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(59개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22.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`Breadth of coverage does not substitute for correct ascertainment here: a national…`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val="false"/>
          <w:bCs w:val="false"/>
          <w:color w:val="000000"/>
          <w:sz w:val="20"/>
          <w:szCs w:val="20"/>
        </w:rPr>
        <w:t xml:space="preserve">*사유: Say what the AI/AN selection override costs in coverage*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2026-09-23T10:41:42.850Z</dcterms:created>
  <dcterms:modified xsi:type="dcterms:W3CDTF">2026-09-23T10:41:42.850Z</dcterms:modified>
</cp:coreProperties>
</file>

<file path=docProps/custom.xml><?xml version="1.0" encoding="utf-8"?>
<Properties xmlns="http://schemas.openxmlformats.org/officeDocument/2006/custom-properties" xmlns:vt="http://schemas.openxmlformats.org/officeDocument/2006/docPropsVTypes"/>
</file>