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(60개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22.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`Breadth of coverage does not substitute for correct ascertainment here: a national…`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val="false"/>
          <w:bCs w:val="false"/>
          <w:color w:val="000000"/>
          <w:sz w:val="20"/>
          <w:szCs w:val="20"/>
        </w:rPr>
        <w:t xml:space="preserve">*사유: Say what the AI/AN selection override costs in coverage*</w:t>
      </w:r>
    </w:p>
    <w:p>
      <w:pPr>
        <w:spacing w:after="120" w:line="276"/>
      </w:pPr>
      <w:r>
        <w:rPr>
          <w:rFonts w:ascii="Malgun Gothic" w:cs="Malgun Gothic" w:eastAsia="Malgun Gothic" w:hAnsi="Malgun Gothic"/>
          <w:b w:val="false"/>
          <w:bCs w:val="false"/>
          <w:color w:val="000000"/>
          <w:sz w:val="20"/>
          <w:szCs w:val="20"/>
        </w:rPr>
        <w:t xml:space="preserve">### 23.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national AI/AN cell this set aside a source covering about…`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set aside a source covering about 99% of the U.S. population for one confined to Purchased/Referred Care Delivery Area counties;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 on the comparator side.</w:t>
      </w:r>
    </w:p>
    <w:p>
      <w:pPr>
        <w:spacing w:after="120" w:line="276"/>
      </w:pPr>
      <w:r>
        <w:rPr>
          <w:rFonts w:ascii="Malgun Gothic" w:cs="Malgun Gothic" w:eastAsia="Malgun Gothic" w:hAnsi="Malgun Gothic"/>
          <w:b w:val="false"/>
          <w:bCs w:val="false"/>
          <w:color w:val="000000"/>
          <w:sz w:val="20"/>
          <w:szCs w:val="20"/>
        </w:rPr>
        <w:t xml:space="preserve">*사유: Cut the argument back out of the AI/AN override rule*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2026-09-23T10:44:55.957Z</dcterms:created>
  <dcterms:modified xsi:type="dcterms:W3CDTF">2026-09-23T10:44:55.957Z</dcterms:modified>
</cp:coreProperties>
</file>

<file path=docProps/custom.xml><?xml version="1.0" encoding="utf-8"?>
<Properties xmlns="http://schemas.openxmlformats.org/officeDocument/2006/custom-properties" xmlns:vt="http://schemas.openxmlformats.org/officeDocument/2006/docPropsVTypes"/>
</file>