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Table 1. Incidence rate ratios of invasive breast cancer among U.S. racial and ethnic groups relative to non-Hispanic White women, by analytic dimension</w:t>
      </w:r>
    </w:p>
    <w:p>
      <w:pPr>
        <w:spacing w:after="80"/>
      </w:pPr>
      <w:r>
        <w:rPr>
          <w:rFonts w:ascii="Malgun Gothic" w:cs="Malgun Gothic" w:eastAsia="Malgun Gothic" w:hAnsi="Malgun Gothic"/>
          <w:i/>
          <w:iCs/>
          <w:sz w:val="18"/>
          <w:szCs w:val="18"/>
        </w:rPr>
        <w:t xml:space="preserve">One representative estimate per group (one estimate per registry family). Effect measure is the incidence rate ratio (IRR) unless noted as a standardized incidence ratio (SIR). Comparisons are versus non-Hispanic White (NHW) women; Black denotes non-Hispanic Black (NHB), and the Asian/Pacific Islander aggregate is labeled AANHPI (Asian American, Native Hawaiian, and Pacific Islander), with the Pacific-Islander subset shown separately as NHPI. RoB = Newcastle-Ottawa rating of the representative study; GRADE = certainty of evidence. Full per-estimate detail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16"/>
        <w:gridCol w:w="1021"/>
        <w:gridCol w:w="2901"/>
        <w:gridCol w:w="2687"/>
        <w:gridCol w:w="2257"/>
        <w:gridCol w:w="1236"/>
        <w:gridCol w:w="1182"/>
      </w:tblGrid>
      <w:tr>
        <w:trPr>
          <w:tblHeader/>
        </w:trPr>
        <w:tc>
          <w:tcPr>
            <w:tcW w:type="dxa" w:w="31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2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290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68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25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3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1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14400"/>
            <w:gridSpan w:val="7"/>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7"/>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7"/>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7"/>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14400"/>
            <w:gridSpan w:val="7"/>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7"/>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7"/>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7"/>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Male breast cancer</w:t>
            </w:r>
          </w:p>
        </w:tc>
      </w:tr>
      <w:tr>
        <w:tc>
          <w:tcPr>
            <w:tcW w:type="dxa" w:w="31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0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290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8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(2011-2015)</w:t>
            </w:r>
          </w:p>
        </w:tc>
        <w:tc>
          <w:tcPr>
            <w:tcW w:type="dxa" w:w="22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3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1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Figure 2. Disaggregated Asian American / Native Hawaiian and Pacific Islander subgroups versus the aggregate (IRR vs non-Hispanic White)</w:t>
      </w:r>
    </w:p>
    <w:p>
      <w:pPr>
        <w:jc w:val="center"/>
      </w:pPr>
      <w:r>
        <w:drawing>
          <wp:inline distT="0" distB="0" distL="0" distR="0">
            <wp:extent cx="6858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466725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Each ▶ aggregate diamond is the directly-reported, population-weighted incidence for that umbrella group — not a pooled average of the subgroups above it. Because Native Hawaiians are the large majority of the NHPI population, the NHPI aggregate (1.21) sits near the Native Hawaiian value and conceals the much lower Guamanian/Chamorro/Samoan rate (0.72); likewise the Asian American aggregate (0.79) conceals a range from Hmong (0.16) to Japanese (1.04).</w:t>
      </w:r>
    </w:p>
    <w:p>
      <w:r>
        <w:br w:type="page"/>
      </w:r>
    </w:p>
    <w:p>
      <w:pPr>
        <w:pStyle w:val="Heading1"/>
        <w:spacing w:after="100" w:before="200"/>
      </w:pPr>
      <w:r>
        <w:rPr>
          <w:rFonts w:ascii="Malgun Gothic" w:cs="Malgun Gothic" w:eastAsia="Malgun Gothic" w:hAnsi="Malgun Gothic"/>
          <w:b/>
          <w:bCs/>
          <w:sz w:val="24"/>
          <w:szCs w:val="24"/>
        </w:rPr>
        <w:t xml:space="preserve">Figure 3. Aggregate racial and ethnic groups, Hispanic origin, American Indian / Alaska Native region, and Middle Eastern populations (IRR vs non-Hispanic White)</w:t>
      </w:r>
    </w:p>
    <w:p>
      <w:pPr>
        <w:jc w:val="center"/>
      </w:pPr>
      <w:r>
        <w:drawing>
          <wp:inline distT="0" distB="0" distL="0" distR="0">
            <wp:extent cx="6858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4767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beceb35a367f2cbf40a3003e977ca8bba308f6be.png"/><Relationship Id="rId9" Type="http://schemas.openxmlformats.org/officeDocument/2006/relationships/image" Target="media/78150a6cbd68807f0f944741267edd5852a27b8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2026-08-16T04:32:47.398Z</dcterms:created>
  <dcterms:modified xsi:type="dcterms:W3CDTF">2026-08-16T04:32:47.398Z</dcterms:modified>
</cp:coreProperties>
</file>

<file path=docProps/custom.xml><?xml version="1.0" encoding="utf-8"?>
<Properties xmlns="http://schemas.openxmlformats.org/officeDocument/2006/custom-properties" xmlns:vt="http://schemas.openxmlformats.org/officeDocument/2006/docPropsVTypes"/>
</file>