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diverseâspanning subgroups defined by ancestry, nativity, and region, with receptor-defined subtypes cutting across themâso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Serviceâlinked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widelyâ0.16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(Black-versus-White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52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2026-09-11T23:12:19.401Z</dcterms:created>
  <dcterms:modified xsi:type="dcterms:W3CDTF">2026-09-11T23:12:19.401Z</dcterms:modified>
</cp:coreProperties>
</file>

<file path=docProps/custom.xml><?xml version="1.0" encoding="utf-8"?>
<Properties xmlns="http://schemas.openxmlformats.org/officeDocument/2006/custom-properties" xmlns:vt="http://schemas.openxmlformats.org/officeDocument/2006/docPropsVTypes"/>
</file>