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74 cells unchanged, 8 changed, 11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These NE/ND/SD registries are the</w:t>
      </w:r>
    </w:p>
    <w:p>
      <w:pPr>
        <w:spacing w:after="80"/>
      </w:pPr>
      <w:r>
        <w:rPr>
          <w:rFonts w:ascii="Malgun Gothic" w:cs="Malgun Gothic" w:eastAsia="Malgun Gothic" w:hAnsi="Malgun Gothic"/>
          <w:i w:val="false"/>
          <w:iCs w:val="false"/>
          <w:sz w:val="18"/>
          <w:szCs w:val="18"/>
        </w:rPr>
        <w:t xml:space="preserve">• only Northern-Plains source in the ledger, so this is the Northern-Plains cell</w:t>
      </w:r>
    </w:p>
    <w:p>
      <w:pPr>
        <w:spacing w:after="80"/>
      </w:pPr>
      <w:r>
        <w:rPr>
          <w:rFonts w:ascii="Malgun Gothic" w:cs="Malgun Gothic" w:eastAsia="Malgun Gothic" w:hAnsi="Malgun Gothic"/>
          <w:i w:val="false"/>
          <w:iCs w:val="false"/>
          <w:sz w:val="18"/>
          <w:szCs w:val="18"/>
        </w:rPr>
        <w:t xml:space="preserve">• representative; because unlinked state registries undercount AI/AN, the row is</w:t>
      </w:r>
    </w:p>
    <w:p>
      <w:pPr>
        <w:spacing w:after="80"/>
      </w:pPr>
      <w:r>
        <w:rPr>
          <w:rFonts w:ascii="Malgun Gothic" w:cs="Malgun Gothic" w:eastAsia="Malgun Gothic" w:hAnsi="Malgun Gothic"/>
          <w:i w:val="false"/>
          <w:iCs w:val="false"/>
          <w:sz w:val="18"/>
          <w:szCs w:val="18"/>
        </w:rPr>
        <w:t xml:space="preserve">• flagged as an undercount-prone estimate that likely understates the true rate.</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2026-09-06T06:47:24.995Z</dcterms:created>
  <dcterms:modified xsi:type="dcterms:W3CDTF">2026-09-06T06:47:24.997Z</dcterms:modified>
</cp:coreProperties>
</file>

<file path=docProps/custom.xml><?xml version="1.0" encoding="utf-8"?>
<Properties xmlns="http://schemas.openxmlformats.org/officeDocument/2006/custom-properties" xmlns:vt="http://schemas.openxmlformats.org/officeDocument/2006/docPropsVTypes"/>
</file>