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Junyoung Park</w:t>
      </w:r>
      <w:r>
        <w:t xml:space="preserve"> (ORCID: 0009-0005-3623-4882)¹*</w:t>
      </w:r>
    </w:p>
    <w:p>
      <w:r>
        <w:t>¹ Pusan National University, Busan, South Korea</w:t>
      </w:r>
    </w:p>
    <w:p>
      <w:r>
        <w:t>* Corresponding author. Email: p094123@naver.com</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These findings support prioritizing disaggregated ethnicity, subtype, and age strata in breast cancer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We regard the complete public availability of data and code as a stronger reproducibility guarantee than registration alone.</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We searched MEDLINE (via PubMed) and Embase on 11 July 2026 for records published from 1 January 2000 through 31 December 2025, restricted to English-language human studies. The search deliberately required a race/ethnicity/disparity term in the title and an incidence/rate term in the title or abstract, to target primary incidence-disparity studies.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and first-pass classification; every full-text inclusion or exclusion was reviewed by the author, and each of the 27 included studies — together with all data subsequently extracted from it — was verified by the author against the primary full text (100% human verification of included records). The two-stage pipeline, its per-record decisions, and the value-by-value extraction are fully reproducible from the openly available code, decision log, and cross-check file (see Data availability).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we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AI outputs — including every extracted value, computed estimate, and drafted claim — were verified by the author(s), who take full responsibility for the content.</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Junyoung Park: Conceptualization, Methodology, Formal analysis, Data curation, Investigation, Software, Visualization, Writing – original draft, Writing – review &amp; editing. [Revise if co-authors are added.]</w:t>
      </w:r>
    </w:p>
    <w:p>
      <w:r>
        <w:rPr>
          <w:b/>
        </w:rPr>
        <w:t>Author list.</w:t>
      </w:r>
      <w:r>
        <w:t xml:space="preserve"> Junyoung Park (ORCID: 0009-0005-3623-4882), Pusan National University, Busan, South Korea; corresponding author, p094123@naver.com.</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w:t>
      </w:r>
    </w:p>
    <w:p>
      <w:pPr>
        <w:spacing w:after="80"/>
      </w:pPr>
      <w:r>
        <w:t xml:space="preserve">8. </w:t>
      </w:r>
      <w:r>
        <w:t>Nobel TB, Asumeng CK, Jasek J, Van Beck KC, Mathur R, Qiao B, Brown JJ. Disparities in mortality-to-incidence ratios by race/ethnicity for female breast cancer. Cancer Med. 2020;9(21):8226–8234. doi:10.1002/cam4.3309. PMID: 33006431.</w:t>
      </w:r>
    </w:p>
    <w:p>
      <w:pPr>
        <w:spacing w:after="80"/>
      </w:pPr>
      <w:r>
        <w:t xml:space="preserve">9. </w:t>
      </w:r>
      <w:r>
        <w:t>DerSimonian R, Laird N. Meta-analysis in clinical trials. Control Clin Trials. 1986;7(3):177–188.</w:t>
      </w:r>
    </w:p>
    <w:p>
      <w:pPr>
        <w:spacing w:after="80"/>
      </w:pPr>
      <w:r>
        <w:t xml:space="preserve">10. </w:t>
      </w:r>
      <w:r>
        <w:t>Higgins JPT, Thompson SG, Deeks JJ, Altman DG. Measuring inconsistency in meta-analyses. BMJ. 2003;327(7414):557–560.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w:t>
      </w:r>
    </w:p>
    <w:p>
      <w:pPr>
        <w:spacing w:after="80"/>
      </w:pPr>
      <w:r>
        <w:t xml:space="preserve">12. </w:t>
      </w:r>
      <w:r>
        <w:t>Davis Lynn BC, Figueroa JD, Laryea D, Awittor FK, Oti NOO, Booker QS, et al. Breast Cancer Incidence Rates in Ghanaian and US Black Women From 2013 Through 2017.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race/ethnic groups].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perspective.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