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176)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uses an external (out-of-paper) NHW reference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10 cells (selected: best in the cell by coverage/recency/comparator; sole estimate in the cell); overlap for 6</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indigenous people in Australia, New Zealand, Canada, and the USA: A comparative population-based study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IHS-CHSDA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26476758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(selected: best in the cell by coverage/recency/comparator; sole estimate in the cell);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changing incidence of in situ and invasive ductal and lobular breast carcinomas: United States, 1999-2004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19454615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variations in breast and colorectal cancer incidence from 1995 to 2011: A comparative study between Texas Cancer Registry and National Cancer Institute's Surveillance, Epidemiology and End Results data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Texas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25672365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of inflammatory breast cancer between 1973 and 2015 in the SEER database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33033965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inflammatory breast cancer in women, 1992-2009, United States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24366421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breast cancer phenotypes in the Surveillance, Epidemiology, and End Results database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12408373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Adenoid cystic carcinoma of the breast in the United States (1977 to 2006): a  population-based cohort study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20653964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estrogen receptor status in the United States, 2004–2020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38985086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composition and incidence of cancer among Hispanics in the United States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15672387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Underlying causes of the black-white racial disparity in breast cancer mortality: A population-based analysis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19584327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176 studies are included in the systematic review; not all entered the quantitative synthesis, and rows are grouped by contribution: 58 were eligible for quantitative synthesis and all provided extractable quantitative data that entered the analysis, and the remaining 118 contributed to the narrative synthesis only (176 = 58 + 118).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states, for each study, whether quantitative data were extractable and how the study was used, with the per-study reason it was or was not selected as a cell representative: “Representative for N cell(s)” — supplied the main-analysis benchmark for N analytic cells (group × dimension), the selection basis in parentheses; “overlap for M” — also contributed M overlapping estimates kept only for the sensitivity re-selection; “Overlap/sensitivity only” — every estimate overlapped an already-represented cell, with the reason it was not selected. For the studies under “Narrative synthesis only” the column instead gives the reason no quantitative estimate was taken. One representative is selected per analytic cell (criteria in Methods and Supplementary Table 4).</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Proportionate cancer incidence in the Laotian population of California, 1988-2006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U.S. military population: Comparison with rates from the SEER Program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Enclave Residence and Breast, Cervical, and Colorectal Cancer Incidence among Asian American Adults, 2006 to 2017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standard (IARC)</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1.14 [1.01,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0.630 [0.622, 0.639]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0.475 [0.458, 0.492]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0.826 [0.820, 0.832]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Texas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0.969 [0.934, 1.005]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(all races)</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0.681 [0.675, 0.687]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 (indirect, US White reference)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 (model-adjusted)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Each row is the single representative estimate selected for one analytic cell (group × dimension) for the main analysis: the broadest-coverage, most recent source with an appropriate population definition and standardization — a population-based benchmark, not a pooled estimate.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Registry family: SEER-national = the pooled SEER 9/13/17/18/21/22 registries; USCS = United States Cancer Statistics, which pools SEER and NPCR to cover nearly the entire U.S. population; NAACCR = the North American Association of Central Cancer Registries; NPCR = the National Program of Cancer Registries; IHS-PRCDA = an Indian Health Service Purchased/Referred Care Delivery Area linkage that improves ascertainment of AI/AN cases; ANTR = the Alaska Native Tumor Registry; California-CCR = the California Cancer Registry; and “State: X” = a single state central registry (for example, Texas, Louisiana, or Massachusetts).</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The rate ratio is formed within a study, so it does not depend on that study's choice of standard population; it does not, however,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not met with the two key items (Q7 measurement, Q8 analysis) met; High = three or more items not met; Moderate otherwise. Of 58 studies assessed, 45 were Low, 13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60 of 85 cells unchanged, 13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35 unchanged, 5 changed, 45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2000 U.S. standard population only in Table 6d).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invariant to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Eheman 2009, Liu 2015,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Eheman 2009 (Eheman 2009, NPCR+SEER, 44 states + DC, 1999–2004). Table 5 prints age-standardized (2000 US) total invasive lobular/ductal/mixed breast IR with 95% CIs by race, White 108.1 [107.9–108.3]: Black 89.3/108.1 = 0.826 [0.820, 0.832], Asian/PI 51.3/108.1 = 0.475 [0.458, 0.492], AIAN 68.1/108.1 = 0.630 [0.622, 0.639] (delta method); Hispanic 73.9 is referenced to Non-Hispanic 108.5 [108.3–108.7] = 0.681 [0.675, 0.687]. Comparator is unstratified White (Non-Hispanic for the Hispanic row); a national estimate over the ductal/lobular/mixed subset (~87% of invasive breast), each entering its aggregate-vs-NHW cell as a sensitivity overlap of the USCS-national representative (Ellington 2022), which it does not displace (lower coverage, unstratified comparator, older period).</w:t>
      </w:r>
    </w:p>
    <w:p>
      <w:pPr>
        <w:spacing w:after="80"/>
        <w:ind w:left="360" w:hanging="180"/>
      </w:pPr>
      <w:r>
        <w:rPr>
          <w:rFonts w:ascii="Malgun Gothic" w:cs="Malgun Gothic" w:eastAsia="Malgun Gothic" w:hAnsi="Malgun Gothic"/>
          <w:i w:val="false"/>
          <w:iCs w:val="false"/>
          <w:sz w:val="18"/>
          <w:szCs w:val="18"/>
        </w:rPr>
        <w:t xml:space="preserve">•  Liu 2015 (Liu 2015, Texas Cancer Registry, 1995–2011). Table II prints age-adjusted (2000 US) breast IR with 95% CIs, White 136.14 [131.91–140.37], Black 131.90 [129.40–134.40]: Black/White = 0.969 [0.934, 1.005] (delta method). Comparator is unstratified White; the paper's own stage/grade-adjusted incidence ratio is 0.98 [0.97, 0.99]. A single-state estimate entering the Black aggregate-vs-NHW cell as a sensitivity overlap of the national representative.</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study 463,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Source states the US 2000 standard (incidence-table footnote: "Rates are age adjusted to the US 2000 population standards").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Black statement is printed NHW-vs-Black (1.04); it would invert to 0.96 but was left unrecorded as ambiguous.</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2026-09-17T04:27:39.458Z</dcterms:created>
  <dcterms:modified xsi:type="dcterms:W3CDTF">2026-09-17T04:27:39.459Z</dcterms:modified>
</cp:coreProperties>
</file>

<file path=docProps/custom.xml><?xml version="1.0" encoding="utf-8"?>
<Properties xmlns="http://schemas.openxmlformats.org/officeDocument/2006/custom-properties" xmlns:vt="http://schemas.openxmlformats.org/officeDocument/2006/docPropsVTypes"/>
</file>