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S10a; author-reported IRR/SIR only in S10b).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3.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2026-08-15T02:47:38.160Z</dcterms:created>
  <dcterms:modified xsi:type="dcterms:W3CDTF">2026-08-15T02:47:38.160Z</dcterms:modified>
</cp:coreProperties>
</file>

<file path=docProps/custom.xml><?xml version="1.0" encoding="utf-8"?>
<Properties xmlns="http://schemas.openxmlformats.org/officeDocument/2006/custom-properties" xmlns:vt="http://schemas.openxmlformats.org/officeDocument/2006/docPropsVTypes"/>
</file>