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00"/>
      </w:pPr>
      <w:r>
        <w:rPr>
          <w:rFonts w:ascii="Malgun Gothic" w:cs="Malgun Gothic" w:eastAsia="Malgun Gothic" w:hAnsi="Malgun Gothic"/>
          <w:b/>
          <w:bCs/>
          <w:color w:val="000000"/>
          <w:sz w:val="30"/>
          <w:szCs w:val="30"/>
        </w:rPr>
        <w:t xml:space="preserve">본문 수정 내역 (검토용)</w:t>
      </w:r>
    </w:p>
    <w:p>
      <w:pPr>
        <w:spacing w:after="120" w:line="276"/>
      </w:pPr>
      <w:r>
        <w:rPr>
          <w:rFonts w:ascii="Malgun Gothic" w:cs="Malgun Gothic" w:eastAsia="Malgun Gothic" w:hAnsi="Malgun Gothic"/>
          <w:b w:val="false"/>
          <w:bCs w:val="false"/>
          <w:color w:val="000000"/>
          <w:sz w:val="20"/>
          <w:szCs w:val="20"/>
        </w:rPr>
        <w:t xml:space="preserve">원고 본문에서 바뀐 문단만 모았습니다. </w:t>
      </w: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항목을 Word나 PDF에서 Ctrl+F로 검색하면 해당 문단으로 바로 갑니다. 표·그림·보충자료의 수치 변경은 피드백 응답서에 있습니다.</w:t>
      </w:r>
    </w:p>
    <w:p>
      <w:pPr>
        <w:spacing w:after="120" w:line="276"/>
      </w:pPr>
      <w:r>
        <w:rPr>
          <w:rFonts w:ascii="Malgun Gothic" w:cs="Malgun Gothic" w:eastAsia="Malgun Gothic" w:hAnsi="Malgun Gothic"/>
          <w:b w:val="false"/>
          <w:bCs w:val="false"/>
          <w:color w:val="000000"/>
          <w:sz w:val="20"/>
          <w:szCs w:val="20"/>
        </w:rPr>
        <w:t xml:space="preserve">범위: `42fa0b5` … `HEAD` (69개 문단)</w:t>
      </w:r>
    </w:p>
    <w:p>
      <w:pPr>
        <w:spacing w:after="120" w:before="260"/>
      </w:pPr>
      <w:r>
        <w:rPr>
          <w:rFonts w:ascii="Malgun Gothic" w:cs="Malgun Gothic" w:eastAsia="Malgun Gothic" w:hAnsi="Malgun Gothic"/>
          <w:b/>
          <w:bCs/>
          <w:color w:val="000000"/>
          <w:sz w:val="24"/>
          <w:szCs w:val="24"/>
        </w:rPr>
        <w:t xml:space="preserve">Abstract</w:t>
      </w:r>
    </w:p>
    <w:p>
      <w:pPr>
        <w:spacing w:after="120" w:line="276"/>
      </w:pPr>
      <w:r>
        <w:rPr>
          <w:rFonts w:ascii="Malgun Gothic" w:cs="Malgun Gothic" w:eastAsia="Malgun Gothic" w:hAnsi="Malgun Gothic"/>
          <w:b w:val="false"/>
          <w:bCs w:val="false"/>
          <w:color w:val="000000"/>
          <w:sz w:val="20"/>
          <w:szCs w:val="20"/>
        </w:rPr>
        <w:t xml:space="preserve">### 1. Abstract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`Within-group estimates ranged widely—0.16 (Hmong) to 1.27 (Native Hawaiian) across AANHPI subgroups,…`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Within-group estimates ranged widely—0.16 (Hmong) to 1.21 (Native Hawaiian) across AANHPI subgroups, 0.51 (Mexican) to 0.83 (Puerto Rican) by Hispanic origin, and 0.49 (Navajo area) to 1.33 (Southern Plains) across AI/AN regions.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Within-group estimates ranged widely—0.16 (Hmong) to 1.27 (Native Hawaiian) across AANHPI subgroups, 0.51 (Mexican) to 0.83 (Puerto Rican) by Hispanic origin, and 0.49 (Navajo area) to 1.33 (Southern Plains) across AI/AN regions.</w:t>
      </w:r>
    </w:p>
    <w:p>
      <w:pPr>
        <w:spacing w:after="120" w:line="276"/>
      </w:pPr>
      <w:r>
        <w:rPr>
          <w:rFonts w:ascii="Malgun Gothic" w:cs="Malgun Gothic" w:eastAsia="Malgun Gothic" w:hAnsi="Malgun Gothic"/>
          <w:b w:val="false"/>
          <w:bCs w:val="false"/>
          <w:color w:val="000000"/>
          <w:sz w:val="20"/>
          <w:szCs w:val="20"/>
        </w:rPr>
        <w:t xml:space="preserve">*사유: Fix the Abstract's Native Hawaiian value and what Supplementary Table 4 says it holds*</w:t>
      </w:r>
    </w:p>
    <w:p>
      <w:pPr>
        <w:spacing w:after="120" w:line="276"/>
      </w:pPr>
      <w:r>
        <w:rPr>
          <w:rFonts w:ascii="Malgun Gothic" w:cs="Malgun Gothic" w:eastAsia="Malgun Gothic" w:hAnsi="Malgun Gothic"/>
          <w:b w:val="false"/>
          <w:bCs w:val="false"/>
          <w:color w:val="000000"/>
          <w:sz w:val="20"/>
          <w:szCs w:val="20"/>
        </w:rPr>
        <w:t xml:space="preserve">### 2. Abstract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was an incidence rate ratio (IRR) versus NHW women, or versus…`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was an incidence rate ratio (IRR) versus NHW women, or versus an unstratified White reference in 19 of the 85 cells; ratios not reported directly were recomputed from one master dataset, and risk of bias was assessed with the Joanna Briggs Institute checklist for incidence data.</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before="260"/>
      </w:pPr>
      <w:r>
        <w:rPr>
          <w:rFonts w:ascii="Malgun Gothic" w:cs="Malgun Gothic" w:eastAsia="Malgun Gothic" w:hAnsi="Malgun Gothic"/>
          <w:b/>
          <w:bCs/>
          <w:color w:val="000000"/>
          <w:sz w:val="24"/>
          <w:szCs w:val="24"/>
        </w:rPr>
        <w:t xml:space="preserve">Introduction</w:t>
      </w:r>
    </w:p>
    <w:p>
      <w:pPr>
        <w:spacing w:after="120" w:line="276"/>
      </w:pPr>
      <w:r>
        <w:rPr>
          <w:rFonts w:ascii="Malgun Gothic" w:cs="Malgun Gothic" w:eastAsia="Malgun Gothic" w:hAnsi="Malgun Gothic"/>
          <w:b w:val="false"/>
          <w:bCs w:val="false"/>
          <w:color w:val="000000"/>
          <w:sz w:val="20"/>
          <w:szCs w:val="20"/>
        </w:rPr>
        <w:t xml:space="preserve">### 1. Introduction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analysis retains one representative population-based estimate per analytic cell,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analysis retains one representative population-based estimate per registry family, and each contributing study was appraised with the Joanna Briggs Institute checklist for studies reporting prevalence and incidence data.</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analysis retains one representative population-based estimate per analytic cell, and each contributing study was appraised with the Joanna Briggs Institute checklist for studies reporting prevalence and incidence data.</w:t>
      </w:r>
    </w:p>
    <w:p>
      <w:pPr>
        <w:spacing w:after="120" w:line="276"/>
      </w:pPr>
      <w:r>
        <w:rPr>
          <w:rFonts w:ascii="Malgun Gothic" w:cs="Malgun Gothic" w:eastAsia="Malgun Gothic" w:hAnsi="Malgun Gothic"/>
          <w:b w:val="false"/>
          <w:bCs w:val="false"/>
          <w:color w:val="000000"/>
          <w:sz w:val="20"/>
          <w:szCs w:val="20"/>
        </w:rPr>
        <w:t xml:space="preserve">*사유: Feedback5 item 5: unify inclusion/exclusion and synthesis-classification rules*</w:t>
      </w:r>
    </w:p>
    <w:p>
      <w:pPr>
        <w:spacing w:after="120" w:before="260"/>
      </w:pPr>
      <w:r>
        <w:rPr>
          <w:rFonts w:ascii="Malgun Gothic" w:cs="Malgun Gothic" w:eastAsia="Malgun Gothic" w:hAnsi="Malgun Gothic"/>
          <w:b/>
          <w:bCs/>
          <w:color w:val="000000"/>
          <w:sz w:val="24"/>
          <w:szCs w:val="24"/>
        </w:rPr>
        <w:t xml:space="preserve">Methods</w:t>
      </w:r>
    </w:p>
    <w:p>
      <w:pPr>
        <w:spacing w:after="120" w:line="276"/>
      </w:pPr>
      <w:r>
        <w:rPr>
          <w:rFonts w:ascii="Malgun Gothic" w:cs="Malgun Gothic" w:eastAsia="Malgun Gothic" w:hAnsi="Malgun Gothic"/>
          <w:b w:val="false"/>
          <w:bCs w:val="false"/>
          <w:color w:val="000000"/>
          <w:sz w:val="20"/>
          <w:szCs w:val="20"/>
        </w:rPr>
        <w:t xml:space="preserve">### 1.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`Recurring statistics series—the annual cancer-statistics reports and the Annual Report to the…`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Recurring statistics series—the annual cancer-statistics reports and the Annual Report to the Nation—re-report incidence for largely the same registries and periods from one edition to the next.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For each series the most recent eligible edition was retained and the earlier editions were excluded as duplicates.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a retained edition re-reports registry incidence that the dedicated primary study for that registry and period already provides, it was not treated as a candidate representative and contributes only to the narrative synthesis.</w:t>
      </w:r>
    </w:p>
    <w:p>
      <w:pPr>
        <w:spacing w:after="120" w:line="276"/>
      </w:pPr>
      <w:r>
        <w:rPr>
          <w:rFonts w:ascii="Malgun Gothic" w:cs="Malgun Gothic" w:eastAsia="Malgun Gothic" w:hAnsi="Malgun Gothic"/>
          <w:b w:val="false"/>
          <w:bCs w:val="false"/>
          <w:color w:val="000000"/>
          <w:sz w:val="20"/>
          <w:szCs w:val="20"/>
        </w:rPr>
        <w:t xml:space="preserve">*사유: Feedback5 item 5: unify inclusion/exclusion and synthesis-classification rules*</w:t>
      </w:r>
    </w:p>
    <w:p>
      <w:pPr>
        <w:spacing w:after="120" w:line="276"/>
      </w:pPr>
      <w:r>
        <w:rPr>
          <w:rFonts w:ascii="Malgun Gothic" w:cs="Malgun Gothic" w:eastAsia="Malgun Gothic" w:hAnsi="Malgun Gothic"/>
          <w:b w:val="false"/>
          <w:bCs w:val="false"/>
          <w:color w:val="000000"/>
          <w:sz w:val="20"/>
          <w:szCs w:val="20"/>
        </w:rPr>
        <w:t xml:space="preserve">### 2.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`Studies were eligible for inclusion if they reported invasive breast cancer incidence…`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Recurring statistics series—the annual cancer-statistics reports and the Annual Report to the Nation—re-report incidence for largely the same registries and periods from one edition to the next.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For each series the most recent eligible edition was retained and the earlier editions were excluded as duplicates.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a retained edition re-reports registry incidence that the dedicated primary study for that registry and period already provides, it was not treated as a candidate representative and contributes only to the narrative synthesis.</w:t>
      </w:r>
    </w:p>
    <w:p>
      <w:pPr>
        <w:spacing w:after="120" w:line="276"/>
      </w:pPr>
      <w:r>
        <w:rPr>
          <w:rFonts w:ascii="Malgun Gothic" w:cs="Malgun Gothic" w:eastAsia="Malgun Gothic" w:hAnsi="Malgun Gothic"/>
          <w:b w:val="false"/>
          <w:bCs w:val="false"/>
          <w:color w:val="000000"/>
          <w:sz w:val="20"/>
          <w:szCs w:val="20"/>
        </w:rPr>
        <w:t xml:space="preserve">*사유: State the principle separating excluded duplicates from narrative retention*</w:t>
      </w:r>
    </w:p>
    <w:p>
      <w:pPr>
        <w:spacing w:after="120" w:line="276"/>
      </w:pPr>
      <w:r>
        <w:rPr>
          <w:rFonts w:ascii="Malgun Gothic" w:cs="Malgun Gothic" w:eastAsia="Malgun Gothic" w:hAnsi="Malgun Gothic"/>
          <w:b w:val="false"/>
          <w:bCs w:val="false"/>
          <w:color w:val="000000"/>
          <w:sz w:val="20"/>
          <w:szCs w:val="20"/>
        </w:rPr>
        <w:t xml:space="preserve">### 3. Eligibility criteria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publication that re-reported an estimate already captured from the same registry,…`</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 publication that re-reported an estimate already captured from the same registry, diagnosis period, and population was not an independent estimate, so it was never a candidate representative. Two such cases were distinguished by whether another included publication already carries the same content. 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 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 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spacing w:after="120" w:line="276"/>
      </w:pPr>
      <w:r>
        <w:rPr>
          <w:rFonts w:ascii="Malgun Gothic" w:cs="Malgun Gothic" w:eastAsia="Malgun Gothic" w:hAnsi="Malgun Gothic"/>
          <w:b w:val="false"/>
          <w:bCs w:val="false"/>
          <w:color w:val="000000"/>
          <w:sz w:val="20"/>
          <w:szCs w:val="20"/>
        </w:rPr>
        <w:t xml:space="preserve">*사유: State the principle separating excluded duplicates from narrative retention*</w:t>
      </w:r>
    </w:p>
    <w:p>
      <w:pPr>
        <w:spacing w:after="120" w:line="276"/>
      </w:pPr>
      <w:r>
        <w:rPr>
          <w:rFonts w:ascii="Malgun Gothic" w:cs="Malgun Gothic" w:eastAsia="Malgun Gothic" w:hAnsi="Malgun Gothic"/>
          <w:b w:val="false"/>
          <w:bCs w:val="false"/>
          <w:color w:val="000000"/>
          <w:sz w:val="20"/>
          <w:szCs w:val="20"/>
        </w:rPr>
        <w:t xml:space="preserve">### 4.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not as a whole publication: items that depend on the estimate—in particular the variance requirement in item 8—were judged on the estimates extracted for this review, counting a variance as available when the source printed an interval or when one could be recovered from what the source reports.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study whose extracted estimates carry no interval therefore rates "No" on item 8 whether or not the source printed the ratio itself, which places a point estimate without a variance at moderate rather than low risk of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rating reflects incomplete reporting of uncertainty rather than evidence that the estimate is biased, and it is the reason several large registry analyses that report ratios without intervals are rated moderate.</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5.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not as a whole publication: items that depend on the estimate—in particular the variance requirement in item 8—were judged on the estimates extracted for this review, counting a variance as available when the source printed an interval or when one could be recovered from what the source reports.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rather than as a whole publication, and the items divide accordingly.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8 depends on the estimates themselves and was judged on those extracted for this review, a variance counting as available when the source printed an interval or when one could be recovered from what the source reports.</w:t>
      </w:r>
    </w:p>
    <w:p>
      <w:pPr>
        <w:spacing w:after="120" w:line="276"/>
      </w:pPr>
      <w:r>
        <w:rPr>
          <w:rFonts w:ascii="Malgun Gothic" w:cs="Malgun Gothic" w:eastAsia="Malgun Gothic" w:hAnsi="Malgun Gothic"/>
          <w:b w:val="false"/>
          <w:bCs w:val="false"/>
          <w:color w:val="000000"/>
          <w:sz w:val="20"/>
          <w:szCs w:val="20"/>
        </w:rPr>
        <w:t xml:space="preserve">*사유: Spell out which RoB items are judged at study level and which at estimate level*</w:t>
      </w:r>
    </w:p>
    <w:p>
      <w:pPr>
        <w:spacing w:after="120" w:line="276"/>
      </w:pPr>
      <w:r>
        <w:rPr>
          <w:rFonts w:ascii="Malgun Gothic" w:cs="Malgun Gothic" w:eastAsia="Malgun Gothic" w:hAnsi="Malgun Gothic"/>
          <w:b w:val="false"/>
          <w:bCs w:val="false"/>
          <w:color w:val="000000"/>
          <w:sz w:val="20"/>
          <w:szCs w:val="20"/>
        </w:rPr>
        <w:t xml:space="preserve">### 6.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the checklist's guidance for that item asking that percentages be given with confidence intervals);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Settle the item 8 question from the checklist's own guidance*</w:t>
      </w:r>
    </w:p>
    <w:p>
      <w:pPr>
        <w:spacing w:after="120" w:line="276"/>
      </w:pPr>
      <w:r>
        <w:rPr>
          <w:rFonts w:ascii="Malgun Gothic" w:cs="Malgun Gothic" w:eastAsia="Malgun Gothic" w:hAnsi="Malgun Gothic"/>
          <w:b w:val="false"/>
          <w:bCs w:val="false"/>
          <w:color w:val="000000"/>
          <w:sz w:val="20"/>
          <w:szCs w:val="20"/>
        </w:rPr>
        <w:t xml:space="preserve">### 7.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the checklist's guidance for that item asking that percentages be given with confidence intervals);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Keep the item 8 justification out of Methods*</w:t>
      </w:r>
    </w:p>
    <w:p>
      <w:pPr>
        <w:spacing w:after="120" w:line="276"/>
      </w:pPr>
      <w:r>
        <w:rPr>
          <w:rFonts w:ascii="Malgun Gothic" w:cs="Malgun Gothic" w:eastAsia="Malgun Gothic" w:hAnsi="Malgun Gothic"/>
          <w:b w:val="false"/>
          <w:bCs w:val="false"/>
          <w:color w:val="000000"/>
          <w:sz w:val="20"/>
          <w:szCs w:val="20"/>
        </w:rPr>
        <w:t xml:space="preserve">### 8.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or Unclear for each item and leaves the summary judgement to the reviewer,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Say in Methods that the rating rule is this review's, not the checklist's*</w:t>
      </w:r>
    </w:p>
    <w:p>
      <w:pPr>
        <w:spacing w:after="120" w:line="276"/>
      </w:pPr>
      <w:r>
        <w:rPr>
          <w:rFonts w:ascii="Malgun Gothic" w:cs="Malgun Gothic" w:eastAsia="Malgun Gothic" w:hAnsi="Malgun Gothic"/>
          <w:b w:val="false"/>
          <w:bCs w:val="false"/>
          <w:color w:val="000000"/>
          <w:sz w:val="20"/>
          <w:szCs w:val="20"/>
        </w:rPr>
        <w:t xml:space="preserve">### 9.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checklist records a Yes, No, Unclear or Not applicable for each…`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or Unclear for each item and leaves the summary judgement to the reviewer,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Unclear or Not applicable for each item and summarises a study as include, exclude or seek further information rather than as a graded rating,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Describe the checklist's own output exactly*</w:t>
      </w:r>
    </w:p>
    <w:p>
      <w:pPr>
        <w:spacing w:after="120" w:line="276"/>
      </w:pPr>
      <w:r>
        <w:rPr>
          <w:rFonts w:ascii="Malgun Gothic" w:cs="Malgun Gothic" w:eastAsia="Malgun Gothic" w:hAnsi="Malgun Gothic"/>
          <w:b w:val="false"/>
          <w:bCs w:val="false"/>
          <w:color w:val="000000"/>
          <w:sz w:val="20"/>
          <w:szCs w:val="20"/>
        </w:rPr>
        <w:t xml:space="preserve">### 10.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`Where a cell had no NHW-comparator source—18 cells, being 16 of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source—the receptor-defined subtype cells and two age-specific Black cells—the estimate using an unstratified White comparator was kept as the representative and marked †.</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source—18 cells, being 16 of the 36 receptor-defined subtype cells and the two Black cells above and below age 40—the estimate using an unstratified White comparator was kept as the representative and marked †.</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is marked † although an NHW-comparator source exists for it, the broader-coverage rule above having selected the registry that reports against an unstratified White reference; 19 of the 85 representatives carry the mark in all.</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11.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`Where a cell had no NHW-comparator source—18 cells, being 16 of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source—18 cells, being 16 of the 36 receptor-defined subtype cells and the two Black cells above and below age 40—the estimate using an unstratified White comparator was kept as the representative and marked †.</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is marked † although an NHW-comparator source exists for it, the broader-coverage rule above having selected the registry that reports against an unstratified White reference; 19 of the 85 representatives carry the mark in all.</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source—18 cells, being 16 of the 36 receptor-defined subtype cells and the two Black cells above and below age 40—the estimate using an unstratified White comparator was kept as the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also rests on one although an NHW-comparator source exists for it, the broader-coverage rule above having selected the registry that reports against an unstratified White reference, so 19 of the 85 representatives use an unstratified White reference in all.</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estimate's comparator is named in Supplementary Table 4; where such a cell appears in the main text it is marked †.</w:t>
      </w:r>
    </w:p>
    <w:p>
      <w:pPr>
        <w:spacing w:after="120" w:line="276"/>
      </w:pPr>
      <w:r>
        <w:rPr>
          <w:rFonts w:ascii="Malgun Gothic" w:cs="Malgun Gothic" w:eastAsia="Malgun Gothic" w:hAnsi="Malgun Gothic"/>
          <w:b w:val="false"/>
          <w:bCs w:val="false"/>
          <w:color w:val="000000"/>
          <w:sz w:val="20"/>
          <w:szCs w:val="20"/>
        </w:rPr>
        <w:t xml:space="preserve">*사유: Stop pointing at daggers in Supplementary Table 4, which has none*</w:t>
      </w:r>
    </w:p>
    <w:p>
      <w:pPr>
        <w:spacing w:after="120" w:line="276"/>
      </w:pPr>
      <w:r>
        <w:rPr>
          <w:rFonts w:ascii="Malgun Gothic" w:cs="Malgun Gothic" w:eastAsia="Malgun Gothic" w:hAnsi="Malgun Gothic"/>
          <w:b w:val="false"/>
          <w:bCs w:val="false"/>
          <w:color w:val="000000"/>
          <w:sz w:val="20"/>
          <w:szCs w:val="20"/>
        </w:rPr>
        <w:t xml:space="preserve">### 12. Statistical analysis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`Two sources reported a standardized incidence ratio (SIR) rather than an IRR—South…`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Two sources reported a standardized incidence ratio (SIR) rather than an IRR—South Asian women and Alaska Native women, each against the US White population; because an SIR indirectly standardizes to the reference population's age structure rather than expressing two directly standardized rates on a common standard, both were read on the same relative-to-White scale but labelled as SIRs (Supplementary Table 4) and excluded from the directly-reported-IRR sensitivity analysis.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Neither is the representative for its cell, so no estimate reported in the main text is an SIR.</w:t>
      </w:r>
    </w:p>
    <w:p>
      <w:pPr>
        <w:spacing w:after="120" w:line="276"/>
      </w:pPr>
      <w:r>
        <w:rPr>
          <w:rFonts w:ascii="Malgun Gothic" w:cs="Malgun Gothic" w:eastAsia="Malgun Gothic" w:hAnsi="Malgun Gothic"/>
          <w:b w:val="false"/>
          <w:bCs w:val="false"/>
          <w:color w:val="000000"/>
          <w:sz w:val="20"/>
          <w:szCs w:val="20"/>
        </w:rPr>
        <w:t xml:space="preserve">*사유: There are two SIRs, not one, and neither reaches the main text*</w:t>
      </w:r>
    </w:p>
    <w:p>
      <w:pPr>
        <w:spacing w:after="120" w:line="276"/>
      </w:pPr>
      <w:r>
        <w:rPr>
          <w:rFonts w:ascii="Malgun Gothic" w:cs="Malgun Gothic" w:eastAsia="Malgun Gothic" w:hAnsi="Malgun Gothic"/>
          <w:b w:val="false"/>
          <w:bCs w:val="false"/>
          <w:color w:val="000000"/>
          <w:sz w:val="20"/>
          <w:szCs w:val="20"/>
        </w:rPr>
        <w:t xml:space="preserve">### 13. Study selection and data extraction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estimate was labelled by provenance—directly reported IRR or SIR, or computed…`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estimate was labelled by provenance—directly reported IRR or SIR, or computed from reported rates (with a reported or Poisson-derived variance)—and the label was retained for risk-of-bias scoring and for a provenance-restricted sensitivity analysis.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estimate was labelled by provenance—directly reported IRR or SIR, or computed from the rates the source reported (with a reported or Poisson-derived variance, or none where neither was available)—and the label was retained for risk-of-bias scoring and for a provenance-restricted sensitivity analysis.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Every estimate was recorded with the minority group as the numerator and the White reference as the denominator.</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source reported a ratio the other way round, it was inverted to that direction and labelled as inverted rather than recomputed, which happened once: a study that reported its overall Black comparison as NHW over Black while giving its other group comparisons the usual way (Supplementary Note 1).</w:t>
      </w:r>
    </w:p>
    <w:p>
      <w:pPr>
        <w:spacing w:after="120" w:line="276"/>
      </w:pPr>
      <w:r>
        <w:rPr>
          <w:rFonts w:ascii="Malgun Gothic" w:cs="Malgun Gothic" w:eastAsia="Malgun Gothic" w:hAnsi="Malgun Gothic"/>
          <w:b w:val="false"/>
          <w:bCs w:val="false"/>
          <w:color w:val="000000"/>
          <w:sz w:val="20"/>
          <w:szCs w:val="20"/>
        </w:rPr>
        <w:t xml:space="preserve">*사유: Drop Table 1's Effect column, and fix what Methods says about SIRs*</w:t>
      </w:r>
    </w:p>
    <w:p>
      <w:pPr>
        <w:spacing w:after="120" w:line="276"/>
      </w:pPr>
      <w:r>
        <w:rPr>
          <w:rFonts w:ascii="Malgun Gothic" w:cs="Malgun Gothic" w:eastAsia="Malgun Gothic" w:hAnsi="Malgun Gothic"/>
          <w:b w:val="false"/>
          <w:bCs w:val="false"/>
          <w:color w:val="000000"/>
          <w:sz w:val="20"/>
          <w:szCs w:val="20"/>
        </w:rPr>
        <w:t xml:space="preserve">### 14.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publication that re-reported an estimate already captured from the same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publication that re-reported an estimate already captured from the same registry, diagnosis period, and population was not an independent estimate, so it was never a candidate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Two such cases were distinguished by whether another included publication already carries the same content.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publication that re-reported an estimate already captured from the same registry, diagnosis period, and population was not an independent estimate, so it was never taken as a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What then became of it depended on whether another included publication already carried the same content.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one did, the re-report added nothing and was excluded as a duplicate dataset: 55 reports, of which 51 were earlier editions of the annual cancer-statistics reports or of the Annual Report to the Nation, two were preprint versions of an included analysis, and two were book chapters.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none did, the report was kept.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This applied to the most recent eligible edition of a recurring series, which is the only edition carrying that series' current account; since the registry incidence it reports already came from the dedicated primary study for that registry and period, it contributed to the narrative synthesis alone.</w:t>
      </w:r>
    </w:p>
    <w:p>
      <w:pPr>
        <w:spacing w:after="120" w:line="276"/>
      </w:pPr>
      <w:r>
        <w:rPr>
          <w:rFonts w:ascii="Malgun Gothic" w:cs="Malgun Gothic" w:eastAsia="Malgun Gothic" w:hAnsi="Malgun Gothic"/>
          <w:b w:val="false"/>
          <w:bCs w:val="false"/>
          <w:color w:val="000000"/>
          <w:sz w:val="20"/>
          <w:szCs w:val="20"/>
        </w:rPr>
        <w:t xml:space="preserve">*사유: Rewrite the duplicate-handling paragraph in eligibility*</w:t>
      </w:r>
    </w:p>
    <w:p>
      <w:pPr>
        <w:spacing w:after="120" w:line="276"/>
      </w:pPr>
      <w:r>
        <w:rPr>
          <w:rFonts w:ascii="Malgun Gothic" w:cs="Malgun Gothic" w:eastAsia="Malgun Gothic" w:hAnsi="Malgun Gothic"/>
          <w:b w:val="false"/>
          <w:bCs w:val="false"/>
          <w:color w:val="000000"/>
          <w:sz w:val="20"/>
          <w:szCs w:val="20"/>
        </w:rPr>
        <w:t xml:space="preserve">### 15. Eligibility criteria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publication drawing on the same registry family but a different period,…`</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 publication drawing on the same registry family but a different period, region, or subset was a different matter. Such a report gave a distinct estimate and was retained as an overlapping one for the sensitivity analysis rather than excluded; its handling is described under Selection of a representative population-based estimate.</w:t>
      </w:r>
    </w:p>
    <w:p>
      <w:pPr>
        <w:spacing w:after="120" w:line="276"/>
      </w:pPr>
      <w:r>
        <w:rPr>
          <w:rFonts w:ascii="Malgun Gothic" w:cs="Malgun Gothic" w:eastAsia="Malgun Gothic" w:hAnsi="Malgun Gothic"/>
          <w:b w:val="false"/>
          <w:bCs w:val="false"/>
          <w:color w:val="000000"/>
          <w:sz w:val="20"/>
          <w:szCs w:val="20"/>
        </w:rPr>
        <w:t xml:space="preserve">*사유: Rewrite the duplicate-handling paragraph in eligibility*</w:t>
      </w:r>
    </w:p>
    <w:p>
      <w:pPr>
        <w:spacing w:after="120" w:line="276"/>
      </w:pPr>
      <w:r>
        <w:rPr>
          <w:rFonts w:ascii="Malgun Gothic" w:cs="Malgun Gothic" w:eastAsia="Malgun Gothic" w:hAnsi="Malgun Gothic"/>
          <w:b w:val="false"/>
          <w:bCs w:val="false"/>
          <w:color w:val="000000"/>
          <w:sz w:val="20"/>
          <w:szCs w:val="20"/>
        </w:rPr>
        <w:t xml:space="preserve">### 16. Study selection and data extraction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`Records were presented to the model in batches, each showing the title…`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Records were presented to the model in batches, each showing the title and the abstract truncated to the first 600 characters; the model applied the criteria to each record and proposed an include or exclude decision, and the author adjudicated both sets.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Records were presented to the model in batches, each showing the title and the abstract truncated to the first 600 characters; the model applied the criteria to each record and proposed an include or exclude decision, and the author reviewed the proposals of each kind.</w:t>
      </w:r>
    </w:p>
    <w:p>
      <w:pPr>
        <w:spacing w:after="120" w:line="276"/>
      </w:pPr>
      <w:r>
        <w:rPr>
          <w:rFonts w:ascii="Malgun Gothic" w:cs="Malgun Gothic" w:eastAsia="Malgun Gothic" w:hAnsi="Malgun Gothic"/>
          <w:b w:val="false"/>
          <w:bCs w:val="false"/>
          <w:color w:val="000000"/>
          <w:sz w:val="20"/>
          <w:szCs w:val="20"/>
        </w:rPr>
        <w:t xml:space="preserve">*사유: Name what two pronouns in Methods refer to*</w:t>
      </w:r>
    </w:p>
    <w:p>
      <w:pPr>
        <w:spacing w:after="120" w:line="276"/>
      </w:pPr>
      <w:r>
        <w:rPr>
          <w:rFonts w:ascii="Malgun Gothic" w:cs="Malgun Gothic" w:eastAsia="Malgun Gothic" w:hAnsi="Malgun Gothic"/>
          <w:b w:val="false"/>
          <w:bCs w:val="false"/>
          <w:color w:val="000000"/>
          <w:sz w:val="20"/>
          <w:szCs w:val="20"/>
        </w:rPr>
        <w:t xml:space="preserve">### 17.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`One further cell, Alaska Native, also rests on an unstratified White comparator…`</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also rests on one although an NHW-comparator source exists for it, the broader-coverage rule above having selected the registry that reports against an unstratified White reference, so 19 of the 85 representatives use an unstratified White reference in all.</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also rests on an unstratified White comparator although an NHW-comparator source exists for it, the broader-coverage rule above having selected the registry that reports against an unstratified White reference; 19 of the 85 representatives use such a reference in all.</w:t>
      </w:r>
    </w:p>
    <w:p>
      <w:pPr>
        <w:spacing w:after="120" w:line="276"/>
      </w:pPr>
      <w:r>
        <w:rPr>
          <w:rFonts w:ascii="Malgun Gothic" w:cs="Malgun Gothic" w:eastAsia="Malgun Gothic" w:hAnsi="Malgun Gothic"/>
          <w:b w:val="false"/>
          <w:bCs w:val="false"/>
          <w:color w:val="000000"/>
          <w:sz w:val="20"/>
          <w:szCs w:val="20"/>
        </w:rPr>
        <w:t xml:space="preserve">*사유: Name what two pronouns in Methods refer to*</w:t>
      </w:r>
    </w:p>
    <w:p>
      <w:pPr>
        <w:spacing w:after="120" w:line="276"/>
      </w:pPr>
      <w:r>
        <w:rPr>
          <w:rFonts w:ascii="Malgun Gothic" w:cs="Malgun Gothic" w:eastAsia="Malgun Gothic" w:hAnsi="Malgun Gothic"/>
          <w:b w:val="false"/>
          <w:bCs w:val="false"/>
          <w:color w:val="000000"/>
          <w:sz w:val="20"/>
          <w:szCs w:val="20"/>
        </w:rPr>
        <w:t xml:space="preserve">### 18.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`Risk of bias was assessed with the Joanna Briggs Institute (JBI) critical…`</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rather than as a whole publication, and the items divide accordingly.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8 depends on the estimates themselves and was judged on those extracted for this review, a variance counting as available when the source printed an interval or when one could be recovered from what the source reports.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study whose extracted estimates carry no interval therefore rates "No" on item 8 whether or not the source printed the ratio itself, which places a point estimate without a variance at moderate rather than low risk of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rating reflects incomplete reporting of uncertainty rather than evidence that the estimate is biased, and it is the reason several large registry analyses that report ratios without intervals are rated moderate.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Certainty of evidence was not graded, the review being descriptive rather than an estimate of a causal effect.</w:t>
      </w:r>
    </w:p>
    <w:p>
      <w:pPr>
        <w:spacing w:after="120" w:line="276"/>
      </w:pPr>
      <w:r>
        <w:rPr>
          <w:rFonts w:ascii="Malgun Gothic" w:cs="Malgun Gothic" w:eastAsia="Malgun Gothic" w:hAnsi="Malgun Gothic"/>
          <w:b w:val="false"/>
          <w:bCs w:val="false"/>
          <w:color w:val="000000"/>
          <w:sz w:val="20"/>
          <w:szCs w:val="20"/>
        </w:rPr>
        <w:t xml:space="preserve">*사유: Break up the risk-of-bias block in Methods*</w:t>
      </w:r>
    </w:p>
    <w:p>
      <w:pPr>
        <w:spacing w:after="120" w:line="276"/>
      </w:pPr>
      <w:r>
        <w:rPr>
          <w:rFonts w:ascii="Malgun Gothic" w:cs="Malgun Gothic" w:eastAsia="Malgun Gothic" w:hAnsi="Malgun Gothic"/>
          <w:b w:val="false"/>
          <w:bCs w:val="false"/>
          <w:color w:val="000000"/>
          <w:sz w:val="20"/>
          <w:szCs w:val="20"/>
        </w:rPr>
        <w:t xml:space="preserve">### 19. Risk of bias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Each study was appraised as the source of the estimates taken from it here rather than as a whole publication, and the items divide accordingly. 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 Item 8 depends on the estimates themselves and was judged on those extracted for this review, a variance counting as available when the source printed an interval or when an interval could be recovered from what the source reports.</w:t>
      </w:r>
    </w:p>
    <w:p>
      <w:pPr>
        <w:spacing w:after="120" w:line="276"/>
      </w:pPr>
      <w:r>
        <w:rPr>
          <w:rFonts w:ascii="Malgun Gothic" w:cs="Malgun Gothic" w:eastAsia="Malgun Gothic" w:hAnsi="Malgun Gothic"/>
          <w:b w:val="false"/>
          <w:bCs w:val="false"/>
          <w:color w:val="000000"/>
          <w:sz w:val="20"/>
          <w:szCs w:val="20"/>
        </w:rPr>
        <w:t xml:space="preserve">*사유: Break up the risk-of-bias block in Methods*</w:t>
      </w:r>
    </w:p>
    <w:p>
      <w:pPr>
        <w:spacing w:after="120" w:line="276"/>
      </w:pPr>
      <w:r>
        <w:rPr>
          <w:rFonts w:ascii="Malgun Gothic" w:cs="Malgun Gothic" w:eastAsia="Malgun Gothic" w:hAnsi="Malgun Gothic"/>
          <w:b w:val="false"/>
          <w:bCs w:val="false"/>
          <w:color w:val="000000"/>
          <w:sz w:val="20"/>
          <w:szCs w:val="20"/>
        </w:rPr>
        <w:t xml:space="preserve">### 20. Risk of bias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study whose extracted estimates carry no interval therefore rates "No" on…`</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 study whose extracted estimates carry no interval therefore rates "No" on item 8 whether or not the source printed the ratio itself, which places a point estimate without a variance at moderate rather than low risk of bias. That rating reflects incomplete reporting of uncertainty rather than evidence that the estimate is biased, and it is the reason several large registry analyses that report ratios without intervals are rated moderate.</w:t>
      </w:r>
    </w:p>
    <w:p>
      <w:pPr>
        <w:spacing w:after="120" w:line="276"/>
      </w:pPr>
      <w:r>
        <w:rPr>
          <w:rFonts w:ascii="Malgun Gothic" w:cs="Malgun Gothic" w:eastAsia="Malgun Gothic" w:hAnsi="Malgun Gothic"/>
          <w:b w:val="false"/>
          <w:bCs w:val="false"/>
          <w:color w:val="000000"/>
          <w:sz w:val="20"/>
          <w:szCs w:val="20"/>
        </w:rPr>
        <w:t xml:space="preserve">*사유: Break up the risk-of-bias block in Methods*</w:t>
      </w:r>
    </w:p>
    <w:p>
      <w:pPr>
        <w:spacing w:after="120" w:line="276"/>
      </w:pPr>
      <w:r>
        <w:rPr>
          <w:rFonts w:ascii="Malgun Gothic" w:cs="Malgun Gothic" w:eastAsia="Malgun Gothic" w:hAnsi="Malgun Gothic"/>
          <w:b w:val="false"/>
          <w:bCs w:val="false"/>
          <w:color w:val="000000"/>
          <w:sz w:val="20"/>
          <w:szCs w:val="20"/>
        </w:rPr>
        <w:t xml:space="preserve">### 21. Risk of bias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`Certainty of evidence was not graded, the review being descriptive rather than…`</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Certainty of evidence was not graded, the review being descriptive rather than an estimate of a causal effect.</w:t>
      </w:r>
    </w:p>
    <w:p>
      <w:pPr>
        <w:spacing w:after="120" w:line="276"/>
      </w:pPr>
      <w:r>
        <w:rPr>
          <w:rFonts w:ascii="Malgun Gothic" w:cs="Malgun Gothic" w:eastAsia="Malgun Gothic" w:hAnsi="Malgun Gothic"/>
          <w:b w:val="false"/>
          <w:bCs w:val="false"/>
          <w:color w:val="000000"/>
          <w:sz w:val="20"/>
          <w:szCs w:val="20"/>
        </w:rPr>
        <w:t xml:space="preserve">*사유: Break up the risk-of-bias block in Methods*</w:t>
      </w:r>
    </w:p>
    <w:p>
      <w:pPr>
        <w:spacing w:after="120" w:line="276"/>
      </w:pPr>
      <w:r>
        <w:rPr>
          <w:rFonts w:ascii="Malgun Gothic" w:cs="Malgun Gothic" w:eastAsia="Malgun Gothic" w:hAnsi="Malgun Gothic"/>
          <w:b w:val="false"/>
          <w:bCs w:val="false"/>
          <w:color w:val="000000"/>
          <w:sz w:val="20"/>
          <w:szCs w:val="20"/>
        </w:rPr>
        <w:t xml:space="preserve">### 22.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`Breadth of coverage does not substitute for correct ascertainment here: a national…`</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Alaska Native women are an example.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Breadth of coverage does not substitute for correct ascertainment here: a national registry covers nearly the whole population but assigns race by observation, so its AI/AN numerator is undercounted, whereas a linked source counts those cases and applies its geographic restriction to the comparison group as well.</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For the national AI/AN cell this meant setting aside a source covering about 99% of the U.S. population for one confined to Purchased/Referred Care Delivery Area counties, which hold about half the AI/AN population; the demoted estimates were carried in the sensitivity analysis.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comparator criterion was given up in the same way, and Alaska Native women are the example.</w:t>
      </w:r>
    </w:p>
    <w:p>
      <w:pPr>
        <w:spacing w:after="120" w:line="276"/>
      </w:pPr>
      <w:r>
        <w:rPr>
          <w:rFonts w:ascii="Malgun Gothic" w:cs="Malgun Gothic" w:eastAsia="Malgun Gothic" w:hAnsi="Malgun Gothic"/>
          <w:b w:val="false"/>
          <w:bCs w:val="false"/>
          <w:color w:val="000000"/>
          <w:sz w:val="20"/>
          <w:szCs w:val="20"/>
        </w:rPr>
        <w:t xml:space="preserve">*사유: Say what the AI/AN selection override costs in coverage*</w:t>
      </w:r>
    </w:p>
    <w:p>
      <w:pPr>
        <w:spacing w:after="120" w:line="276"/>
      </w:pPr>
      <w:r>
        <w:rPr>
          <w:rFonts w:ascii="Malgun Gothic" w:cs="Malgun Gothic" w:eastAsia="Malgun Gothic" w:hAnsi="Malgun Gothic"/>
          <w:b w:val="false"/>
          <w:bCs w:val="false"/>
          <w:color w:val="000000"/>
          <w:sz w:val="20"/>
          <w:szCs w:val="20"/>
        </w:rPr>
        <w:t xml:space="preserve">### 23.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`For the national AI/AN cell this set aside a source covering about…`</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Breadth of coverage does not substitute for correct ascertainment here: a national registry covers nearly the whole population but assigns race by observation, so its AI/AN numerator is undercounted, whereas a linked source counts those cases and applies its geographic restriction to the comparison group as well.</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For the national AI/AN cell this meant setting aside a source covering about 99% of the U.S. population for one confined to Purchased/Referred Care Delivery Area counties, which hold about half the AI/AN population; the demoted estimates were carried in the sensitivity analysis.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comparator criterion was given up in the same way, and Alaska Native women are the example.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For the national AI/AN cell this set aside a source covering about 99% of the U.S. population for one confined to Purchased/Referred Care Delivery Area counties; the demoted estimates were carried in the sensitivity analysis.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Alaska Native women are an example on the comparator side.</w:t>
      </w:r>
    </w:p>
    <w:p>
      <w:pPr>
        <w:spacing w:after="120" w:line="276"/>
      </w:pPr>
      <w:r>
        <w:rPr>
          <w:rFonts w:ascii="Malgun Gothic" w:cs="Malgun Gothic" w:eastAsia="Malgun Gothic" w:hAnsi="Malgun Gothic"/>
          <w:b w:val="false"/>
          <w:bCs w:val="false"/>
          <w:color w:val="000000"/>
          <w:sz w:val="20"/>
          <w:szCs w:val="20"/>
        </w:rPr>
        <w:t xml:space="preserve">*사유: Cut the argument back out of the AI/AN override rule*</w:t>
      </w:r>
    </w:p>
    <w:p>
      <w:pPr>
        <w:spacing w:after="120" w:before="260"/>
      </w:pPr>
      <w:r>
        <w:rPr>
          <w:rFonts w:ascii="Malgun Gothic" w:cs="Malgun Gothic" w:eastAsia="Malgun Gothic" w:hAnsi="Malgun Gothic"/>
          <w:b/>
          <w:bCs/>
          <w:color w:val="000000"/>
          <w:sz w:val="24"/>
          <w:szCs w:val="24"/>
        </w:rPr>
        <w:t xml:space="preserve">Results</w:t>
      </w:r>
    </w:p>
    <w:p>
      <w:pPr>
        <w:spacing w:after="120" w:line="276"/>
      </w:pPr>
      <w:r>
        <w:rPr>
          <w:rFonts w:ascii="Malgun Gothic" w:cs="Malgun Gothic" w:eastAsia="Malgun Gothic" w:hAnsi="Malgun Gothic"/>
          <w:b w:val="false"/>
          <w:bCs w:val="false"/>
          <w:color w:val="000000"/>
          <w:sz w:val="20"/>
          <w:szCs w:val="20"/>
        </w:rPr>
        <w:t xml:space="preserve">### 1.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`Of these, 58 were eligible for quantitative synthesis and entered the analysis,…`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Of these, 58 were eligible for quantitative synthesis and entered the analysis, contributing 218 individual estimates across racial/ethnic groups and analytic dimensions²⁻⁹,¹¹⁻¹²,¹⁵⁻⁶³—23 supplied a cell representative, and the remainder contributed overlapping estimates carried only in the sensitivity analysis; the remaining 118 informed the narrative synthesis (176 = 58 + 118).</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Of these, 58 were eligible for quantitative synthesis and entered the analysis, contributing 218 individual estimates across racial/ethnic groups and analytic dimensions²⁻⁹,¹¹⁻¹²,¹⁵⁻⁶³—22 supplied a cell representative, and the remainder contributed overlapping estimates carried only in the sensitivity analysis; the remaining 118 informed the narrative synthesis (176 = 58 + 118).</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2. Disaggregated AANHPI subgroups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`Among Native Hawaiian and Pacific Islander (NHPI) subgroups, Guamanian/Chamorro/Samoan women had an…`</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Among Native Hawaiian and Pacific Islander (NHPI) subgroups, Guamanian/Chamorro/Samoan women had an IRR of 0.72 (0.64–0.82) and Native Hawaiian women 1.21 (1.12–1.31), with an NHPI aggregate of 1.21 (1.17–1.26) (Table 1;</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Among Native Hawaiian and Pacific Islander (NHPI) subgroups, Guamanian/Chamorro/Samoan women had an IRR of 0.72 (0.64–0.82) and Native Hawaiian women 1.27 (1.21–1.33), with an NHPI aggregate of 1.21 (1.17–1.26) (Table 1;</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3.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59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60 of 85 cell representatives unchanged, with the 13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4.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59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Feedback5 item 3: align sensitivity conditions with the reported results*</w:t>
      </w:r>
    </w:p>
    <w:p>
      <w:pPr>
        <w:spacing w:after="120" w:line="276"/>
      </w:pPr>
      <w:r>
        <w:rPr>
          <w:rFonts w:ascii="Malgun Gothic" w:cs="Malgun Gothic" w:eastAsia="Malgun Gothic" w:hAnsi="Malgun Gothic"/>
          <w:b w:val="false"/>
          <w:bCs w:val="false"/>
          <w:color w:val="000000"/>
          <w:sz w:val="20"/>
          <w:szCs w:val="20"/>
        </w:rPr>
        <w:t xml:space="preserve">### 5.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`On the JBI checklist, 41 of the 58 studies were at low…`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6. Narrative synthesis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118 narrative-synthesis studies met the inclusion criteria but contributed no extractable…`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7.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reference group was NHW for 66 of the 85 representatives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in most studies and an unstratified White group in a minority (marked †;</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8.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`Supplementary Table 6c), the 18 dropped cells being those whose only representative…`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6c), the 18 dropped cells being those whose only representative used an unstratified White comparator — 16 receptor-defined subtype cells and the two Black cells above and below age 40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9.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`After collapsing overlapping registry-family estimates, 85 representative estimates remained, one per analytic…`</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4).</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After collapsing overlapping registry-family estimates, 85 representative estimates remained, one per analytic cell; all are listed in Supplementary Table 4, and the 38 covering the principal comparisons—overall incidence, the disaggregated AANHPI and Hispanic-origin subgroups, AI/AN by region, Middle Eastern populations, and TNBC—are shown in Table 1; the remaining cells, chiefly the other receptor-defined subtypes and the age-specific comparisons, are in the Supplementary Materials.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 wherever they appear—five of them in Table 1 and the other 14 in Supplementary Table 4.</w:t>
      </w:r>
    </w:p>
    <w:p>
      <w:pPr>
        <w:spacing w:after="120" w:line="276"/>
      </w:pPr>
      <w:r>
        <w:rPr>
          <w:rFonts w:ascii="Malgun Gothic" w:cs="Malgun Gothic" w:eastAsia="Malgun Gothic" w:hAnsi="Malgun Gothic"/>
          <w:b w:val="false"/>
          <w:bCs w:val="false"/>
          <w:color w:val="000000"/>
          <w:sz w:val="20"/>
          <w:szCs w:val="20"/>
        </w:rPr>
        <w:t xml:space="preserve">*사유: Say where the daggered cells are, since Table 1 holds 38 of the 85*</w:t>
      </w:r>
    </w:p>
    <w:p>
      <w:pPr>
        <w:spacing w:after="120" w:line="276"/>
      </w:pPr>
      <w:r>
        <w:rPr>
          <w:rFonts w:ascii="Malgun Gothic" w:cs="Malgun Gothic" w:eastAsia="Malgun Gothic" w:hAnsi="Malgun Gothic"/>
          <w:b w:val="false"/>
          <w:bCs w:val="false"/>
          <w:color w:val="000000"/>
          <w:sz w:val="20"/>
          <w:szCs w:val="20"/>
        </w:rPr>
        <w:t xml:space="preserve">### 10.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reference group was NHW for 66 of the 85 representatives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 wherever they appear—five of them in Table 1 and the other 14 in Supplementary Table 4.</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five of those are among the cells shown in Table 1, where they carry a †, and Supplementary Table 4 names the comparator of every extracted estimate in a column rather than by mark.</w:t>
      </w:r>
    </w:p>
    <w:p>
      <w:pPr>
        <w:spacing w:after="120" w:line="276"/>
      </w:pPr>
      <w:r>
        <w:rPr>
          <w:rFonts w:ascii="Malgun Gothic" w:cs="Malgun Gothic" w:eastAsia="Malgun Gothic" w:hAnsi="Malgun Gothic"/>
          <w:b w:val="false"/>
          <w:bCs w:val="false"/>
          <w:color w:val="000000"/>
          <w:sz w:val="20"/>
          <w:szCs w:val="20"/>
        </w:rPr>
        <w:t xml:space="preserve">*사유: Stop pointing at daggers in Supplementary Table 4, which has none*</w:t>
      </w:r>
    </w:p>
    <w:p>
      <w:pPr>
        <w:spacing w:after="120" w:line="276"/>
      </w:pPr>
      <w:r>
        <w:rPr>
          <w:rFonts w:ascii="Malgun Gothic" w:cs="Malgun Gothic" w:eastAsia="Malgun Gothic" w:hAnsi="Malgun Gothic"/>
          <w:b w:val="false"/>
          <w:bCs w:val="false"/>
          <w:color w:val="000000"/>
          <w:sz w:val="20"/>
          <w:szCs w:val="20"/>
        </w:rPr>
        <w:t xml:space="preserve">### 11. Results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`IRRs are versus NHW women unless marked † (an unstratified White reference).`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IRRs are versus NHW women unless marked † (an unstratified White reference) or noted as an SIR.</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IRRs are versus NHW women unless marked † (an unstratified White reference).</w:t>
      </w:r>
    </w:p>
    <w:p>
      <w:pPr>
        <w:spacing w:after="120" w:line="276"/>
      </w:pPr>
      <w:r>
        <w:rPr>
          <w:rFonts w:ascii="Malgun Gothic" w:cs="Malgun Gothic" w:eastAsia="Malgun Gothic" w:hAnsi="Malgun Gothic"/>
          <w:b w:val="false"/>
          <w:bCs w:val="false"/>
          <w:color w:val="000000"/>
          <w:sz w:val="20"/>
          <w:szCs w:val="20"/>
        </w:rPr>
        <w:t xml:space="preserve">*사유: There are two SIRs, not one, and neither reaches the main text*</w:t>
      </w:r>
    </w:p>
    <w:p>
      <w:pPr>
        <w:spacing w:after="120" w:line="276"/>
      </w:pPr>
      <w:r>
        <w:rPr>
          <w:rFonts w:ascii="Malgun Gothic" w:cs="Malgun Gothic" w:eastAsia="Malgun Gothic" w:hAnsi="Malgun Gothic"/>
          <w:b w:val="false"/>
          <w:bCs w:val="false"/>
          <w:color w:val="000000"/>
          <w:sz w:val="20"/>
          <w:szCs w:val="20"/>
        </w:rPr>
        <w:t xml:space="preserve">### 12.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54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two indirectly standardized SIRs—left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There are two SIRs, not one, and neither reaches the main text*</w:t>
      </w:r>
    </w:p>
    <w:p>
      <w:pPr>
        <w:spacing w:after="120" w:line="276"/>
      </w:pPr>
      <w:r>
        <w:rPr>
          <w:rFonts w:ascii="Malgun Gothic" w:cs="Malgun Gothic" w:eastAsia="Malgun Gothic" w:hAnsi="Malgun Gothic"/>
          <w:b w:val="false"/>
          <w:bCs w:val="false"/>
          <w:color w:val="000000"/>
          <w:sz w:val="20"/>
          <w:szCs w:val="20"/>
        </w:rPr>
        <w:t xml:space="preserve">### 13.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representative selection was examined in four ways (Supplementary Table 6).`</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representative selection was examined in four ways (Supplementary Table 6), and the pattern held throughout.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two indirectly standardized SIRs—left 35 unchanged (4 changed, 46 dropped;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6b); restricting to NHW-comparator estimates left 66 unchanged (1 changed, 18 dropped;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6c), the 18 dropped cells being those whose only representative used an unstratified White comparator — 16 receptor-defined subtype cells and the two Black cells above and below age 40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6d).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representative selection was examined in four ways (Supplementary Table 6).</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restriction re-selected a representative in the cells it could fill and dropped the rest.</w:t>
      </w:r>
    </w:p>
    <w:p>
      <w:pPr>
        <w:spacing w:after="120" w:line="276"/>
      </w:pPr>
      <w:r>
        <w:rPr>
          <w:rFonts w:ascii="Malgun Gothic" w:cs="Malgun Gothic" w:eastAsia="Malgun Gothic" w:hAnsi="Malgun Gothic"/>
          <w:b w:val="false"/>
          <w:bCs w:val="false"/>
          <w:color w:val="000000"/>
          <w:sz w:val="20"/>
          <w:szCs w:val="20"/>
        </w:rPr>
        <w:t xml:space="preserve">*사유: Stop Results claiming the pattern held throughout*</w:t>
      </w:r>
    </w:p>
    <w:p>
      <w:pPr>
        <w:spacing w:after="120" w:line="276"/>
      </w:pPr>
      <w:r>
        <w:rPr>
          <w:rFonts w:ascii="Malgun Gothic" w:cs="Malgun Gothic" w:eastAsia="Malgun Gothic" w:hAnsi="Malgun Gothic"/>
          <w:b w:val="false"/>
          <w:bCs w:val="false"/>
          <w:color w:val="000000"/>
          <w:sz w:val="20"/>
          <w:szCs w:val="20"/>
        </w:rPr>
        <w:t xml:space="preserve">### 14. Risk of bias and sensitivity analyses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54 of 85 cell representatives unchanged, with…`</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moving AI/AN below Hispanic/Latina women (Supplementary Table 6a).</w:t>
      </w:r>
    </w:p>
    <w:p>
      <w:pPr>
        <w:spacing w:after="120" w:line="276"/>
      </w:pPr>
      <w:r>
        <w:rPr>
          <w:rFonts w:ascii="Malgun Gothic" w:cs="Malgun Gothic" w:eastAsia="Malgun Gothic" w:hAnsi="Malgun Gothic"/>
          <w:b w:val="false"/>
          <w:bCs w:val="false"/>
          <w:color w:val="000000"/>
          <w:sz w:val="20"/>
          <w:szCs w:val="20"/>
        </w:rPr>
        <w:t xml:space="preserve">*사유: Stop Results claiming the pattern held throughout*</w:t>
      </w:r>
    </w:p>
    <w:p>
      <w:pPr>
        <w:spacing w:after="120" w:line="276"/>
      </w:pPr>
      <w:r>
        <w:rPr>
          <w:rFonts w:ascii="Malgun Gothic" w:cs="Malgun Gothic" w:eastAsia="Malgun Gothic" w:hAnsi="Malgun Gothic"/>
          <w:b w:val="false"/>
          <w:bCs w:val="false"/>
          <w:color w:val="000000"/>
          <w:sz w:val="20"/>
          <w:szCs w:val="20"/>
        </w:rPr>
        <w:t xml:space="preserve">### 15. Risk of bias and sensitivity analyses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directly reported IRRs—which also excludes the two indirectly standardized SIRs—left…`</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Restricting to directly reported IRRs—which also excludes the two indirectly standardized SIRs—left 35 unchanged (4 changed, 46 dropped; Supplementary Table 6b).</w:t>
      </w:r>
    </w:p>
    <w:p>
      <w:pPr>
        <w:spacing w:after="120" w:line="276"/>
      </w:pPr>
      <w:r>
        <w:rPr>
          <w:rFonts w:ascii="Malgun Gothic" w:cs="Malgun Gothic" w:eastAsia="Malgun Gothic" w:hAnsi="Malgun Gothic"/>
          <w:b w:val="false"/>
          <w:bCs w:val="false"/>
          <w:color w:val="000000"/>
          <w:sz w:val="20"/>
          <w:szCs w:val="20"/>
        </w:rPr>
        <w:t xml:space="preserve">*사유: Stop Results claiming the pattern held throughout*</w:t>
      </w:r>
    </w:p>
    <w:p>
      <w:pPr>
        <w:spacing w:after="120" w:line="276"/>
      </w:pPr>
      <w:r>
        <w:rPr>
          <w:rFonts w:ascii="Malgun Gothic" w:cs="Malgun Gothic" w:eastAsia="Malgun Gothic" w:hAnsi="Malgun Gothic"/>
          <w:b w:val="false"/>
          <w:bCs w:val="false"/>
          <w:color w:val="000000"/>
          <w:sz w:val="20"/>
          <w:szCs w:val="20"/>
        </w:rPr>
        <w:t xml:space="preserve">### 16. Risk of bias and sensitivity analyses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NHW-comparator estimates left 66 unchanged (1 changed, 18 dropped; Supplementary…`</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Restricting to NHW-comparator estimates left 66 unchanged (1 changed, 18 dropped; Supplementary Table 6c). The 18 dropped cells are those whose only representative used an unstratified White comparator—16 receptor-defined subtype cells and the two Black cells above and below age 40—and the one changed cell is Alaska Native, whose unstratified-White representative (1.09) gave way to an Indian Health Service–linked estimate reported against an NHW reference (1.25).</w:t>
      </w:r>
    </w:p>
    <w:p>
      <w:pPr>
        <w:spacing w:after="120" w:line="276"/>
      </w:pPr>
      <w:r>
        <w:rPr>
          <w:rFonts w:ascii="Malgun Gothic" w:cs="Malgun Gothic" w:eastAsia="Malgun Gothic" w:hAnsi="Malgun Gothic"/>
          <w:b w:val="false"/>
          <w:bCs w:val="false"/>
          <w:color w:val="000000"/>
          <w:sz w:val="20"/>
          <w:szCs w:val="20"/>
        </w:rPr>
        <w:t xml:space="preserve">*사유: Stop Results claiming the pattern held throughout*</w:t>
      </w:r>
    </w:p>
    <w:p>
      <w:pPr>
        <w:spacing w:after="120" w:line="276"/>
      </w:pPr>
      <w:r>
        <w:rPr>
          <w:rFonts w:ascii="Malgun Gothic" w:cs="Malgun Gothic" w:eastAsia="Malgun Gothic" w:hAnsi="Malgun Gothic"/>
          <w:b w:val="false"/>
          <w:bCs w:val="false"/>
          <w:color w:val="000000"/>
          <w:sz w:val="20"/>
          <w:szCs w:val="20"/>
        </w:rPr>
        <w:t xml:space="preserve">### 17. Risk of bias and sensitivity analyses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the 2000 U.S. standard population changed little, since 83 of…`</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Restricting to the 2000 U.S. standard population changed little, since 83 of the 85 representatives were already standardized to it: it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spacing w:after="120" w:line="276"/>
      </w:pPr>
      <w:r>
        <w:rPr>
          <w:rFonts w:ascii="Malgun Gothic" w:cs="Malgun Gothic" w:eastAsia="Malgun Gothic" w:hAnsi="Malgun Gothic"/>
          <w:b w:val="false"/>
          <w:bCs w:val="false"/>
          <w:color w:val="000000"/>
          <w:sz w:val="20"/>
          <w:szCs w:val="20"/>
        </w:rPr>
        <w:t xml:space="preserve">*사유: Stop Results claiming the pattern held throughout*</w:t>
      </w:r>
    </w:p>
    <w:p>
      <w:pPr>
        <w:spacing w:after="120" w:before="260"/>
      </w:pPr>
      <w:r>
        <w:rPr>
          <w:rFonts w:ascii="Malgun Gothic" w:cs="Malgun Gothic" w:eastAsia="Malgun Gothic" w:hAnsi="Malgun Gothic"/>
          <w:b/>
          <w:bCs/>
          <w:color w:val="000000"/>
          <w:sz w:val="24"/>
          <w:szCs w:val="24"/>
        </w:rPr>
        <w:t xml:space="preserve">Discussion</w:t>
      </w:r>
    </w:p>
    <w:p>
      <w:pPr>
        <w:spacing w:after="120" w:line="276"/>
      </w:pPr>
      <w:r>
        <w:rPr>
          <w:rFonts w:ascii="Malgun Gothic" w:cs="Malgun Gothic" w:eastAsia="Malgun Gothic" w:hAnsi="Malgun Gothic"/>
          <w:b w:val="false"/>
          <w:bCs w:val="false"/>
          <w:color w:val="000000"/>
          <w:sz w:val="20"/>
          <w:szCs w:val="20"/>
        </w:rPr>
        <w:t xml:space="preserve">### 1.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`Native Hawaiian women (1.27) and the NHPI aggregate (1.21) exceeded the NHW…`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Native Hawaiian women (1.21) and the NHPI aggregate (1.21) exceeded the NHW rate;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Native Hawaiian women (1.27) and the NHPI aggregate (1.21) exceeded the NHW rate;</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2.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`Expressing each group's incidence as a ratio to the NHW rate does…`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Expressing each group's incidence as a ratio to the NHW rate does not by itself make the estimates commensurable.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Across cells, differences in standard population, underlying age structure, registry region, and diagnosis period therefore remain embedded.</w:t>
      </w:r>
    </w:p>
    <w:p>
      <w:pPr>
        <w:spacing w:after="120" w:line="276"/>
      </w:pPr>
      <w:r>
        <w:rPr>
          <w:rFonts w:ascii="Malgun Gothic" w:cs="Malgun Gothic" w:eastAsia="Malgun Gothic" w:hAnsi="Malgun Gothic"/>
          <w:b w:val="false"/>
          <w:bCs w:val="false"/>
          <w:color w:val="000000"/>
          <w:sz w:val="20"/>
          <w:szCs w:val="20"/>
        </w:rPr>
        <w:t xml:space="preserve">*사유: Feedback5 item 2: stop claiming the ratio cancels the standard population*</w:t>
      </w:r>
    </w:p>
    <w:p>
      <w:pPr>
        <w:spacing w:after="120" w:line="276"/>
      </w:pPr>
      <w:r>
        <w:rPr>
          <w:rFonts w:ascii="Malgun Gothic" w:cs="Malgun Gothic" w:eastAsia="Malgun Gothic" w:hAnsi="Malgun Gothic"/>
          <w:b w:val="false"/>
          <w:bCs w:val="false"/>
          <w:color w:val="000000"/>
          <w:sz w:val="20"/>
          <w:szCs w:val="20"/>
        </w:rPr>
        <w:t xml:space="preserve">### 3.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pattern held across the four sensitivity analyses in the cells…`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few cells changed representative on restriction, and most of the differences were cells dropped for lack of a qualifying estimate rather than cells that disagreed.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in the cells that each restriction could re-examine: few of those cells changed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Most of the remaining cells were dropped because no estimate met the restriction, and a dropped cell is untested under that restriction rather than confirmed by it—the directly-reported restriction alone leaves 46 of the 85 cells unexamined, because registries publish rates rather than ratios.</w:t>
      </w:r>
    </w:p>
    <w:p>
      <w:pPr>
        <w:spacing w:after="120" w:line="276"/>
      </w:pPr>
      <w:r>
        <w:rPr>
          <w:rFonts w:ascii="Malgun Gothic" w:cs="Malgun Gothic" w:eastAsia="Malgun Gothic" w:hAnsi="Malgun Gothic"/>
          <w:b w:val="false"/>
          <w:bCs w:val="false"/>
          <w:color w:val="000000"/>
          <w:sz w:val="20"/>
          <w:szCs w:val="20"/>
        </w:rPr>
        <w:t xml:space="preserve">*사유: Feedback5 item 3: align sensitivity conditions with the reported results*</w:t>
      </w:r>
    </w:p>
    <w:p>
      <w:pPr>
        <w:spacing w:after="120" w:line="276"/>
      </w:pPr>
      <w:r>
        <w:rPr>
          <w:rFonts w:ascii="Malgun Gothic" w:cs="Malgun Gothic" w:eastAsia="Malgun Gothic" w:hAnsi="Malgun Gothic"/>
          <w:b w:val="false"/>
          <w:bCs w:val="false"/>
          <w:color w:val="000000"/>
          <w:sz w:val="20"/>
          <w:szCs w:val="20"/>
        </w:rPr>
        <w:t xml:space="preserve">### 4.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pattern held for most of the cells each restriction could…`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in the cells that each restriction could re-examine: few of those cells changed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Most of the remaining cells were dropped because no estimate met the restriction, and a dropped cell is untested under that restriction rather than confirmed by it—the directly-reported restriction alone leaves 46 of the 85 cells unexamined, because registries publish rates rather than ratios.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for most of the cells each restriction could re-examine, but not uniformly.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Cells that no estimate could fill under a restriction were dropped, and a dropped cell is untested under that restriction rather than confirmed by it—the directly-reported restriction alone leaves 46 of the 85 cells unexamined, because registries publish rates rather than ratios.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Standard-population differences changed little.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low-risk-of-bias restriction moved the most cells (19 of the 66 it could re-examine), concentrated in the disaggregated AANHPI subgroups, the age-specific cells whose estimates sit near the NHW rate, as with the Japanese cell above, and the AI/AN cells.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restricting to low-risk-of-bias studies replaces the IHS-linked national aggregate of 0.87 (2010–2015) with the earlier IHS-linked estimate of 0.63 (1999–2004), the same rise over time described above rather than two sources disagreeing about one period.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substitution nonetheless moves AI/AN below Hispanic/Latina women, so the ordering of the aggregates is not preserved under that restriction, and neither the ordering nor a few near-null subgroup signs should be read as established.</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5.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AI/AN change is the largest, and it turns on how uncertainty…`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restricting to low-risk-of-bias studies replaces the IHS-linked national aggregate of 0.87 (2010–2015) with the earlier IHS-linked estimate of 0.63 (1999–2004), the same rise over time described above rather than two sources disagreeing about one period.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and it turns on how uncertainty was reported rather than on a difference in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national aggregate's representative—the 2010–2015 IHS-linked estimate of 0.87—is rated moderate only because it prints no confidence interval, so the restriction replaces it with the 1999–2004 IHS-linked estimate of 0.63, which does print intervals.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gap between the two is the rise over time described above, not two sources disagreeing about one period.</w:t>
      </w:r>
    </w:p>
    <w:p>
      <w:pPr>
        <w:spacing w:after="120" w:line="276"/>
      </w:pPr>
      <w:r>
        <w:rPr>
          <w:rFonts w:ascii="Malgun Gothic" w:cs="Malgun Gothic" w:eastAsia="Malgun Gothic" w:hAnsi="Malgun Gothic"/>
          <w:b w:val="false"/>
          <w:bCs w:val="false"/>
          <w:color w:val="000000"/>
          <w:sz w:val="20"/>
          <w:szCs w:val="20"/>
        </w:rPr>
        <w:t xml:space="preserve">*사유: Explain why the AI/AN representative changes under the low-RoB restriction*</w:t>
      </w:r>
    </w:p>
    <w:p>
      <w:pPr>
        <w:spacing w:after="120" w:line="276"/>
      </w:pPr>
      <w:r>
        <w:rPr>
          <w:rFonts w:ascii="Malgun Gothic" w:cs="Malgun Gothic" w:eastAsia="Malgun Gothic" w:hAnsi="Malgun Gothic"/>
          <w:b w:val="false"/>
          <w:bCs w:val="false"/>
          <w:color w:val="000000"/>
          <w:sz w:val="20"/>
          <w:szCs w:val="20"/>
        </w:rPr>
        <w:t xml:space="preserve">### 6.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`First, unlinked registries tend to undercount AI/AN cases, so the AI/AN estimates…`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First, unlinked registries tend to undercount AI/AN cases, so the AI/AN estimates here draw on Indian Health Service–linked sources, which capture these cases more completely.¹⁰,⁵³ The difference is sizeable: the national aggregate from an unlinked source (0.56) rises to 0.87 once IHS-linked ascertainment is used.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lower unlinked values therefore likely reflect incomplete case ascertainment rather than only lower underlying incidence; the AI/AN–NHW comparison depends on how completely cases are ascertained.⁴¹,⁵⁸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First, unlinked registries tend to undercount AI/AN cases, so the AI/AN estimates here draw on Indian Health Service–linked sources, which capture these cases more completely.¹⁰,⁵³ The two national figures differ substantially—0.56 from an unlinked source and 0.87 from an IHS-linked one—but they come from separate studies, so the gap cannot be read as the effect of linkage alone.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Three differences run together.</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unlinked estimate covers 1999–2015 and the IHS-linked one 2010–2015, and the AI/AN ratio rose over that interval.</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figure is confined to Purchased/Referred Care Delivery Area counties, and that restriction applies to the NHW comparison group as well, so its numerator and denominator both describe a different population from the national one.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Only the third difference—how AI/AN race was ascertained—is the linkage itself.</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7.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by collapsing overlapping registry-family estimates while retaining the overlaps for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corroborated by two or more independent sources (38 of the 85 analytic cells) from those resting on a single study (47); where two or more sources are available they agree in most cells, diverging chiefly in the near-null AANHPI subgroups and the ascertainment-dependent AI/AN comparison.</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supported by more than one source, each from a different registry family (38 of the 85 analytic cells), from those resting on a single study (47).</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8.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`Those counties contain or adjoin federally recognized tribal lands and hold about…`</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Those counties contain or adjoin federally recognized tribal lands and hold about 53% of the U.S.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AI/AN population, with regional coverage from 16% in the East to all of Alaska,⁵³ so the IHS-linked figures describe about half of this population rather than the whole of it, and the better-covered regions are those where AI/AN residents make up a larger share of the county population.</w:t>
      </w:r>
    </w:p>
    <w:p>
      <w:pPr>
        <w:spacing w:after="120" w:line="276"/>
      </w:pPr>
      <w:r>
        <w:rPr>
          <w:rFonts w:ascii="Malgun Gothic" w:cs="Malgun Gothic" w:eastAsia="Malgun Gothic" w:hAnsi="Malgun Gothic"/>
          <w:b w:val="false"/>
          <w:bCs w:val="false"/>
          <w:color w:val="000000"/>
          <w:sz w:val="20"/>
          <w:szCs w:val="20"/>
        </w:rPr>
        <w:t xml:space="preserve">*사유: Discussion: state PRCDA population coverage in the AI/AN passage*</w:t>
      </w:r>
    </w:p>
    <w:p>
      <w:pPr>
        <w:spacing w:after="120" w:line="276"/>
      </w:pPr>
      <w:r>
        <w:rPr>
          <w:rFonts w:ascii="Malgun Gothic" w:cs="Malgun Gothic" w:eastAsia="Malgun Gothic" w:hAnsi="Malgun Gothic"/>
          <w:b w:val="false"/>
          <w:bCs w:val="false"/>
          <w:color w:val="000000"/>
          <w:sz w:val="20"/>
          <w:szCs w:val="20"/>
        </w:rPr>
        <w:t xml:space="preserve">### 9.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by collapsing overlapping registry-family estimates while retaining the overlaps for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supported by more than one source, each from a different registry family (38 of the 85 analytic cells), from those resting on a single study (47).</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w:t>
      </w:r>
    </w:p>
    <w:p>
      <w:pPr>
        <w:spacing w:after="120" w:line="276"/>
      </w:pPr>
      <w:r>
        <w:rPr>
          <w:rFonts w:ascii="Malgun Gothic" w:cs="Malgun Gothic" w:eastAsia="Malgun Gothic" w:hAnsi="Malgun Gothic"/>
          <w:b w:val="false"/>
          <w:bCs w:val="false"/>
          <w:color w:val="000000"/>
          <w:sz w:val="20"/>
          <w:szCs w:val="20"/>
        </w:rPr>
        <w:t xml:space="preserve">*사유: Discussion: correct what the 38 versus 47 cell split counts*</w:t>
      </w:r>
    </w:p>
    <w:p>
      <w:pPr>
        <w:spacing w:after="120" w:line="276"/>
      </w:pPr>
      <w:r>
        <w:rPr>
          <w:rFonts w:ascii="Malgun Gothic" w:cs="Malgun Gothic" w:eastAsia="Malgun Gothic" w:hAnsi="Malgun Gothic"/>
          <w:b w:val="false"/>
          <w:bCs w:val="false"/>
          <w:color w:val="000000"/>
          <w:sz w:val="20"/>
          <w:szCs w:val="20"/>
        </w:rPr>
        <w:t xml:space="preserve">### 10.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IHS-linked regional estimates vary widely and reach or exceed the NHW…`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regional estimates vary widely and reach or exceed the NHW rate in the Northern and Southern Plains—and, against an unstratified White reference, among Alaska Native women (regional values in Table 1).</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regional estimates vary widely and reach or exceed the NHW rate in the Northern and Southern Plains—and, against an unstratified White reference, among Alaska Native women (regional values in Table 1 and Figure 2).</w:t>
      </w:r>
    </w:p>
    <w:p>
      <w:pPr>
        <w:spacing w:after="120" w:line="276"/>
      </w:pPr>
      <w:r>
        <w:rPr>
          <w:rFonts w:ascii="Malgun Gothic" w:cs="Malgun Gothic" w:eastAsia="Malgun Gothic" w:hAnsi="Malgun Gothic"/>
          <w:b w:val="false"/>
          <w:bCs w:val="false"/>
          <w:color w:val="000000"/>
          <w:sz w:val="20"/>
          <w:szCs w:val="20"/>
        </w:rPr>
        <w:t xml:space="preserve">*사유: Draw the main-text figures from the same data Table 1 prints*</w:t>
      </w:r>
    </w:p>
    <w:p>
      <w:pPr>
        <w:spacing w:after="120" w:line="276"/>
      </w:pPr>
      <w:r>
        <w:rPr>
          <w:rFonts w:ascii="Malgun Gothic" w:cs="Malgun Gothic" w:eastAsia="Malgun Gothic" w:hAnsi="Malgun Gothic"/>
          <w:b w:val="false"/>
          <w:bCs w:val="false"/>
          <w:color w:val="000000"/>
          <w:sz w:val="20"/>
          <w:szCs w:val="20"/>
        </w:rPr>
        <w:t xml:space="preserve">### 11.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`Hispanics;⁸ the AI/AN regional range follows the pattern in earlier Indian Health…`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Hispanics;⁸ the AI/AN regional range and the low Navajo-area rate align with prior regional and tribal analyses;¹⁰,⁴⁴,⁴⁸,⁵³ and the higher TNBC incidence in NHB women is concordant with prior subtype-specific work.²,²³ The relative ordering of groups also shifts with the outcome examined (Figure 3).</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Hispanics;⁸ the AI/AN regional range follows the pattern in earlier Indian Health Service–linked regional reports,¹⁰,⁵³ and the low Navajo-area rate that in the Navajo Nation registry analysis;⁴⁸ and the higher TNBC incidence in NHB women is concordant with prior subtype-specific work.²,²³ The relative ordering of groups also shifts with the outcome examined (Figure 3).</w:t>
      </w:r>
    </w:p>
    <w:p>
      <w:pPr>
        <w:spacing w:after="120" w:line="276"/>
      </w:pPr>
      <w:r>
        <w:rPr>
          <w:rFonts w:ascii="Malgun Gothic" w:cs="Malgun Gothic" w:eastAsia="Malgun Gothic" w:hAnsi="Malgun Gothic"/>
          <w:b w:val="false"/>
          <w:bCs w:val="false"/>
          <w:color w:val="000000"/>
          <w:sz w:val="20"/>
          <w:szCs w:val="20"/>
        </w:rPr>
        <w:t xml:space="preserve">*사유: Make every reference reachable, and finish the writing-guide sweep*</w:t>
      </w:r>
    </w:p>
    <w:p>
      <w:pPr>
        <w:spacing w:after="120" w:line="276"/>
      </w:pPr>
      <w:r>
        <w:rPr>
          <w:rFonts w:ascii="Malgun Gothic" w:cs="Malgun Gothic" w:eastAsia="Malgun Gothic" w:hAnsi="Malgun Gothic"/>
          <w:b w:val="false"/>
          <w:bCs w:val="false"/>
          <w:color w:val="000000"/>
          <w:sz w:val="20"/>
          <w:szCs w:val="20"/>
        </w:rPr>
        <w:t xml:space="preserve">### 12.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`This review assembled disaggregated, population-based estimates of invasive breast cancer incidence for…`</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This review assembled disaggregated, population-based estimates of invasive breast cancer incidence for U.S. racial and ethnic groups against a common NHW comparator (an unstratified White reference for a minority of cells, chiefly the receptor-defined subtypes).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This review assembled disaggregated, population-based estimates of invasive breast cancer incidence for U.S. racial and ethnic groups against a common NHW comparator (an unstratified White reference for 19 of the 85 cells, most of them receptor-defined subtypes).</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13.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reference groups differed across sources—66 of the 85 representatives used an…`</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reference groups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14.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`Because studies differed in diagnosis period and region, these estimates are best…`</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studies differed in diagnosis period and region, these estimates are best read as a comparable-scale summary of the available evidence, with the provenance and comparator of each recorded—marked in the main-text table and figures (computed CI ‡; unstratified White †) and named in full in Supplementary Table 4—so readers can weigh them.</w:t>
      </w:r>
    </w:p>
    <w:p>
      <w:pPr>
        <w:spacing w:after="120" w:line="276"/>
      </w:pPr>
      <w:r>
        <w:rPr>
          <w:rFonts w:ascii="Malgun Gothic" w:cs="Malgun Gothic" w:eastAsia="Malgun Gothic" w:hAnsi="Malgun Gothic"/>
          <w:b w:val="false"/>
          <w:bCs w:val="false"/>
          <w:color w:val="000000"/>
          <w:sz w:val="20"/>
          <w:szCs w:val="20"/>
        </w:rPr>
        <w:t xml:space="preserve">*사유: Stop pointing at daggers in Supplementary Table 4, which has none*</w:t>
      </w:r>
    </w:p>
    <w:p>
      <w:pPr>
        <w:spacing w:after="120" w:line="276"/>
      </w:pPr>
      <w:r>
        <w:rPr>
          <w:rFonts w:ascii="Malgun Gothic" w:cs="Malgun Gothic" w:eastAsia="Malgun Gothic" w:hAnsi="Malgun Gothic"/>
          <w:b w:val="false"/>
          <w:bCs w:val="false"/>
          <w:color w:val="000000"/>
          <w:sz w:val="20"/>
          <w:szCs w:val="20"/>
        </w:rPr>
        <w:t xml:space="preserve">### 15.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low-risk-of-bias restriction moved the most cells (19 of the 73 it…`</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low-risk-of-bias restriction moved the most cells (19 of the 66 it could re-examine), concentrated in the disaggregated AANHPI subgroups, the age-specific cells whose estimates sit near the NHW rate, as with the Japanese cell above, and the AI/AN cells.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low-risk-of-bias restriction moved the most cells (19 of the 73 it could re-examine), concentrated in the disaggregated AANHPI subgroups, the age-specific cells whose estimates sit near the NHW rate, as with the Japanese cell above, and the AI/AN cells.</w:t>
      </w:r>
    </w:p>
    <w:p>
      <w:pPr>
        <w:spacing w:after="120" w:line="276"/>
      </w:pPr>
      <w:r>
        <w:rPr>
          <w:rFonts w:ascii="Malgun Gothic" w:cs="Malgun Gothic" w:eastAsia="Malgun Gothic" w:hAnsi="Malgun Gothic"/>
          <w:b w:val="false"/>
          <w:bCs w:val="false"/>
          <w:color w:val="000000"/>
          <w:sz w:val="20"/>
          <w:szCs w:val="20"/>
        </w:rPr>
        <w:t xml:space="preserve">*사유: Fix the denominator in the Discussion's sensitivity paragraph*</w:t>
      </w:r>
    </w:p>
    <w:p>
      <w:pPr>
        <w:spacing w:after="120" w:line="276"/>
      </w:pPr>
      <w:r>
        <w:rPr>
          <w:rFonts w:ascii="Malgun Gothic" w:cs="Malgun Gothic" w:eastAsia="Malgun Gothic" w:hAnsi="Malgun Gothic"/>
          <w:b w:val="false"/>
          <w:bCs w:val="false"/>
          <w:color w:val="000000"/>
          <w:sz w:val="20"/>
          <w:szCs w:val="20"/>
        </w:rPr>
        <w:t xml:space="preserve">### 16.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`Two features of the underlying data shaped these estimates: how AI/AN cases…`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Two features of the underlying data shaped these estimates.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First, unlinked registries tend to undercount AI/AN cases, so the AI/AN estimates here draw on Indian Health Service–linked sources, which capture these cases more completely.¹⁰,⁵³ The two national figures differ substantially—0.56 from an unlinked source and 0.87 from an IHS-linked one—but they come from separate studies, so the gap cannot be read as the effect of linkage alone.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Among IHS-linked national estimates the ratio also rose over time, from 0.63 in 1999–2004 to 0.87 in 2010–2015, so the most recent IHS-linked estimate was taken as the representative and the earlier one retained for sensitivity.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regional estimates vary widely and reach or exceed the NHW rate in the Northern and Southern Plains—and, against an unstratified White reference, among Alaska Native women (regional values in Table 1 and Figure 2).</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reference groups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Two features of the underlying data shaped these estimates: how AI/AN cases were ascertained, and which White group each source compared against.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Unlinked registries tend to undercount AI/AN cases, so the AI/AN estimates here draw on Indian Health Service–linked sources, which capture these cases more completely.¹⁰,⁵³ The two national figures differ substantially—0.56 from an unlinked source and 0.87 from an IHS-linked one—but they come from separate studies, so the gap cannot be read as the effect of linkage alone.</w:t>
      </w:r>
    </w:p>
    <w:p>
      <w:pPr>
        <w:spacing w:after="120" w:line="276"/>
      </w:pPr>
      <w:r>
        <w:rPr>
          <w:rFonts w:ascii="Malgun Gothic" w:cs="Malgun Gothic" w:eastAsia="Malgun Gothic" w:hAnsi="Malgun Gothic"/>
          <w:b w:val="false"/>
          <w:bCs w:val="false"/>
          <w:color w:val="000000"/>
          <w:sz w:val="20"/>
          <w:szCs w:val="20"/>
        </w:rPr>
        <w:t xml:space="preserve">*사유: Break up the 419-word paragraph in the Discussion*</w:t>
      </w:r>
    </w:p>
    <w:p>
      <w:pPr>
        <w:spacing w:after="120" w:line="276"/>
      </w:pPr>
      <w:r>
        <w:rPr>
          <w:rFonts w:ascii="Malgun Gothic" w:cs="Malgun Gothic" w:eastAsia="Malgun Gothic" w:hAnsi="Malgun Gothic"/>
          <w:b w:val="false"/>
          <w:bCs w:val="false"/>
          <w:color w:val="000000"/>
          <w:sz w:val="20"/>
          <w:szCs w:val="20"/>
        </w:rPr>
        <w:t xml:space="preserve">### 17. Discussion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`Among IHS-linked national estimates the ratio also rose over time, from 0.63…`</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and Figure 2). 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20" w:line="276"/>
      </w:pPr>
      <w:r>
        <w:rPr>
          <w:rFonts w:ascii="Malgun Gothic" w:cs="Malgun Gothic" w:eastAsia="Malgun Gothic" w:hAnsi="Malgun Gothic"/>
          <w:b w:val="false"/>
          <w:bCs w:val="false"/>
          <w:color w:val="000000"/>
          <w:sz w:val="20"/>
          <w:szCs w:val="20"/>
        </w:rPr>
        <w:t xml:space="preserve">*사유: Break up the 419-word paragraph in the Discussion*</w:t>
      </w:r>
    </w:p>
    <w:p>
      <w:pPr>
        <w:spacing w:after="120" w:line="276"/>
      </w:pPr>
      <w:r>
        <w:rPr>
          <w:rFonts w:ascii="Malgun Gothic" w:cs="Malgun Gothic" w:eastAsia="Malgun Gothic" w:hAnsi="Malgun Gothic"/>
          <w:b w:val="false"/>
          <w:bCs w:val="false"/>
          <w:color w:val="000000"/>
          <w:sz w:val="20"/>
          <w:szCs w:val="20"/>
        </w:rPr>
        <w:t xml:space="preserve">### 18. Discussion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`Reference groups also differed across sources—66 of the 85 representatives used an…`</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Reference groups also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20" w:line="276"/>
      </w:pPr>
      <w:r>
        <w:rPr>
          <w:rFonts w:ascii="Malgun Gothic" w:cs="Malgun Gothic" w:eastAsia="Malgun Gothic" w:hAnsi="Malgun Gothic"/>
          <w:b w:val="false"/>
          <w:bCs w:val="false"/>
          <w:color w:val="000000"/>
          <w:sz w:val="20"/>
          <w:szCs w:val="20"/>
        </w:rPr>
        <w:t xml:space="preserve">*사유: Break up the 419-word paragraph in the Discussion*</w:t>
      </w:r>
    </w:p>
    <w:p>
      <w:pPr>
        <w:spacing w:after="120" w:line="276"/>
      </w:pPr>
      <w:r>
        <w:rPr>
          <w:rFonts w:ascii="Malgun Gothic" w:cs="Malgun Gothic" w:eastAsia="Malgun Gothic" w:hAnsi="Malgun Gothic"/>
          <w:b w:val="false"/>
          <w:bCs w:val="false"/>
          <w:color w:val="000000"/>
          <w:sz w:val="20"/>
          <w:szCs w:val="20"/>
        </w:rPr>
        <w:t xml:space="preserve">### 19. Discussion — 삭제</w:t>
      </w:r>
    </w:p>
    <w:p>
      <w:pPr>
        <w:spacing w:after="120" w:line="276"/>
      </w:pPr>
      <w:r>
        <w:rPr>
          <w:rFonts w:ascii="Malgun Gothic" w:cs="Malgun Gothic" w:eastAsia="Malgun Gothic" w:hAnsi="Malgun Gothic"/>
          <w:b/>
          <w:bCs/>
          <w:color w:val="000000"/>
          <w:sz w:val="20"/>
          <w:szCs w:val="20"/>
        </w:rPr>
        <w:t xml:space="preserve">삭제된 문단</w:t>
      </w:r>
      <w:r>
        <w:rPr>
          <w:rFonts w:ascii="Malgun Gothic" w:cs="Malgun Gothic" w:eastAsia="Malgun Gothic" w:hAnsi="Malgun Gothic"/>
          <w:b w:val="false"/>
          <w:bCs w:val="false"/>
          <w:color w:val="000000"/>
          <w:sz w:val="20"/>
          <w:szCs w:val="20"/>
        </w:rPr>
        <w:t xml:space="preserve"> For the subgroups whose incidence sits close to the NHW rate, which study represents the cell can change the direction of the small difference. Japanese women are the clearest example: the representative estimate, from a recent SEER source,³¹ places their overall incidence just above the NHW rate (1.05), but that study is at moderate risk of bias, and when the representative selection is restricted to low-risk-of-bias studies the cell is instead filled by an earlier eight-state SEER+NPCR estimate⁶⁰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20" w:line="276"/>
      </w:pPr>
      <w:r>
        <w:rPr>
          <w:rFonts w:ascii="Malgun Gothic" w:cs="Malgun Gothic" w:eastAsia="Malgun Gothic" w:hAnsi="Malgun Gothic"/>
          <w:b w:val="false"/>
          <w:bCs w:val="false"/>
          <w:color w:val="000000"/>
          <w:sz w:val="20"/>
          <w:szCs w:val="20"/>
        </w:rPr>
        <w:t xml:space="preserve">*사유: Put the two robustness paragraphs together in the Discussion*</w:t>
      </w:r>
    </w:p>
    <w:p>
      <w:pPr>
        <w:spacing w:after="120" w:line="276"/>
      </w:pPr>
      <w:r>
        <w:rPr>
          <w:rFonts w:ascii="Malgun Gothic" w:cs="Malgun Gothic" w:eastAsia="Malgun Gothic" w:hAnsi="Malgun Gothic"/>
          <w:b w:val="false"/>
          <w:bCs w:val="false"/>
          <w:color w:val="000000"/>
          <w:sz w:val="20"/>
          <w:szCs w:val="20"/>
        </w:rPr>
        <w:t xml:space="preserve">### 20. Discussion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`For the subgroups whose incidence sits close to the NHW rate, which…`</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For the subgroups whose incidence sits close to the NHW rate, which study represents the cell can change the direction of the small difference. Japanese women are the clearest example: the representative estimate, from a recent SEER source,³¹ places their overall incidence just above the NHW rate (1.05), but that study is at moderate risk of bias, and when the representative selection is restricted to low-risk-of-bias studies the cell is instead filled by an earlier eight-state SEER+NPCR estimate⁶⁰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20" w:line="276"/>
      </w:pPr>
      <w:r>
        <w:rPr>
          <w:rFonts w:ascii="Malgun Gothic" w:cs="Malgun Gothic" w:eastAsia="Malgun Gothic" w:hAnsi="Malgun Gothic"/>
          <w:b w:val="false"/>
          <w:bCs w:val="false"/>
          <w:color w:val="000000"/>
          <w:sz w:val="20"/>
          <w:szCs w:val="20"/>
        </w:rPr>
        <w:t xml:space="preserve">*사유: Put the two robustness paragraphs together in the Discussion*</w:t>
      </w:r>
    </w:p>
    <w:p>
      <w:pPr>
        <w:spacing w:after="120" w:line="276"/>
      </w:pPr>
      <w:r>
        <w:rPr>
          <w:rFonts w:ascii="Malgun Gothic" w:cs="Malgun Gothic" w:eastAsia="Malgun Gothic" w:hAnsi="Malgun Gothic"/>
          <w:b w:val="false"/>
          <w:bCs w:val="false"/>
          <w:color w:val="000000"/>
          <w:sz w:val="20"/>
          <w:szCs w:val="20"/>
        </w:rPr>
        <w:t xml:space="preserve">### 21. Discussion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`For the subgroups whose incidence sits close to the NHW rate, which…`</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For the subgroups whose incidence sits close to the NHW rate, which study represents the cell can change the direction of the small difference. Japanese women are the clearest example: the representative estimate, from a recent SEER source,³¹ places their overall incidence just above the NHW rate (1.05), but that study is at moderate risk of bias, and when the representative selection is restricted to low-risk-of-bias studies the cell is instead filled by an earlier eight-state SEER+NPCR estimate⁶⁰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20" w:line="276"/>
      </w:pPr>
      <w:r>
        <w:rPr>
          <w:rFonts w:ascii="Malgun Gothic" w:cs="Malgun Gothic" w:eastAsia="Malgun Gothic" w:hAnsi="Malgun Gothic"/>
          <w:b w:val="false"/>
          <w:bCs w:val="false"/>
          <w:color w:val="000000"/>
          <w:sz w:val="20"/>
          <w:szCs w:val="20"/>
        </w:rPr>
        <w:t xml:space="preserve">*사유: Revert the paragraph move in the Discussion*</w:t>
      </w:r>
    </w:p>
    <w:p>
      <w:pPr>
        <w:spacing w:after="120" w:line="276"/>
      </w:pPr>
      <w:r>
        <w:rPr>
          <w:rFonts w:ascii="Malgun Gothic" w:cs="Malgun Gothic" w:eastAsia="Malgun Gothic" w:hAnsi="Malgun Gothic"/>
          <w:b w:val="false"/>
          <w:bCs w:val="false"/>
          <w:color w:val="000000"/>
          <w:sz w:val="20"/>
          <w:szCs w:val="20"/>
        </w:rPr>
        <w:t xml:space="preserve">### 22. Discussion — 삭제</w:t>
      </w:r>
    </w:p>
    <w:p>
      <w:pPr>
        <w:spacing w:after="120" w:line="276"/>
      </w:pPr>
      <w:r>
        <w:rPr>
          <w:rFonts w:ascii="Malgun Gothic" w:cs="Malgun Gothic" w:eastAsia="Malgun Gothic" w:hAnsi="Malgun Gothic"/>
          <w:b/>
          <w:bCs/>
          <w:color w:val="000000"/>
          <w:sz w:val="20"/>
          <w:szCs w:val="20"/>
        </w:rPr>
        <w:t xml:space="preserve">삭제된 문단</w:t>
      </w:r>
      <w:r>
        <w:rPr>
          <w:rFonts w:ascii="Malgun Gothic" w:cs="Malgun Gothic" w:eastAsia="Malgun Gothic" w:hAnsi="Malgun Gothic"/>
          <w:b w:val="false"/>
          <w:bCs w:val="false"/>
          <w:color w:val="000000"/>
          <w:sz w:val="20"/>
          <w:szCs w:val="20"/>
        </w:rPr>
        <w:t xml:space="preserve"> For the subgroups whose incidence sits close to the NHW rate, which study represents the cell can change the direction of the small difference. Japanese women are the clearest example: the representative estimate, from a recent SEER source,³¹ places their overall incidence just above the NHW rate (1.05), but that study is at moderate risk of bias, and when the representative selection is restricted to low-risk-of-bias studies the cell is instead filled by an earlier eight-state SEER+NPCR estimate⁶⁰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20" w:line="276"/>
      </w:pPr>
      <w:r>
        <w:rPr>
          <w:rFonts w:ascii="Malgun Gothic" w:cs="Malgun Gothic" w:eastAsia="Malgun Gothic" w:hAnsi="Malgun Gothic"/>
          <w:b w:val="false"/>
          <w:bCs w:val="false"/>
          <w:color w:val="000000"/>
          <w:sz w:val="20"/>
          <w:szCs w:val="20"/>
        </w:rPr>
        <w:t xml:space="preserve">*사유: Revert the paragraph move in the Discussion*</w:t>
      </w:r>
    </w:p>
    <w:p>
      <w:pPr>
        <w:spacing w:after="120" w:line="276"/>
      </w:pPr>
      <w:r>
        <w:rPr>
          <w:rFonts w:ascii="Malgun Gothic" w:cs="Malgun Gothic" w:eastAsia="Malgun Gothic" w:hAnsi="Malgun Gothic"/>
          <w:b w:val="false"/>
          <w:bCs w:val="false"/>
          <w:color w:val="000000"/>
          <w:sz w:val="20"/>
          <w:szCs w:val="20"/>
        </w:rPr>
        <w:t xml:space="preserve">### 23.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review has limitations. About three fifths of the representative rate ratios…`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Expressing each group's incidence as a ratio to the NHW rate does not by itself make the estimates commensurable.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Across cells, differences in standard population, underlying age structure, registry region, and diagnosis period therefore remain embedded.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review was restricted to U.S.-resident populations, so the estimates are not generalizable to countries that use a different White reference, different racial and ethnic categories, and different standard populations.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Finally, estimates for the smallest subgroups rested on limited numbers, studies contributing only to the narrative synthesis were not quantified, and grey literature was not searched.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Screening, full-text selection, and extraction were carried out by a single reviewer with large-language-model assistance rather than by two independent reviewers.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To limit studies missed by this single-reviewer screening, the excluded records were re-screened at the full abstract with an explicit keyword filter, leaving the residual risk of a missed study confined to reports whose abstracts omit two or more of the screening signals.</w:t>
      </w:r>
    </w:p>
    <w:p>
      <w:pPr>
        <w:spacing w:after="120" w:line="276"/>
      </w:pPr>
      <w:r>
        <w:rPr>
          <w:rFonts w:ascii="Malgun Gothic" w:cs="Malgun Gothic" w:eastAsia="Malgun Gothic" w:hAnsi="Malgun Gothic"/>
          <w:b w:val="false"/>
          <w:bCs w:val="false"/>
          <w:color w:val="000000"/>
          <w:sz w:val="20"/>
          <w:szCs w:val="20"/>
        </w:rPr>
        <w:t xml:space="preserve">*사유: Add the appraisal to the single-reviewer limitation, and split the paragraph*</w:t>
      </w:r>
    </w:p>
    <w:p>
      <w:pPr>
        <w:spacing w:after="120" w:line="276"/>
      </w:pPr>
      <w:r>
        <w:rPr>
          <w:rFonts w:ascii="Malgun Gothic" w:cs="Malgun Gothic" w:eastAsia="Malgun Gothic" w:hAnsi="Malgun Gothic"/>
          <w:b w:val="false"/>
          <w:bCs w:val="false"/>
          <w:color w:val="000000"/>
          <w:sz w:val="20"/>
          <w:szCs w:val="20"/>
        </w:rPr>
        <w:t xml:space="preserve">### 24. Discussion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`Expressing each group's incidence as a ratio to the NHW rate does…`</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Expressing each group's incidence as a ratio to the NHW rate does not by itself make the estimates commensurable. 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 Across cells, differences in standard population, underlying age structure, registry region, and diagnosis period therefore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w:t>
      </w:r>
    </w:p>
    <w:p>
      <w:pPr>
        <w:spacing w:after="120" w:line="276"/>
      </w:pPr>
      <w:r>
        <w:rPr>
          <w:rFonts w:ascii="Malgun Gothic" w:cs="Malgun Gothic" w:eastAsia="Malgun Gothic" w:hAnsi="Malgun Gothic"/>
          <w:b w:val="false"/>
          <w:bCs w:val="false"/>
          <w:color w:val="000000"/>
          <w:sz w:val="20"/>
          <w:szCs w:val="20"/>
        </w:rPr>
        <w:t xml:space="preserve">*사유: Add the appraisal to the single-reviewer limitation, and split the paragraph*</w:t>
      </w:r>
    </w:p>
    <w:p>
      <w:pPr>
        <w:spacing w:after="120" w:line="276"/>
      </w:pPr>
      <w:r>
        <w:rPr>
          <w:rFonts w:ascii="Malgun Gothic" w:cs="Malgun Gothic" w:eastAsia="Malgun Gothic" w:hAnsi="Malgun Gothic"/>
          <w:b w:val="false"/>
          <w:bCs w:val="false"/>
          <w:color w:val="000000"/>
          <w:sz w:val="20"/>
          <w:szCs w:val="20"/>
        </w:rPr>
        <w:t xml:space="preserve">### 25. Discussion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review was restricted to U.S.-resident populations, so the estimates are not…`</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The review was restricted to U.S.-resident populations, so the estimates are not generalizable to countries that use a different White reference, different racial and ethnic categories, and different standard populations. Estimates for the smallest subgroups rested on limited numbers, studies contributing only to the narrative synthesis were not quantified, and grey literature was not searched.</w:t>
      </w:r>
    </w:p>
    <w:p>
      <w:pPr>
        <w:spacing w:after="120" w:line="276"/>
      </w:pPr>
      <w:r>
        <w:rPr>
          <w:rFonts w:ascii="Malgun Gothic" w:cs="Malgun Gothic" w:eastAsia="Malgun Gothic" w:hAnsi="Malgun Gothic"/>
          <w:b w:val="false"/>
          <w:bCs w:val="false"/>
          <w:color w:val="000000"/>
          <w:sz w:val="20"/>
          <w:szCs w:val="20"/>
        </w:rPr>
        <w:t xml:space="preserve">*사유: Add the appraisal to the single-reviewer limitation, and split the paragraph*</w:t>
      </w:r>
    </w:p>
    <w:p>
      <w:pPr>
        <w:spacing w:after="120" w:line="276"/>
      </w:pPr>
      <w:r>
        <w:rPr>
          <w:rFonts w:ascii="Malgun Gothic" w:cs="Malgun Gothic" w:eastAsia="Malgun Gothic" w:hAnsi="Malgun Gothic"/>
          <w:b w:val="false"/>
          <w:bCs w:val="false"/>
          <w:color w:val="000000"/>
          <w:sz w:val="20"/>
          <w:szCs w:val="20"/>
        </w:rPr>
        <w:t xml:space="preserve">### 26. Discussion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`Finally, screening, full-text selection, extraction, and the risk-of-bias appraisal were carried out…`</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Finally, screening, full-text selection, extraction, and the risk-of-bias appraisal were carried out by a single reviewer with large-language-model assistance rather than by two independent reviewers, which the appraisal checklist asks for. To limit studies missed by this single-reviewer screening, the excluded records were re-screened at the full abstract with an explicit keyword filter, leaving the residual risk of a missed study confined to reports whose abstracts omit two or more of the screening signals.</w:t>
      </w:r>
    </w:p>
    <w:p>
      <w:pPr>
        <w:spacing w:after="120" w:line="276"/>
      </w:pPr>
      <w:r>
        <w:rPr>
          <w:rFonts w:ascii="Malgun Gothic" w:cs="Malgun Gothic" w:eastAsia="Malgun Gothic" w:hAnsi="Malgun Gothic"/>
          <w:b w:val="false"/>
          <w:bCs w:val="false"/>
          <w:color w:val="000000"/>
          <w:sz w:val="20"/>
          <w:szCs w:val="20"/>
        </w:rPr>
        <w:t xml:space="preserve">*사유: Add the appraisal to the single-reviewer limitation, and split the paragraph*</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2026-09-23T10:51:25.108Z</dcterms:created>
  <dcterms:modified xsi:type="dcterms:W3CDTF">2026-09-23T10:51:25.109Z</dcterms:modified>
</cp:coreProperties>
</file>

<file path=docProps/custom.xml><?xml version="1.0" encoding="utf-8"?>
<Properties xmlns="http://schemas.openxmlformats.org/officeDocument/2006/custom-properties" xmlns:vt="http://schemas.openxmlformats.org/officeDocument/2006/docPropsVTypes"/>
</file>