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Studies that stratified the reference by Hispanic origin are shown as non-Hispanic White (NHW); a minority of studies used an unstratified White reference, shown as “White (not NH-stratified)” rather than relabelled as NHW. These are not simply older reports (they span 2008–2020, and NHW is used from the earliest studies onward); they are concentrated in specific analyses — receptor-defined subtypes, male breast cancer, and AI/AN (IHS-linked) comparisons — where the source did not stratify the White reference by Hispanic origin. All comparisons are within a single U.S. registry frame, so the reference rate and the minority rate come from the same source, period, and standard population — the incidence rate ratio is therefore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(Davis Lynn 2025, Segi world, in two Black-subtype cells; a few sensitivity-only estimates on the 1970 world or other standards). Because the rate ratio is formed within each study, the standard population largely cancels; the few non-2000 estimates are flagged in the “Std pop” column. For the two Black receptor-defined subtype cells (HR+/HER2− and HR−/HER2+) no single study offered both an NHW comparator and the 2000 U.S. standard: the representative (Davis Lynn 2025) has an NHW comparator but the Segi world standard, while the alternative (Gleason 2012) has the 2000 U.S. standard but an unstratified White comparator — the NHW comparator was prioritized.</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67 of 85 cells unchanged, 5 changed, 13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46 unchanged, 6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57 of 85 cells unchanged, 2 changed, 26 dropped. The aggregate, disaggregated-AANHPI, and Hispanic-origin cells are unchanged because they already use an NHW comparator; the dropped cells are those whose only representative used an unstratified White reference — the receptor-defined subtype set (Loo 2019), male breast cancer (Sung 2020), the ER/PR subtypes (Gleason 2012), and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2026-08-18T05:59:00.665Z</dcterms:created>
  <dcterms:modified xsi:type="dcterms:W3CDTF">2026-08-18T05:59:00.665Z</dcterms:modified>
</cp:coreProperties>
</file>

<file path=docProps/custom.xml><?xml version="1.0" encoding="utf-8"?>
<Properties xmlns="http://schemas.openxmlformats.org/officeDocument/2006/custom-properties" xmlns:vt="http://schemas.openxmlformats.org/officeDocument/2006/docPropsVTypes"/>
</file>