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sz w:val="28"/>
          <w:szCs w:val="28"/>
        </w:rPr>
        <w:t xml:space="preserve">Abstract</w:t>
      </w:r>
    </w:p>
    <w:p>
      <w:pPr>
        <w:spacing w:after="160" w:line="360"/>
      </w:pPr>
      <w:r>
        <w:rPr>
          <w:rFonts w:ascii="Times New Roman" w:cs="Times New Roman" w:eastAsia="Times New Roman" w:hAnsi="Times New Roman"/>
          <w:b/>
          <w:bCs/>
          <w:sz w:val="24"/>
          <w:szCs w:val="24"/>
        </w:rPr>
        <w:t xml:space="preserve">Background.</w:t>
      </w:r>
      <w:r>
        <w:rPr>
          <w:rFonts w:ascii="Times New Roman" w:cs="Times New Roman" w:eastAsia="Times New Roman" w:hAnsi="Times New Roman"/>
          <w:sz w:val="24"/>
          <w:szCs w:val="24"/>
        </w:rPr>
        <w:t xml:space="preserve"> In the United States, breast cancer incidence is commonly reported for broad racial and ethnic categories. Incidence for the detailed subgroups within them, and for receptor-defined subtypes, has been reported in separate cancer-registry studies that differ in populations, periods, and reference groups.</w:t>
      </w:r>
    </w:p>
    <w:p>
      <w:pPr>
        <w:spacing w:after="160" w:line="360"/>
      </w:pPr>
      <w:r>
        <w:rPr>
          <w:rFonts w:ascii="Times New Roman" w:cs="Times New Roman" w:eastAsia="Times New Roman" w:hAnsi="Times New Roman"/>
          <w:b/>
          <w:bCs/>
          <w:sz w:val="24"/>
          <w:szCs w:val="24"/>
        </w:rPr>
        <w:t xml:space="preserve">Methods.</w:t>
      </w:r>
      <w:r>
        <w:rPr>
          <w:rFonts w:ascii="Times New Roman" w:cs="Times New Roman" w:eastAsia="Times New Roman" w:hAnsi="Times New Roman"/>
          <w:sz w:val="24"/>
          <w:szCs w:val="24"/>
        </w:rPr>
        <w:t xml:space="preserve"> Four databases (MEDLINE via PubMed, Embase, Scopus, and Web of Science) were searched for U.S. studies reporting female invasive breast cancer incidence by racial or ethnic group relative to a White or non-Hispanic White (NHW) comparator, following PRISMA 2020. Because these registries (SEER, NPCR/USCS, NAACCR, and state) overlap, one representative estimate per group and dimension was selected, not pooled. Each estimate was an incidence rate ratio (IRR) versus a non-Hispanic White reference (unstratified White for a minority of estimates); ratios not reported directly were recomputed from a single master dataset, and risk of bias was assessed with the Joanna Briggs Institute checklist for incidence data.</w:t>
      </w:r>
    </w:p>
    <w:p>
      <w:pPr>
        <w:spacing w:after="160" w:line="360"/>
      </w:pPr>
      <w:r>
        <w:rPr>
          <w:rFonts w:ascii="Times New Roman" w:cs="Times New Roman" w:eastAsia="Times New Roman" w:hAnsi="Times New Roman"/>
          <w:b/>
          <w:bCs/>
          <w:sz w:val="24"/>
          <w:szCs w:val="24"/>
        </w:rPr>
        <w:t xml:space="preserve">Results.</w:t>
      </w:r>
      <w:r>
        <w:rPr>
          <w:rFonts w:ascii="Times New Roman" w:cs="Times New Roman" w:eastAsia="Times New Roman" w:hAnsi="Times New Roman"/>
          <w:sz w:val="24"/>
          <w:szCs w:val="24"/>
        </w:rPr>
        <w:t xml:space="preserve"> Of 4,793 records screened, 162 studies were included—48 eligible for quantitative synthesis (43 with extractable data) and 114 narrative. Overall incidence was lower than NHW in each aggregate group: American Indian and Alaska Native (AI/AN) 0.56, Hispanic/Latina 0.72, Asian American, Native Hawaiian, and Pacific Islander (AANHPI) 0.77, and non-Hispanic Black (NHB) 0.93. Within-group estimates ranged widely—0.16 (Hmong) to 1.05 (Japanese) across Asian American subgroups, up to 1.21 in Native Hawaiian women, 0.51 (Mexican) to 0.83 (Puerto Rican) by Hispanic origin, and 0.49 (Navajo area) to 1.33 (Northern Plains) across AI/AN regions. For triple-negative breast cancer, incidence was highest in NHB women (1.95).</w:t>
      </w:r>
    </w:p>
    <w:p>
      <w:pPr>
        <w:spacing w:after="160" w:line="360"/>
      </w:pPr>
      <w:r>
        <w:rPr>
          <w:rFonts w:ascii="Times New Roman" w:cs="Times New Roman" w:eastAsia="Times New Roman" w:hAnsi="Times New Roman"/>
          <w:b/>
          <w:bCs/>
          <w:sz w:val="24"/>
          <w:szCs w:val="24"/>
        </w:rPr>
        <w:t xml:space="preserve">Conclusions.</w:t>
      </w:r>
      <w:r>
        <w:rPr>
          <w:rFonts w:ascii="Times New Roman" w:cs="Times New Roman" w:eastAsia="Times New Roman" w:hAnsi="Times New Roman"/>
          <w:sz w:val="24"/>
          <w:szCs w:val="24"/>
        </w:rPr>
        <w:t xml:space="preserve"> Reported at the aggregate level, these categories summarize overall differences but not the variation among their subgroups, several of which reach or exceed the NHW rate. Because unlinked registries undercount AI/AN incidence, Indian Health Service–linked estimates were used for that group. This descriptive review compares incidence, not its causes.</w:t>
      </w:r>
    </w:p>
    <w:p>
      <w:pPr>
        <w:pStyle w:val="Heading1"/>
        <w:keepNext/>
        <w:spacing w:after="120" w:line="360"/>
      </w:pPr>
      <w:r>
        <w:rPr>
          <w:rFonts w:ascii="Times New Roman" w:cs="Times New Roman" w:eastAsia="Times New Roman" w:hAnsi="Times New Roman"/>
          <w:b/>
          <w:bCs/>
          <w:sz w:val="28"/>
          <w:szCs w:val="28"/>
        </w:rPr>
        <w:t xml:space="preserve">Introduction</w:t>
      </w:r>
    </w:p>
    <w:p>
      <w:pPr>
        <w:spacing w:after="160" w:line="360"/>
      </w:pPr>
      <w:r>
        <w:rPr>
          <w:rFonts w:ascii="Times New Roman" w:cs="Times New Roman" w:eastAsia="Times New Roman" w:hAnsi="Times New Roman"/>
          <w:sz w:val="24"/>
          <w:szCs w:val="24"/>
        </w:rPr>
        <w:t xml:space="preserve">Breast cancer is the most commonly diagnosed cancer in U.S. women and a leading cause of cancer death.</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NHB women also have the highest rate of triple-negative breast cancer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and their tumors, like those in several other minority groups, are diagnosed at younger ages than in NHW women.</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Differences of this kind have been linked to the distribution of molecular subtypes and to stage at diagnosis, screening, and access to care.</w:t>
      </w:r>
      <w:r>
        <w:rPr>
          <w:rFonts w:ascii="Times New Roman" w:cs="Times New Roman" w:eastAsia="Times New Roman" w:hAnsi="Times New Roman"/>
          <w:sz w:val="24"/>
          <w:szCs w:val="24"/>
          <w:vertAlign w:val="superscript"/>
        </w:rPr>
        <w:t xml:space="preserve">2,4</w:t>
      </w:r>
    </w:p>
    <w:p>
      <w:pPr>
        <w:spacing w:after="160" w:line="360"/>
      </w:pPr>
      <w:r>
        <w:rPr>
          <w:rFonts w:ascii="Times New Roman" w:cs="Times New Roman" w:eastAsia="Times New Roman" w:hAnsi="Times New Roman"/>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data, Gomez and colleagues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reported an incidence of 146 per 100,000 in NHW women against 83 in Asian women overall, and within the Asian category the rate in Japanese women (126) was almost three times that in Laotian women (44); US-born women had far higher rates than the foreign-born. The lowest rates fall among Southeast Asian groups such as the Hmong,</w:t>
      </w:r>
      <w:r>
        <w:rPr>
          <w:rFonts w:ascii="Times New Roman" w:cs="Times New Roman" w:eastAsia="Times New Roman" w:hAnsi="Times New Roman"/>
          <w:sz w:val="24"/>
          <w:szCs w:val="24"/>
          <w:vertAlign w:val="superscript"/>
        </w:rPr>
        <w:t xml:space="preserve">6</w:t>
      </w:r>
      <w:r>
        <w:rPr>
          <w:rFonts w:ascii="Times New Roman" w:cs="Times New Roman" w:eastAsia="Times New Roman" w:hAnsi="Times New Roman"/>
          <w:sz w:val="24"/>
          <w:szCs w:val="24"/>
        </w:rPr>
        <w:t xml:space="preserve"> and rates differ again across the individual Asian ethnicities followed over time.</w:t>
      </w:r>
      <w:r>
        <w:rPr>
          <w:rFonts w:ascii="Times New Roman" w:cs="Times New Roman" w:eastAsia="Times New Roman" w:hAnsi="Times New Roman"/>
          <w:sz w:val="24"/>
          <w:szCs w:val="24"/>
          <w:vertAlign w:val="superscript"/>
        </w:rPr>
        <w:t xml:space="preserve">7</w:t>
      </w:r>
      <w:r>
        <w:rPr>
          <w:rFonts w:ascii="Times New Roman" w:cs="Times New Roman" w:eastAsia="Times New Roman" w:hAnsi="Times New Roman"/>
          <w:sz w:val="24"/>
          <w:szCs w:val="24"/>
        </w:rPr>
        <w:t xml:space="preserve"> Hispanic/Latina women are not one group either: incidence differs by country of origin,</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and origin-specific rates have been reported for Hispanic women in California.</w:t>
      </w:r>
      <w:r>
        <w:rPr>
          <w:rFonts w:ascii="Times New Roman" w:cs="Times New Roman" w:eastAsia="Times New Roman" w:hAnsi="Times New Roman"/>
          <w:sz w:val="24"/>
          <w:szCs w:val="24"/>
          <w:vertAlign w:val="superscript"/>
        </w:rPr>
        <w:t xml:space="preserve">9</w:t>
      </w:r>
      <w:r>
        <w:rPr>
          <w:rFonts w:ascii="Times New Roman" w:cs="Times New Roman" w:eastAsia="Times New Roman" w:hAnsi="Times New Roman"/>
          <w:sz w:val="24"/>
          <w:szCs w:val="24"/>
        </w:rPr>
        <w:t xml:space="preserve"> For AI/AN women, the aggregate rate is also shaped by how race is recorded: central registries that assign race by observation misclassify many AI/AN cases as non-Native, which understates their rates. Espey and colleagues</w:t>
      </w:r>
      <w:r>
        <w:rPr>
          <w:rFonts w:ascii="Times New Roman" w:cs="Times New Roman" w:eastAsia="Times New Roman" w:hAnsi="Times New Roman"/>
          <w:sz w:val="24"/>
          <w:szCs w:val="24"/>
          <w:vertAlign w:val="superscript"/>
        </w:rPr>
        <w:t xml:space="preserve">10</w:t>
      </w:r>
      <w:r>
        <w:rPr>
          <w:rFonts w:ascii="Times New Roman" w:cs="Times New Roman" w:eastAsia="Times New Roman" w:hAnsi="Times New Roman"/>
          <w:sz w:val="24"/>
          <w:szCs w:val="24"/>
        </w:rPr>
        <w:t xml:space="preserve"> corrected this by linking registry records to Indian Health Service (IHS) enrollment, and the corrected rates were highest in the Northern and Southern Plains and in Alaska, where cancer in Alaska Native women has been tracked in dedicated registries.</w:t>
      </w:r>
      <w:r>
        <w:rPr>
          <w:rFonts w:ascii="Times New Roman" w:cs="Times New Roman" w:eastAsia="Times New Roman" w:hAnsi="Times New Roman"/>
          <w:sz w:val="24"/>
          <w:szCs w:val="24"/>
          <w:vertAlign w:val="superscript"/>
        </w:rPr>
        <w:t xml:space="preserve">11,12</w:t>
      </w:r>
      <w:r>
        <w:rPr>
          <w:rFonts w:ascii="Times New Roman" w:cs="Times New Roman" w:eastAsia="Times New Roman" w:hAnsi="Times New Roman"/>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sz w:val="24"/>
          <w:szCs w:val="24"/>
          <w:vertAlign w:val="superscript"/>
        </w:rPr>
        <w:t xml:space="preserve">2</w:t>
      </w:r>
      <w:r>
        <w:rPr>
          <w:rFonts w:ascii="Times New Roman" w:cs="Times New Roman" w:eastAsia="Times New Roman" w:hAnsi="Times New Roman"/>
          <w:sz w:val="24"/>
          <w:szCs w:val="24"/>
        </w:rPr>
        <w:t xml:space="preserve"> so which group ranks highest depends on the tumor being counted.</w:t>
      </w:r>
    </w:p>
    <w:p>
      <w:pPr>
        <w:spacing w:after="160" w:line="360"/>
      </w:pPr>
      <w:r>
        <w:rPr>
          <w:rFonts w:ascii="Times New Roman" w:cs="Times New Roman" w:eastAsia="Times New Roman" w:hAnsi="Times New Roman"/>
          <w:sz w:val="24"/>
          <w:szCs w:val="24"/>
        </w:rPr>
        <w:t xml:space="preserve">These estimates are dispersed across separate studies. They come from different registries—the Surveillance, Epidemiology, and End Results (SEER) program, the National Program of Cancer Registries, IHS-linked files, and individual state or regional registries—and from different periods, age-standardization methods, and reference groups, with some studies comparing against White women and others specifically against NHW women. Many of the studies draw on the same underlying registry data, so their estimates are not independent, and combining them directly counts some women more than once. What is missing is a synthesis that gathers the disaggregated estimates across registries, removes this overlap, and appraises the quality of what remains.</w:t>
      </w:r>
    </w:p>
    <w:p>
      <w:pPr>
        <w:spacing w:after="160" w:line="360"/>
      </w:pPr>
      <w:r>
        <w:rPr>
          <w:rFonts w:ascii="Times New Roman" w:cs="Times New Roman" w:eastAsia="Times New Roman" w:hAnsi="Times New Roman"/>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To keep overlapping registry data from being counted twice, the main analysis retains one representative population-based estimate per registry family,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sz w:val="28"/>
          <w:szCs w:val="28"/>
        </w:rPr>
        <w:t xml:space="preserve">Methods</w:t>
      </w:r>
    </w:p>
    <w:p>
      <w:pPr>
        <w:pStyle w:val="Heading2"/>
        <w:keepNext/>
        <w:spacing w:after="80" w:line="360"/>
      </w:pPr>
      <w:r>
        <w:rPr>
          <w:rFonts w:ascii="Times New Roman" w:cs="Times New Roman" w:eastAsia="Times New Roman" w:hAnsi="Times New Roman"/>
          <w:b/>
          <w:bCs/>
          <w:sz w:val="24"/>
          <w:szCs w:val="24"/>
        </w:rPr>
        <w:t xml:space="preserve">Protocol and reporting</w:t>
      </w:r>
    </w:p>
    <w:p>
      <w:pPr>
        <w:spacing w:after="160" w:line="360"/>
      </w:pPr>
      <w:r>
        <w:rPr>
          <w:rFonts w:ascii="Times New Roman" w:cs="Times New Roman" w:eastAsia="Times New Roman" w:hAnsi="Times New Roman"/>
          <w:sz w:val="24"/>
          <w:szCs w:val="24"/>
        </w:rPr>
        <w:t xml:space="preserve">The review followed the Preferred Reporting Items for Systematic Reviews and Meta-Analyses (PRISMA) 2020 statement.</w:t>
      </w:r>
      <w:r>
        <w:rPr>
          <w:rFonts w:ascii="Times New Roman" w:cs="Times New Roman" w:eastAsia="Times New Roman" w:hAnsi="Times New Roman"/>
          <w:sz w:val="24"/>
          <w:szCs w:val="24"/>
          <w:vertAlign w:val="superscript"/>
        </w:rPr>
        <w:t xml:space="preserve">13</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 PROSPERO registration is being prepared; the registration number will be added here.]</w:t>
      </w:r>
      <w:r>
        <w:rPr>
          <w:rFonts w:ascii="Times New Roman" w:cs="Times New Roman" w:eastAsia="Times New Roman" w:hAnsi="Times New Roman"/>
          <w:sz w:val="24"/>
          <w:szCs w:val="24"/>
        </w:rPr>
        <w:t xml:space="preserve"> The protocol covered the search, eligibility criteria, the handling of overlapping registry data, and the planned analyses.</w:t>
      </w:r>
    </w:p>
    <w:p>
      <w:pPr>
        <w:pStyle w:val="Heading2"/>
        <w:keepNext/>
        <w:spacing w:after="80" w:line="360"/>
      </w:pPr>
      <w:r>
        <w:rPr>
          <w:rFonts w:ascii="Times New Roman" w:cs="Times New Roman" w:eastAsia="Times New Roman" w:hAnsi="Times New Roman"/>
          <w:b/>
          <w:bCs/>
          <w:sz w:val="24"/>
          <w:szCs w:val="24"/>
        </w:rPr>
        <w:t xml:space="preserve">Search strategy</w:t>
      </w:r>
    </w:p>
    <w:p>
      <w:pPr>
        <w:spacing w:after="160" w:line="360"/>
      </w:pPr>
      <w:r>
        <w:rPr>
          <w:rFonts w:ascii="Times New Roman" w:cs="Times New Roman" w:eastAsia="Times New Roman" w:hAnsi="Times New Roman"/>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The search was limited to these databases; reference lists were not hand-searched and grey literature was not sought.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sz w:val="24"/>
          <w:szCs w:val="24"/>
        </w:rPr>
        <w:t xml:space="preserve">Eligibility criteria</w:t>
      </w:r>
    </w:p>
    <w:p>
      <w:pPr>
        <w:spacing w:after="160" w:line="360"/>
      </w:pPr>
      <w:r>
        <w:rPr>
          <w:rFonts w:ascii="Times New Roman" w:cs="Times New Roman" w:eastAsia="Times New Roman" w:hAnsi="Times New Roman"/>
          <w:sz w:val="24"/>
          <w:szCs w:val="24"/>
        </w:rPr>
        <w:t xml:space="preserve">Studies were eligible if they reported invasive breast cancer incidence among women in the United States for at least one racial or ethnic group relative to a White or non-Hispanic White (NHW) comparator, either as an incidence rate ratio (IRR) or standardized incidence ratio (SIR) or as age-standardized rates from which a ratio could be computed. Both aggregate groups and disaggregated subgroups (Asian American, Native Hawaiian and Pacific Islander, Hispanic/Latina by origin, and American Indian and Alaska Native [AI/AN] by region) and receptor-defined molecular subtypes were included. The reference group was recorded as each study defined it; studies that stratified the reference by Hispanic origin were treated as NHW and those using an unstratified White reference were labelled accordingly, and both were retained because the reference and minority rates came from the same source. The review was limited to U.S.-resident populations: comparable studies from other countries exist but use a different White reference (e.g., White British), different racial and ethnic categories, and different standard populations, so their rate ratios are not commensurable with U.S. estimates. Reviews, editorials, letters, conference abstracts, preprints (not peer-reviewed), non-U.S. studies, studies without a usable incidence comparison, and mortality- or survival-only reports were excluded.</w:t>
      </w:r>
    </w:p>
    <w:p>
      <w:pPr>
        <w:pStyle w:val="Heading2"/>
        <w:keepNext/>
        <w:spacing w:after="80" w:line="360"/>
      </w:pPr>
      <w:r>
        <w:rPr>
          <w:rFonts w:ascii="Times New Roman" w:cs="Times New Roman" w:eastAsia="Times New Roman" w:hAnsi="Times New Roman"/>
          <w:b/>
          <w:bCs/>
          <w:sz w:val="24"/>
          <w:szCs w:val="24"/>
        </w:rPr>
        <w:t xml:space="preserve">Study selection and data extraction</w:t>
      </w:r>
    </w:p>
    <w:p>
      <w:pPr>
        <w:spacing w:after="160" w:line="360"/>
      </w:pPr>
      <w:r>
        <w:rPr>
          <w:rFonts w:ascii="Times New Roman" w:cs="Times New Roman" w:eastAsia="Times New Roman" w:hAnsi="Times New Roman"/>
          <w:sz w:val="24"/>
          <w:szCs w:val="24"/>
        </w:rPr>
        <w:t xml:space="preserve">Records were de-duplicated across databases (4,306 duplicates removed, leaving 4,793 unique records). Titles and abstracts, and then full texts, were screened independently by two reviewers, and disagreements were resolved by consensus or a third reviewer. In all, 162 publications were included in the systematic review; of these, 48 were eligible for quantitative synthesis (43 provided extractable quantitative data) and the remaining 114 informed the narrative synthesis. Most included studies were population-based registry or incidence studies (drawing on SEER, NPCR/USCS, NAACCR, state, or IHS-linked registries) rather than cohort studies (Supplementary Table 2). From each study contributing quantitative data we extracted the cancer registry, geographic coverage, diagnosis period, age range, standard population, racial or ethnic group and comparator, outcome (overall or subtype), the reported estimate, and its confidence interval. Each estimate was labelled by provenance—directly reported IRR or SIR, computed from reported rates (with a reported or Poisson-derived variance), or read from a figure—and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sz w:val="24"/>
          <w:szCs w:val="24"/>
        </w:rPr>
        <w:t xml:space="preserve">Selection of a representative population-based estimate</w:t>
      </w:r>
    </w:p>
    <w:p>
      <w:pPr>
        <w:spacing w:after="160" w:line="360"/>
      </w:pPr>
      <w:r>
        <w:rPr>
          <w:rFonts w:ascii="Times New Roman" w:cs="Times New Roman" w:eastAsia="Times New Roman" w:hAnsi="Times New Roman"/>
          <w:sz w:val="24"/>
          <w:szCs w:val="24"/>
        </w:rPr>
        <w:t xml:space="preserve">Because SEER, NAACCR, the United States Cancer Statistics (USCS) file, and individual state registries cover overlapping regions and diagnosis periods, the same women can appear in more than one study; estimates from different publications that draw on the same or nested registry populations are therefore not statistically independent. Rather than pool such non-independent estimates, the analytic unit was the </w:t>
      </w:r>
      <w:r>
        <w:rPr>
          <w:rFonts w:ascii="Times New Roman" w:cs="Times New Roman" w:eastAsia="Times New Roman" w:hAnsi="Times New Roman"/>
          <w:b/>
          <w:bCs/>
          <w:sz w:val="24"/>
          <w:szCs w:val="24"/>
        </w:rPr>
        <w:t xml:space="preserve">analytic cell</w:t>
      </w:r>
      <w:r>
        <w:rPr>
          <w:rFonts w:ascii="Times New Roman" w:cs="Times New Roman" w:eastAsia="Times New Roman" w:hAnsi="Times New Roman"/>
          <w:sz w:val="24"/>
          <w:szCs w:val="24"/>
        </w:rPr>
        <w:t xml:space="preserve">—each racial or ethnic group crossed with one analytic dimension (overall incidence, a receptor-defined subtype, an age band, or nativity)—and one </w:t>
      </w:r>
      <w:r>
        <w:rPr>
          <w:rFonts w:ascii="Times New Roman" w:cs="Times New Roman" w:eastAsia="Times New Roman" w:hAnsi="Times New Roman"/>
          <w:b/>
          <w:bCs/>
          <w:sz w:val="24"/>
          <w:szCs w:val="24"/>
        </w:rPr>
        <w:t xml:space="preserve">representative population-based estimate</w:t>
      </w:r>
      <w:r>
        <w:rPr>
          <w:rFonts w:ascii="Times New Roman" w:cs="Times New Roman" w:eastAsia="Times New Roman" w:hAnsi="Times New Roman"/>
          <w:sz w:val="24"/>
          <w:szCs w:val="24"/>
        </w:rPr>
        <w:t xml:space="preserve"> (a contemporary benchmark) was selected for each cell. Each estimate was assigned to a registry "family," and the registry, region, diagnosis period, age range, group, and outcome of each study were tabulated so that overlaps within a cell could be seen (Supplementary Table 4). Within a cell, the representative was chosen by applying, in order: the broadest population coverage (USCS &gt; NAACCR &gt; SEER-national &gt; state or regional), then the most recent and longest diagnosis period, a clearly documented age-standardization, and a directly reported confidence interval where available. For American Indian and Alaska Native (AI/AN) populations this order was overridden: an Indian Health Service–linked (IHS-PRCDA) estimate was preferred over an unlinked national-registry estimate for the same dimension, because unlinked registries misclassify race and undercount this population, so the more valid population definition—rather than the broadest coverage— determined the representative. Overall, disaggregated-subgroup, subtype, and age-specific results could draw on different studies, but the same registry data were not entered twice for the same question. The stability of the selection was checked in three ways: restricting to studies at low risk of bias, to directly reported (rather than computed) estimates, and to estimates with an NHW (rather than unstratified White) comparator (Supplementary Table 6).</w:t>
      </w:r>
    </w:p>
    <w:p>
      <w:pPr>
        <w:pStyle w:val="Heading2"/>
        <w:keepNext/>
        <w:spacing w:after="80" w:line="360"/>
      </w:pPr>
      <w:r>
        <w:rPr>
          <w:rFonts w:ascii="Times New Roman" w:cs="Times New Roman" w:eastAsia="Times New Roman" w:hAnsi="Times New Roman"/>
          <w:b/>
          <w:bCs/>
          <w:sz w:val="24"/>
          <w:szCs w:val="24"/>
        </w:rPr>
        <w:t xml:space="preserve">Risk of bias</w:t>
      </w:r>
    </w:p>
    <w:p>
      <w:pPr>
        <w:spacing w:after="160" w:line="360"/>
      </w:pPr>
      <w:r>
        <w:rPr>
          <w:rFonts w:ascii="Times New Roman" w:cs="Times New Roman" w:eastAsia="Times New Roman" w:hAnsi="Times New Roman"/>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sz w:val="24"/>
          <w:szCs w:val="24"/>
          <w:vertAlign w:val="superscript"/>
        </w:rPr>
        <w:t xml:space="preserve">14</w:t>
      </w:r>
      <w:r>
        <w:rPr>
          <w:rFonts w:ascii="Times New Roman" w:cs="Times New Roman" w:eastAsia="Times New Roman" w:hAnsi="Times New Roman"/>
          <w:sz w:val="24"/>
          <w:szCs w:val="24"/>
        </w:rPr>
        <w:t xml:space="preserve"> which is designed for population-based descriptive rate studies (appropriate sampling frame and case ascertainment, valid identification of the condition, adequate coverage, and appropriate statistical/standardization methods). Two reviewers applied the checklist independently, and disagreements were resolved by consensus or a third reviewer. Certainty of evidence was not graded, because the review describes and compares population-based incidence rather than estimating a causal effect for which a GRADE-type certainty rating would be appropriate.</w:t>
      </w:r>
    </w:p>
    <w:p>
      <w:pPr>
        <w:pStyle w:val="Heading2"/>
        <w:keepNext/>
        <w:spacing w:after="80" w:line="360"/>
      </w:pPr>
      <w:r>
        <w:rPr>
          <w:rFonts w:ascii="Times New Roman" w:cs="Times New Roman" w:eastAsia="Times New Roman" w:hAnsi="Times New Roman"/>
          <w:b/>
          <w:bCs/>
          <w:sz w:val="24"/>
          <w:szCs w:val="24"/>
        </w:rPr>
        <w:t xml:space="preserve">Statistical analysis</w:t>
      </w:r>
    </w:p>
    <w:p>
      <w:pPr>
        <w:spacing w:after="160" w:line="360"/>
      </w:pPr>
      <w:r>
        <w:rPr>
          <w:rFonts w:ascii="Times New Roman" w:cs="Times New Roman" w:eastAsia="Times New Roman" w:hAnsi="Times New Roman"/>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Because estimates within a group are drawn from overlapping registry populations and are not independent, they were not combined into a pooled random-effects estimate; the primary result for each group is the representative population-based estimate defined above. The analysis therefore presents the racial and ethnic differences and the heterogeneity among subgroups within each aggregate category, displayed group by group rather than summarized as a single pooled value. Studies that met the inclusion criteria but did not provide a recoverable non-Hispanic White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sz w:val="24"/>
          <w:szCs w:val="24"/>
        </w:rPr>
        <w:t xml:space="preserve">All quantitative results were generated from a single master extraction dataset. Each rate ratio not reported directly by a source was recomputed from that study's own age-standardized minority and reference rates, and each such confidence interval was reproduced from the component rate intervals (by the delta method when both rates carried an interval, or by scaling the minority-rate interval when the reference rate was a fixed population benchmark without a reported interval). The main-text table, the forest figures, and the sensitivity tables were all regenerated from this master dataset and cross-checked so that each displayed estimate and each sensitivity baseline traces to the same underlying value.</w:t>
      </w:r>
    </w:p>
    <w:p>
      <w:pPr>
        <w:pStyle w:val="Heading1"/>
        <w:keepNext/>
        <w:spacing w:after="120" w:line="360"/>
      </w:pPr>
      <w:r>
        <w:rPr>
          <w:rFonts w:ascii="Times New Roman" w:cs="Times New Roman" w:eastAsia="Times New Roman" w:hAnsi="Times New Roman"/>
          <w:b/>
          <w:bCs/>
          <w:sz w:val="28"/>
          <w:szCs w:val="28"/>
        </w:rPr>
        <w:t xml:space="preserve">Results</w:t>
      </w:r>
    </w:p>
    <w:p>
      <w:pPr>
        <w:pStyle w:val="Heading2"/>
        <w:keepNext/>
        <w:spacing w:after="80" w:line="360"/>
      </w:pPr>
      <w:r>
        <w:rPr>
          <w:rFonts w:ascii="Times New Roman" w:cs="Times New Roman" w:eastAsia="Times New Roman" w:hAnsi="Times New Roman"/>
          <w:b/>
          <w:bCs/>
          <w:sz w:val="24"/>
          <w:szCs w:val="24"/>
        </w:rPr>
        <w:t xml:space="preserve">Selection and characteristics of included studies</w:t>
      </w:r>
    </w:p>
    <w:p>
      <w:pPr>
        <w:spacing w:after="160" w:line="360"/>
      </w:pPr>
      <w:r>
        <w:rPr>
          <w:rFonts w:ascii="Times New Roman" w:cs="Times New Roman" w:eastAsia="Times New Roman" w:hAnsi="Times New Roman"/>
          <w:sz w:val="24"/>
          <w:szCs w:val="24"/>
        </w:rPr>
        <w:t xml:space="preserve">The four databases returned 9,099 records; 4,306 duplicates were removed, leaving 4,793 unique records for title and abstract screening. Full text was assessed for 242 reports, of which 80 were excluded, giving 162 included studies (Figure 1). Of these, 48 were eligible for quantitative synthesis: 43 provided extractable estimates (143 individual estimates across racial/ethnic groups and analytic dimensions)</w:t>
      </w:r>
      <w:r>
        <w:rPr>
          <w:rFonts w:ascii="Times New Roman" w:cs="Times New Roman" w:eastAsia="Times New Roman" w:hAnsi="Times New Roman"/>
          <w:sz w:val="24"/>
          <w:szCs w:val="24"/>
          <w:vertAlign w:val="superscript"/>
        </w:rPr>
        <w:t xml:space="preserve">2–9,11–12,15–47</w:t>
      </w:r>
      <w:r>
        <w:rPr>
          <w:rFonts w:ascii="Times New Roman" w:cs="Times New Roman" w:eastAsia="Times New Roman" w:hAnsi="Times New Roman"/>
          <w:sz w:val="24"/>
          <w:szCs w:val="24"/>
        </w:rPr>
        <w:t xml:space="preserve"> and entered the analysis, while 5 were eligible but their rate table could not be obtained and each overlapped a study already represented; the remaining 114 informed the narrative synthesis (162 = 43 + 5 + 114). The extracted studies were published between 2002 and 2026 and drew on the Surveillance, Epidemiology, and End Results (SEER) program, the National Program of Cancer Registries and the United States Cancer Statistics file, the North American Association of Central Cancer Registries, Indian Health Service–linked and tribal registries, and individual state or regional registries (Supplementary Table 2). After collapsing overlapping registry-family estimates, 78 representative estimates remained, one per analytic cell; all are listed in Supplementary Table 4, and the principal comparisons—overall incidence, the disaggregated AANHPI and Hispanic-origin subgroups, AI/AN by region, Middle Eastern populations, and triple-negative breast cancer—are shown in Table 1. The reference group was non-Hispanic White in most studies and an unstratified White group in a minority (marked †; Supplementary Table 4).</w:t>
      </w:r>
    </w:p>
    <w:p>
      <w:pPr>
        <w:pStyle w:val="Heading2"/>
        <w:keepNext/>
        <w:spacing w:after="80" w:line="360"/>
      </w:pPr>
      <w:r>
        <w:rPr>
          <w:rFonts w:ascii="Times New Roman" w:cs="Times New Roman" w:eastAsia="Times New Roman" w:hAnsi="Times New Roman"/>
          <w:b/>
          <w:bCs/>
          <w:sz w:val="24"/>
          <w:szCs w:val="24"/>
        </w:rPr>
        <w:t xml:space="preserve">Overall invasive breast cancer incidence</w:t>
      </w:r>
    </w:p>
    <w:p>
      <w:pPr>
        <w:spacing w:after="160" w:line="360"/>
      </w:pPr>
      <w:r>
        <w:rPr>
          <w:rFonts w:ascii="Times New Roman" w:cs="Times New Roman" w:eastAsia="Times New Roman" w:hAnsi="Times New Roman"/>
          <w:sz w:val="24"/>
          <w:szCs w:val="24"/>
        </w:rPr>
        <w:t xml:space="preserve">Relative to NHW women, overall invasive breast cancer incidence was lower in each aggregate minority group: American Indian and Alaska Native (AI/AN) women IRR 0.56 (95% CI 0.55–0.57), Hispanic/Latina women 0.72 (0.71–0.73), the Asian American, Native Hawaiian, and Pacific Islander (AANHPI) aggregate 0.77 (0.75–0.79), and non-Hispanic Black (NHB) women 0.93 (0.92–0.95) (Table 1; Figure 3).</w:t>
      </w:r>
    </w:p>
    <w:p>
      <w:pPr>
        <w:pStyle w:val="Heading2"/>
        <w:keepNext/>
        <w:spacing w:after="80" w:line="360"/>
      </w:pPr>
      <w:r>
        <w:rPr>
          <w:rFonts w:ascii="Times New Roman" w:cs="Times New Roman" w:eastAsia="Times New Roman" w:hAnsi="Times New Roman"/>
          <w:b/>
          <w:bCs/>
          <w:sz w:val="24"/>
          <w:szCs w:val="24"/>
        </w:rPr>
        <w:t xml:space="preserve">Disaggregated AANHPI subgroups</w:t>
      </w:r>
    </w:p>
    <w:p>
      <w:pPr>
        <w:spacing w:after="160" w:line="360"/>
      </w:pPr>
      <w:r>
        <w:rPr>
          <w:rFonts w:ascii="Times New Roman" w:cs="Times New Roman" w:eastAsia="Times New Roman" w:hAnsi="Times New Roman"/>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1.21 (1.12–1.31), with an NHPI aggregate of 1.21 (1.17–1.26) (Table 1; Figure 2).</w:t>
      </w:r>
    </w:p>
    <w:p>
      <w:pPr>
        <w:pStyle w:val="Heading2"/>
        <w:keepNext/>
        <w:spacing w:after="80" w:line="360"/>
      </w:pPr>
      <w:r>
        <w:rPr>
          <w:rFonts w:ascii="Times New Roman" w:cs="Times New Roman" w:eastAsia="Times New Roman" w:hAnsi="Times New Roman"/>
          <w:b/>
          <w:bCs/>
          <w:sz w:val="24"/>
          <w:szCs w:val="24"/>
        </w:rPr>
        <w:t xml:space="preserve">Hispanic/Latina by country of origin</w:t>
      </w:r>
    </w:p>
    <w:p>
      <w:pPr>
        <w:spacing w:after="160" w:line="360"/>
      </w:pPr>
      <w:r>
        <w:rPr>
          <w:rFonts w:ascii="Times New Roman" w:cs="Times New Roman" w:eastAsia="Times New Roman" w:hAnsi="Times New Roman"/>
          <w:sz w:val="24"/>
          <w:szCs w:val="24"/>
        </w:rPr>
        <w:t xml:space="preserve">Among Hispanic/Latina women, incidence differed by country of origin: Mexican 0.51 (0.38–0.69), New Latino 0.70 (0.63–0.77), Cuban 0.77 (0.69–0.86), and Puerto Rican 0.83 (0.74–0.94); the aggregate Hispanic/Latina estimate was a standardized incidence ratio of 0.64 (Table 1; Figure 3).</w:t>
      </w:r>
    </w:p>
    <w:p>
      <w:pPr>
        <w:pStyle w:val="Heading2"/>
        <w:keepNext/>
        <w:spacing w:after="80" w:line="360"/>
      </w:pPr>
      <w:r>
        <w:rPr>
          <w:rFonts w:ascii="Times New Roman" w:cs="Times New Roman" w:eastAsia="Times New Roman" w:hAnsi="Times New Roman"/>
          <w:b/>
          <w:bCs/>
          <w:sz w:val="24"/>
          <w:szCs w:val="24"/>
        </w:rPr>
        <w:t xml:space="preserve">American Indian and Alaska Native by region</w:t>
      </w:r>
    </w:p>
    <w:p>
      <w:pPr>
        <w:spacing w:after="160" w:line="360"/>
      </w:pPr>
      <w:r>
        <w:rPr>
          <w:rFonts w:ascii="Times New Roman" w:cs="Times New Roman" w:eastAsia="Times New Roman" w:hAnsi="Times New Roman"/>
          <w:sz w:val="24"/>
          <w:szCs w:val="24"/>
        </w:rPr>
        <w:t xml:space="preserve">AI/AN incidence relative to NHW women varied by region, from 0.49 (0.44–0.55) in the Navajo area to 1.25 (1.11–1.41) in the Southern Plains and 1.33 (1.26–1.41) in the Northern Plains (Table 1; Figure 3).</w:t>
      </w:r>
    </w:p>
    <w:p>
      <w:pPr>
        <w:pStyle w:val="Heading2"/>
        <w:keepNext/>
        <w:spacing w:after="80" w:line="360"/>
      </w:pPr>
      <w:r>
        <w:rPr>
          <w:rFonts w:ascii="Times New Roman" w:cs="Times New Roman" w:eastAsia="Times New Roman" w:hAnsi="Times New Roman"/>
          <w:b/>
          <w:bCs/>
          <w:sz w:val="24"/>
          <w:szCs w:val="24"/>
        </w:rPr>
        <w:t xml:space="preserve">Middle Eastern populations</w:t>
      </w:r>
    </w:p>
    <w:p>
      <w:pPr>
        <w:spacing w:after="160" w:line="360"/>
      </w:pPr>
      <w:r>
        <w:rPr>
          <w:rFonts w:ascii="Times New Roman" w:cs="Times New Roman" w:eastAsia="Times New Roman" w:hAnsi="Times New Roman"/>
          <w:sz w:val="24"/>
          <w:szCs w:val="24"/>
        </w:rPr>
        <w:t xml:space="preserve">Women identified as Middle Eastern had an IRR of 0.86 (0.84–0.88) relative to NHW women (Table 1; Figure 3).</w:t>
      </w:r>
    </w:p>
    <w:p>
      <w:pPr>
        <w:pStyle w:val="Heading2"/>
        <w:keepNext/>
        <w:spacing w:after="80" w:line="360"/>
      </w:pPr>
      <w:r>
        <w:rPr>
          <w:rFonts w:ascii="Times New Roman" w:cs="Times New Roman" w:eastAsia="Times New Roman" w:hAnsi="Times New Roman"/>
          <w:b/>
          <w:bCs/>
          <w:sz w:val="24"/>
          <w:szCs w:val="24"/>
        </w:rPr>
        <w:t xml:space="preserve">Molecular subtypes</w:t>
      </w:r>
    </w:p>
    <w:p>
      <w:pPr>
        <w:spacing w:after="160" w:line="360"/>
      </w:pPr>
      <w:r>
        <w:rPr>
          <w:rFonts w:ascii="Times New Roman" w:cs="Times New Roman" w:eastAsia="Times New Roman" w:hAnsi="Times New Roman"/>
          <w:sz w:val="24"/>
          <w:szCs w:val="24"/>
        </w:rPr>
        <w:t xml:space="preserve">For triple-negative breast cancer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4): NHB women, close to the NHW rate for overall incidence (0.93), have the highest triple-negative rate (1.95), while several Asian American subgroups that are below the NHW rate overall remain so across subtypes.</w:t>
      </w:r>
    </w:p>
    <w:p>
      <w:pPr>
        <w:pStyle w:val="Heading2"/>
        <w:keepNext/>
        <w:spacing w:after="80" w:line="360"/>
      </w:pPr>
      <w:r>
        <w:rPr>
          <w:rFonts w:ascii="Times New Roman" w:cs="Times New Roman" w:eastAsia="Times New Roman" w:hAnsi="Times New Roman"/>
          <w:b/>
          <w:bCs/>
          <w:sz w:val="24"/>
          <w:szCs w:val="24"/>
        </w:rPr>
        <w:t xml:space="preserve">Narrative synthesis</w:t>
      </w:r>
    </w:p>
    <w:p>
      <w:pPr>
        <w:spacing w:after="160" w:line="360"/>
      </w:pPr>
      <w:r>
        <w:rPr>
          <w:rFonts w:ascii="Times New Roman" w:cs="Times New Roman" w:eastAsia="Times New Roman" w:hAnsi="Times New Roman"/>
          <w:sz w:val="24"/>
          <w:szCs w:val="24"/>
        </w:rPr>
        <w:t xml:space="preserve">The 114 narrative-synthesis studies met the inclusion criteria but did not report an incidence rate ratio, or age-standardized rates, from which a comparison with a non-Hispanic White reference could be recovered; they, together with the 5 quantitatively eligible but non-extractable studies, are listed by category in Supplementary Table 2. These reports most often described incidence within specific racial or ethnic subgroups, by age group, and over time, with others addressing geographic or socioeconomic variation, molecular subtype, and stage at diagnosis. Where they reported a racial or ethnic comparison, the patterns they described were broadly consistent with the quantitative findings—lower overall incidence in most minority groups than in NHW women, wide variation among Asian American and Hispanic/Latina subgroups, and a higher burden of triple-negative disease in NHB women. Because these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sz w:val="24"/>
          <w:szCs w:val="24"/>
        </w:rPr>
        <w:t xml:space="preserve">Risk of bias and sensitivity analyses</w:t>
      </w:r>
    </w:p>
    <w:p>
      <w:pPr>
        <w:spacing w:after="160" w:line="360"/>
      </w:pPr>
      <w:r>
        <w:rPr>
          <w:rFonts w:ascii="Times New Roman" w:cs="Times New Roman" w:eastAsia="Times New Roman" w:hAnsi="Times New Roman"/>
          <w:sz w:val="24"/>
          <w:szCs w:val="24"/>
        </w:rPr>
        <w:t xml:space="preserve">On the JBI checklist, 37 of the 43 studies were at low risk of bias and 6 at moderate risk, with none at high risk (Supplementary Table 5); the moderate ratings arose mainly where an estimate was reported without a variance or where race and ethnicity ascertainment was limited. The representative selection was examined in three ways (Supplementary Table 6). Restricting to low-risk-of-bias studies left 62 of 78 cell representatives unchanged, with the 3 changed and 13 dropped cells concentrated in the disaggregated AANHPI subgroups; restricting to directly reported estimates left 40 unchanged (5 changed, 33 dropped); and restricting to NHW-comparator estimates left 56 unchanged (1 changed, 21 dropped), the dropped cells being those whose only representative used an unstratified White comparator — the receptor-defined subtypes and two age-specific Black cells.</w:t>
      </w:r>
    </w:p>
    <w:p>
      <w:pPr>
        <w:pStyle w:val="Heading1"/>
        <w:keepNext/>
        <w:spacing w:after="120" w:line="360"/>
      </w:pPr>
      <w:r>
        <w:rPr>
          <w:rFonts w:ascii="Times New Roman" w:cs="Times New Roman" w:eastAsia="Times New Roman" w:hAnsi="Times New Roman"/>
          <w:b/>
          <w:bCs/>
          <w:sz w:val="28"/>
          <w:szCs w:val="28"/>
        </w:rPr>
        <w:t xml:space="preserve">Discussion</w:t>
      </w:r>
    </w:p>
    <w:p>
      <w:pPr>
        <w:spacing w:after="160" w:line="360"/>
      </w:pPr>
      <w:r>
        <w:rPr>
          <w:rFonts w:ascii="Times New Roman" w:cs="Times New Roman" w:eastAsia="Times New Roman" w:hAnsi="Times New Roman"/>
          <w:sz w:val="24"/>
          <w:szCs w:val="24"/>
        </w:rPr>
        <w:t xml:space="preserve">This review assembled disaggregated, population-based estimates of invasive breast cancer incidence for U.S. racial and ethnic groups against a common non-Hispanic White (NHW) comparator. At the aggregate level, each minority group had lower overall incidence than NHW women—American Indian and Alaska Native (AI/AN) women had the lowest incidence rate ratio (IRR 0.56), followed by Hispanic/Latina (0.72) and Asian American, Native Hawaiian, and Pacific Islander (AANHPI, 0.77) women, with non-Hispanic Black (NHB) women closest to NHW (0.93). For triple-negative breast cancer (TNBC), however, NHB women had the highest incidence (1.95), while most other groups were at or below the NHW rate.</w:t>
      </w:r>
    </w:p>
    <w:p>
      <w:pPr>
        <w:spacing w:after="160" w:line="360"/>
      </w:pPr>
      <w:r>
        <w:rPr>
          <w:rFonts w:ascii="Times New Roman" w:cs="Times New Roman" w:eastAsia="Times New Roman" w:hAnsi="Times New Roman"/>
          <w:sz w:val="24"/>
          <w:szCs w:val="24"/>
        </w:rPr>
        <w:t xml:space="preserve">The central observation is that these aggregate figures conceal wide variation among the subgroups they contain. Among Asian American subgroups the IRR ranged from 0.16 in Hmong women to 1.05 in Japanese women; Native Hawaiian women (1.21) and the Native Hawaiian and Pacific Islander (NHPI) aggregate (1.21) exceeded the NHW rate; Hispanic incidence rose from 0.51 in Mexican women to 0.83 in Puerto Rican women; and AI/AN incidence ranged from 0.49 in the Navajo area to 1.33 in the Northern Plains (Figure 4). This pattern is consistent with earlier disaggregated work and extends it: Gomez and colleagues first documented the variation among Asian American subgroups,</w:t>
      </w:r>
      <w:r>
        <w:rPr>
          <w:rFonts w:ascii="Times New Roman" w:cs="Times New Roman" w:eastAsia="Times New Roman" w:hAnsi="Times New Roman"/>
          <w:sz w:val="24"/>
          <w:szCs w:val="24"/>
          <w:vertAlign w:val="superscript"/>
        </w:rPr>
        <w:t xml:space="preserve">5</w:t>
      </w:r>
      <w:r>
        <w:rPr>
          <w:rFonts w:ascii="Times New Roman" w:cs="Times New Roman" w:eastAsia="Times New Roman" w:hAnsi="Times New Roman"/>
          <w:sz w:val="24"/>
          <w:szCs w:val="24"/>
        </w:rPr>
        <w:t xml:space="preserve"> which the present estimates span over the most recent SEER-21 period;</w:t>
      </w:r>
      <w:r>
        <w:rPr>
          <w:rFonts w:ascii="Times New Roman" w:cs="Times New Roman" w:eastAsia="Times New Roman" w:hAnsi="Times New Roman"/>
          <w:sz w:val="24"/>
          <w:szCs w:val="24"/>
          <w:vertAlign w:val="superscript"/>
        </w:rPr>
        <w:t xml:space="preserve">26</w:t>
      </w:r>
      <w:r>
        <w:rPr>
          <w:rFonts w:ascii="Times New Roman" w:cs="Times New Roman" w:eastAsia="Times New Roman" w:hAnsi="Times New Roman"/>
          <w:sz w:val="24"/>
          <w:szCs w:val="24"/>
        </w:rPr>
        <w:t xml:space="preserve"> the high burden in Native Hawaiian women echoes reports from Hawaii;</w:t>
      </w:r>
      <w:r>
        <w:rPr>
          <w:rFonts w:ascii="Times New Roman" w:cs="Times New Roman" w:eastAsia="Times New Roman" w:hAnsi="Times New Roman"/>
          <w:sz w:val="24"/>
          <w:szCs w:val="24"/>
          <w:vertAlign w:val="superscript"/>
        </w:rPr>
        <w:t xml:space="preserve">21</w:t>
      </w:r>
      <w:r>
        <w:rPr>
          <w:rFonts w:ascii="Times New Roman" w:cs="Times New Roman" w:eastAsia="Times New Roman" w:hAnsi="Times New Roman"/>
          <w:sz w:val="24"/>
          <w:szCs w:val="24"/>
        </w:rPr>
        <w:t xml:space="preserve"> the Hispanic gradient reproduces that described among first-generation U.S. Hispanics;</w:t>
      </w:r>
      <w:r>
        <w:rPr>
          <w:rFonts w:ascii="Times New Roman" w:cs="Times New Roman" w:eastAsia="Times New Roman" w:hAnsi="Times New Roman"/>
          <w:sz w:val="24"/>
          <w:szCs w:val="24"/>
          <w:vertAlign w:val="superscript"/>
        </w:rPr>
        <w:t xml:space="preserve">8</w:t>
      </w:r>
      <w:r>
        <w:rPr>
          <w:rFonts w:ascii="Times New Roman" w:cs="Times New Roman" w:eastAsia="Times New Roman" w:hAnsi="Times New Roman"/>
          <w:sz w:val="24"/>
          <w:szCs w:val="24"/>
        </w:rPr>
        <w:t xml:space="preserve"> the AI/AN regional range and the low Navajo-area rate align with prior regional and tribal analyses;</w:t>
      </w:r>
      <w:r>
        <w:rPr>
          <w:rFonts w:ascii="Times New Roman" w:cs="Times New Roman" w:eastAsia="Times New Roman" w:hAnsi="Times New Roman"/>
          <w:sz w:val="24"/>
          <w:szCs w:val="24"/>
          <w:vertAlign w:val="superscript"/>
        </w:rPr>
        <w:t xml:space="preserve">10,33,37,40</w:t>
      </w:r>
      <w:r>
        <w:rPr>
          <w:rFonts w:ascii="Times New Roman" w:cs="Times New Roman" w:eastAsia="Times New Roman" w:hAnsi="Times New Roman"/>
          <w:sz w:val="24"/>
          <w:szCs w:val="24"/>
        </w:rPr>
        <w:t xml:space="preserve"> and the higher TNBC incidence in NHB women is concordant with prior subtype-specific work.</w:t>
      </w:r>
      <w:r>
        <w:rPr>
          <w:rFonts w:ascii="Times New Roman" w:cs="Times New Roman" w:eastAsia="Times New Roman" w:hAnsi="Times New Roman"/>
          <w:sz w:val="24"/>
          <w:szCs w:val="24"/>
          <w:vertAlign w:val="superscript"/>
        </w:rPr>
        <w:t xml:space="preserve">2,20</w:t>
      </w:r>
      <w:r>
        <w:rPr>
          <w:rFonts w:ascii="Times New Roman" w:cs="Times New Roman" w:eastAsia="Times New Roman" w:hAnsi="Times New Roman"/>
          <w:sz w:val="24"/>
          <w:szCs w:val="24"/>
        </w:rPr>
        <w:t xml:space="preserve"> The relative ordering of groups also shifts with the outcome examined (Figure 4), so which group ranks highest depends on the tumor being counted.</w:t>
      </w:r>
    </w:p>
    <w:p>
      <w:pPr>
        <w:spacing w:after="160" w:line="360"/>
      </w:pPr>
      <w:r>
        <w:rPr>
          <w:rFonts w:ascii="Times New Roman" w:cs="Times New Roman" w:eastAsia="Times New Roman" w:hAnsi="Times New Roman"/>
          <w:sz w:val="24"/>
          <w:szCs w:val="24"/>
        </w:rPr>
        <w:t xml:space="preserve">Two features of the underlying data shaped these estimates and are part of what the synthesis contributes. Because SEER, NPCR/USCS, NAACCR, and state registries cover overlapping populations, estimates from different publications are not independent; the analysis therefore retained one representative population-based estimate per group and analytic dimension rather than pooling them. First, unlinked national registries misclassify race and undercount AI/AN cases, so an Indian Health Service–linked estimate was preferred for that group, and the reported AI/AN figures are the undercount-adjusted ones rather than the lower unlinked-registry values.</w:t>
      </w:r>
      <w:r>
        <w:rPr>
          <w:rFonts w:ascii="Times New Roman" w:cs="Times New Roman" w:eastAsia="Times New Roman" w:hAnsi="Times New Roman"/>
          <w:sz w:val="24"/>
          <w:szCs w:val="24"/>
          <w:vertAlign w:val="superscript"/>
        </w:rPr>
        <w:t xml:space="preserve">10,40</w:t>
      </w:r>
      <w:r>
        <w:rPr>
          <w:rFonts w:ascii="Times New Roman" w:cs="Times New Roman" w:eastAsia="Times New Roman" w:hAnsi="Times New Roman"/>
          <w:sz w:val="24"/>
          <w:szCs w:val="24"/>
        </w:rPr>
        <w:t xml:space="preserve"> Second, reference groups differed across sources—most used a non-Hispanic White comparator and a minority an unstratified White reference—so each comparator was recorded as its source defined it and a sensitivity analysis was restricted to NHW-comparator estimates. The provenance of every estimate was recorded, and each rate ratio not reported directly was recomputed and cross-checked against a single master dataset.</w:t>
      </w:r>
    </w:p>
    <w:p>
      <w:pPr>
        <w:spacing w:after="160" w:line="360"/>
      </w:pPr>
      <w:r>
        <w:rPr>
          <w:rFonts w:ascii="Times New Roman" w:cs="Times New Roman" w:eastAsia="Times New Roman" w:hAnsi="Times New Roman"/>
          <w:sz w:val="24"/>
          <w:szCs w:val="24"/>
        </w:rPr>
        <w:t xml:space="preserve">Bringing these disaggregated estimates onto a common NHW scale, with overlap removed and each source appraised, lets aggregate and subgroup results be read side by side. 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sz w:val="24"/>
          <w:szCs w:val="24"/>
          <w:vertAlign w:val="superscript"/>
        </w:rPr>
        <w:t xml:space="preserve">5,9</w:t>
      </w:r>
      <w:r>
        <w:rPr>
          <w:rFonts w:ascii="Times New Roman" w:cs="Times New Roman" w:eastAsia="Times New Roman" w:hAnsi="Times New Roman"/>
          <w:sz w:val="24"/>
          <w:szCs w:val="24"/>
        </w:rPr>
        <w:t xml:space="preserve"> and differences in molecular-subtype distribution and in stage at diagnosis, screening, and access to care have also been described.</w:t>
      </w:r>
      <w:r>
        <w:rPr>
          <w:rFonts w:ascii="Times New Roman" w:cs="Times New Roman" w:eastAsia="Times New Roman" w:hAnsi="Times New Roman"/>
          <w:sz w:val="24"/>
          <w:szCs w:val="24"/>
          <w:vertAlign w:val="superscript"/>
        </w:rPr>
        <w:t xml:space="preserve">2,28</w:t>
      </w:r>
      <w:r>
        <w:rPr>
          <w:rFonts w:ascii="Times New Roman" w:cs="Times New Roman" w:eastAsia="Times New Roman" w:hAnsi="Times New Roman"/>
          <w:sz w:val="24"/>
          <w:szCs w:val="24"/>
        </w:rPr>
        <w:t xml:space="preserve"> Genetic or biological mechanisms were not examined.</w:t>
      </w:r>
    </w:p>
    <w:p>
      <w:pPr>
        <w:spacing w:after="160" w:line="360"/>
      </w:pPr>
      <w:r>
        <w:rPr>
          <w:rFonts w:ascii="Times New Roman" w:cs="Times New Roman" w:eastAsia="Times New Roman" w:hAnsi="Times New Roman"/>
          <w:sz w:val="24"/>
          <w:szCs w:val="24"/>
        </w:rPr>
        <w:t xml:space="preserve">The review has limitations. Because many estimates come from overlapping or nested registry populations, they are not statistically independent and were not combined into a pooled summary. Some rate ratios were computed from published age-standardized rates rather than reported directly, and a few used an unstratified White comparator (the receptor-defined subtypes), which can move a ratio slightly. Included studies differed in standard population and diagnosis period, limiting direct comparability, and one older study used the 1970 world standard.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w:t>
      </w:r>
    </w:p>
    <w:p>
      <w:pPr>
        <w:spacing w:after="160" w:line="360"/>
      </w:pPr>
      <w:r>
        <w:rPr>
          <w:rFonts w:ascii="Times New Roman" w:cs="Times New Roman" w:eastAsia="Times New Roman" w:hAnsi="Times New Roman"/>
          <w:sz w:val="24"/>
          <w:szCs w:val="24"/>
        </w:rPr>
        <w:t xml:space="preserve">In summary, aggregate racial and ethnic categories describe broad differences in U.S. breast cancer incidence but do not capture the range within them, and the subtype pattern for NHB women departs from the overall pattern. Registry overlap and the undercounting of AI/AN populations in unlinked registries are relevant to how these differences are interpreted.</w:t>
      </w:r>
    </w:p>
    <w:p>
      <w:pPr>
        <w:pStyle w:val="Heading1"/>
        <w:keepNext/>
        <w:spacing w:after="120" w:line="360"/>
      </w:pPr>
      <w:r>
        <w:rPr>
          <w:rFonts w:ascii="Times New Roman" w:cs="Times New Roman" w:eastAsia="Times New Roman" w:hAnsi="Times New Roman"/>
          <w:b/>
          <w:bCs/>
          <w:sz w:val="28"/>
          <w:szCs w:val="28"/>
        </w:rPr>
        <w:t xml:space="preserve">References</w:t>
      </w:r>
    </w:p>
    <w:p>
      <w:pPr>
        <w:spacing w:after="60" w:line="300"/>
      </w:pPr>
      <w:r>
        <w:rPr>
          <w:rFonts w:ascii="Times New Roman" w:cs="Times New Roman" w:eastAsia="Times New Roman" w:hAnsi="Times New Roman"/>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sz w:val="24"/>
          <w:szCs w:val="24"/>
        </w:rPr>
        <w:t xml:space="preserve">17. Liu L, Zhang J, Wu AH, Pike MC, Deapen D. Invasive breast cancer incidence trends by detailed race/ethnicity and age. Int J Cancer. 2012;130(2):395-404. doi:10.1002/ijc.26004</w:t>
      </w:r>
    </w:p>
    <w:p>
      <w:pPr>
        <w:spacing w:after="60" w:line="300"/>
      </w:pPr>
      <w:r>
        <w:rPr>
          <w:rFonts w:ascii="Times New Roman" w:cs="Times New Roman" w:eastAsia="Times New Roman" w:hAnsi="Times New Roman"/>
          <w:sz w:val="24"/>
          <w:szCs w:val="24"/>
        </w:rPr>
        <w:t xml:space="preserve">18.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sz w:val="24"/>
          <w:szCs w:val="24"/>
        </w:rPr>
        <w:t xml:space="preserve">19.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sz w:val="24"/>
          <w:szCs w:val="24"/>
        </w:rPr>
        <w:t xml:space="preserve">20.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sz w:val="24"/>
          <w:szCs w:val="24"/>
        </w:rPr>
        <w:t xml:space="preserve">21. Loo LWM, Williams M, Hernandez BY. The high and heterogeneous burden of breast cancer in Hawaii: A unique multiethnic U.S. Population. Cancer Epidemiol. 2019;58:71-76. doi:10.1016/j.canep.2018.11.006</w:t>
      </w:r>
    </w:p>
    <w:p>
      <w:pPr>
        <w:spacing w:after="60" w:line="300"/>
      </w:pPr>
      <w:r>
        <w:rPr>
          <w:rFonts w:ascii="Times New Roman" w:cs="Times New Roman" w:eastAsia="Times New Roman" w:hAnsi="Times New Roman"/>
          <w:sz w:val="24"/>
          <w:szCs w:val="24"/>
        </w:rPr>
        <w:t xml:space="preserve">22.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sz w:val="24"/>
          <w:szCs w:val="24"/>
        </w:rPr>
        <w:t xml:space="preserve">23. Centers for Disease Control and Prevention (CDC). Vital signs: racial disparities in breast cancer severity--United States, 2005-2009. MMWR Morb Mortal Wkly Rep. 2012;61(45):922-6.</w:t>
      </w:r>
    </w:p>
    <w:p>
      <w:pPr>
        <w:spacing w:after="60" w:line="300"/>
      </w:pPr>
      <w:r>
        <w:rPr>
          <w:rFonts w:ascii="Times New Roman" w:cs="Times New Roman" w:eastAsia="Times New Roman" w:hAnsi="Times New Roman"/>
          <w:sz w:val="24"/>
          <w:szCs w:val="24"/>
        </w:rPr>
        <w:t xml:space="preserve">24.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sz w:val="24"/>
          <w:szCs w:val="24"/>
        </w:rPr>
        <w:t xml:space="preserve">25.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sz w:val="24"/>
          <w:szCs w:val="24"/>
        </w:rPr>
        <w:t xml:space="preserve">26.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sz w:val="24"/>
          <w:szCs w:val="24"/>
        </w:rPr>
        <w:t xml:space="preserve">27.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sz w:val="24"/>
          <w:szCs w:val="24"/>
        </w:rPr>
        <w:t xml:space="preserve">28.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sz w:val="24"/>
          <w:szCs w:val="24"/>
        </w:rPr>
        <w:t xml:space="preserve">29.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sz w:val="24"/>
          <w:szCs w:val="24"/>
        </w:rPr>
        <w:t xml:space="preserve">30.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sz w:val="24"/>
          <w:szCs w:val="24"/>
        </w:rPr>
        <w:t xml:space="preserve">31.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sz w:val="24"/>
          <w:szCs w:val="24"/>
        </w:rPr>
        <w:t xml:space="preserve">32.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sz w:val="24"/>
          <w:szCs w:val="24"/>
        </w:rPr>
        <w:t xml:space="preserve">33.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sz w:val="24"/>
          <w:szCs w:val="24"/>
        </w:rPr>
        <w:t xml:space="preserve">34. Ihenacho U, McKinley MA, Vu A, Hernandez BY, Loo LWM, Gomez SL, et al. Characterizing breast cancer incidence and trends among Asian American, Native Hawaiian, and non-Hispanic White women in Hawai'i, 1990-2014. Cancer Causes Control. 2023;34(3):241-249. doi:10.1007/s10552-022-01659-7</w:t>
      </w:r>
    </w:p>
    <w:p>
      <w:pPr>
        <w:spacing w:after="60" w:line="300"/>
      </w:pPr>
      <w:r>
        <w:rPr>
          <w:rFonts w:ascii="Times New Roman" w:cs="Times New Roman" w:eastAsia="Times New Roman" w:hAnsi="Times New Roman"/>
          <w:sz w:val="24"/>
          <w:szCs w:val="24"/>
        </w:rPr>
        <w:t xml:space="preserve">35.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sz w:val="24"/>
          <w:szCs w:val="24"/>
        </w:rPr>
        <w:t xml:space="preserve">36. Goggins WB, Wong G. Cancer among Asian Indians/Pakistanis living in the United States: low incidence and generally above average survival. Cancer Causes Control. 2009;20(5):635-43. doi:10.1007/s10552-008-9275-x</w:t>
      </w:r>
    </w:p>
    <w:p>
      <w:pPr>
        <w:spacing w:after="60" w:line="300"/>
      </w:pPr>
      <w:r>
        <w:rPr>
          <w:rFonts w:ascii="Times New Roman" w:cs="Times New Roman" w:eastAsia="Times New Roman" w:hAnsi="Times New Roman"/>
          <w:sz w:val="24"/>
          <w:szCs w:val="24"/>
        </w:rPr>
        <w:t xml:space="preserve">37.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sz w:val="24"/>
          <w:szCs w:val="24"/>
        </w:rPr>
        <w:t xml:space="preserve">38.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sz w:val="24"/>
          <w:szCs w:val="24"/>
        </w:rPr>
        <w:t xml:space="preserve">39. Sung H, DeSantis C, Jemal A. Subtype-Specific Breast Cancer Incidence Rates in Black versus White Men in the United States. JNCI Cancer Spectr. 2020;4(1):pkz091. doi:10.1093/jncics/pkz091</w:t>
      </w:r>
    </w:p>
    <w:p>
      <w:pPr>
        <w:spacing w:after="60" w:line="300"/>
      </w:pPr>
      <w:r>
        <w:rPr>
          <w:rFonts w:ascii="Times New Roman" w:cs="Times New Roman" w:eastAsia="Times New Roman" w:hAnsi="Times New Roman"/>
          <w:sz w:val="24"/>
          <w:szCs w:val="24"/>
        </w:rPr>
        <w:t xml:space="preserve">40.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sz w:val="24"/>
          <w:szCs w:val="24"/>
        </w:rPr>
        <w:t xml:space="preserve">41. Kem R, Chu KC. Cambodian cancer incidence rates in California and Washington, 1998-2002. Cancer. 2007;110(6):1370-5. doi:10.1002/cncr.22914</w:t>
      </w:r>
    </w:p>
    <w:p>
      <w:pPr>
        <w:spacing w:after="60" w:line="300"/>
      </w:pPr>
      <w:r>
        <w:rPr>
          <w:rFonts w:ascii="Times New Roman" w:cs="Times New Roman" w:eastAsia="Times New Roman" w:hAnsi="Times New Roman"/>
          <w:sz w:val="24"/>
          <w:szCs w:val="24"/>
        </w:rPr>
        <w:t xml:space="preserve">42.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sz w:val="24"/>
          <w:szCs w:val="24"/>
        </w:rPr>
        <w:t xml:space="preserve">43.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sz w:val="24"/>
          <w:szCs w:val="24"/>
        </w:rPr>
        <w:t xml:space="preserve">44.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sz w:val="24"/>
          <w:szCs w:val="24"/>
        </w:rPr>
        <w:t xml:space="preserve">45. Miller BA, Chu KC, Hankey BF, Ries LA. Cancer incidence and mortality patterns among specific Asian and Pacific Islander populations in the U.S. Cancer Causes Control. 2008;19(3):227-56. doi:10.1007/s10552-007-9088-3</w:t>
      </w:r>
    </w:p>
    <w:p>
      <w:pPr>
        <w:spacing w:after="60" w:line="300"/>
      </w:pPr>
      <w:r>
        <w:rPr>
          <w:rFonts w:ascii="Times New Roman" w:cs="Times New Roman" w:eastAsia="Times New Roman" w:hAnsi="Times New Roman"/>
          <w:sz w:val="24"/>
          <w:szCs w:val="24"/>
        </w:rPr>
        <w:t xml:space="preserve">46. McCracken M, Olsen M, Chen MS Jr,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sz w:val="24"/>
          <w:szCs w:val="24"/>
        </w:rPr>
        <w:t xml:space="preserve">47. Wilkinson JD, Wohler-Torres B, Trapido E, Fleming LE, MacKinnon J, Peace S. Cancer among Hispanic women in South Florida: an 18-year assessment: a report from the Florida Cancer Data System. Cancer. 2002;95(8):1752-8. doi:10.1002/cncr.10834</w:t>
      </w:r>
    </w:p>
    <w:p>
      <w:pPr>
        <w:sectPr>
          <w:pgSz w:w="11906" w:h="16838"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sz w:val="28"/>
          <w:szCs w:val="28"/>
        </w:rPr>
        <w:t xml:space="preserve">Tables and Figures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p>
      <w:pPr>
        <w:spacing w:after="120" w:line="260"/>
      </w:pPr>
      <w:r>
        <w:rPr>
          <w:rFonts w:ascii="Malgun Gothic" w:cs="Malgun Gothic" w:eastAsia="Malgun Gothic" w:hAnsi="Malgun Gothic"/>
          <w:i/>
          <w:iCs/>
          <w:sz w:val="16"/>
          <w:szCs w:val="16"/>
        </w:rPr>
        <w:t xml:space="preserve">Each value is a representative population-based estimate (a contemporary benchmark) for the group — the most recent, broadest-coverage registry estimate with an appropriate population definition and standardization — not a meta-analytic pooled estimate; one estimate is shown per registry family. Effect measure is the incidence rate ratio (IRR) unless noted as a standardized incidence ratio (SIR). Comparisons are versus non-Hispanic White (NHW) women, except where marked † — the reference in that study was an unstratified White group (not stratified by Hispanic origin), which may raise the IRR slightly; these estimates are examined in the NHW-comparator sensitivity analysis (Supplementary Table 6c). Black denotes non-Hispanic Black (NHB), and the Asian/Pacific Islander aggregate is labeled AANHPI (Asian American, Native Hawaiian, and Pacific Islander), with the Pacific-Islander subset shown separately as NHPI. RoB = risk-of-bias rating of the representative study. Full per-estimate detail, including each study's comparator and standard population, is in the Supplementary Materials.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 (1999-2015)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 (Hmong 1988-2000 / NHW 1995-1999)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 (1995-2000)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shd w:fill="D9E2EF" w:color="auto" w:val="clear"/>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 (2000-2016)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4770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477000" cy="550545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6286500" cy="754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286500" cy="7543800"/>
                    </a:xfrm>
                    <a:prstGeom prst="rect">
                      <a:avLst/>
                    </a:prstGeom>
                  </pic:spPr>
                </pic:pic>
              </a:graphicData>
            </a:graphic>
          </wp:inline>
        </w:drawing>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7239000" cy="4086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239000" cy="4086225"/>
                    </a:xfrm>
                    <a:prstGeom prst="rect">
                      <a:avLst/>
                    </a:prstGeom>
                  </pic:spPr>
                </pic:pic>
              </a:graphicData>
            </a:graphic>
          </wp:inline>
        </w:drawing>
      </w:r>
    </w:p>
    <w:sectPr>
      <w:pgSz w:w="16838" w:h="11906"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e3b492a05d624d7d2430cc874c99999bd111e6f.png"/><Relationship Id="rId8" Type="http://schemas.openxmlformats.org/officeDocument/2006/relationships/image" Target="media/ff4e2a5df5b5a4b61ea7aa7931018a955ce889d8.png"/><Relationship Id="rId9" Type="http://schemas.openxmlformats.org/officeDocument/2006/relationships/image" Target="media/b983c35637ca208496018d64a3b19919f045d9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2026-09-01T08:44:20.002Z</dcterms:created>
  <dcterms:modified xsi:type="dcterms:W3CDTF">2026-09-01T08:44:20.002Z</dcterms:modified>
</cp:coreProperties>
</file>

<file path=docProps/custom.xml><?xml version="1.0" encoding="utf-8"?>
<Properties xmlns="http://schemas.openxmlformats.org/officeDocument/2006/custom-properties" xmlns:vt="http://schemas.openxmlformats.org/officeDocument/2006/docPropsVTypes"/>
</file>