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single population-based benchmark for that cell)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2026-09-12T02:21:28.202Z</dcterms:created>
  <dcterms:modified xsi:type="dcterms:W3CDTF">2026-09-12T02:21:28.202Z</dcterms:modified>
</cp:coreProperties>
</file>

<file path=docProps/custom.xml><?xml version="1.0" encoding="utf-8"?>
<Properties xmlns="http://schemas.openxmlformats.org/officeDocument/2006/custom-properties" xmlns:vt="http://schemas.openxmlformats.org/officeDocument/2006/docPropsVTypes"/>
</file>