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 N (No) / U (Unclear) / NA (not applicable); overall risk of bias is Low, Moderate, or High.</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recorded NA (not applicable), because census-like registry ascertainment has no survey response rate, so Q9 is not counted as a defect.</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83 cells unchanged, 11 changed, 10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31 unchanged, 5 changed, 47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64 of 83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2026-09-12T02:21:27.337Z</dcterms:created>
  <dcterms:modified xsi:type="dcterms:W3CDTF">2026-09-12T02:21:27.337Z</dcterms:modified>
</cp:coreProperties>
</file>

<file path=docProps/custom.xml><?xml version="1.0" encoding="utf-8"?>
<Properties xmlns="http://schemas.openxmlformats.org/officeDocument/2006/custom-properties" xmlns:vt="http://schemas.openxmlformats.org/officeDocument/2006/docPropsVTypes"/>
</file>