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Junyoung Park</w:t>
      </w:r>
      <w:r>
        <w:t xml:space="preserve"> (ORCID: 0009-0005-3623-4882)¹*</w:t>
      </w:r>
    </w:p>
    <w:p>
      <w:r>
        <w:t>¹ Pusan National University, Busan, South Korea</w:t>
      </w:r>
    </w:p>
    <w:p>
      <w:r>
        <w:t>* Corresponding author. Email: p094123@naver.com</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Surveillance and etiologic research should default to disaggregated ethnicity, subtype, and age strata.</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[4,16].</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[7]. Second, a single age-standardized rate collapses two dimensions along which disparities are known to differ sharply: molecular subtype (Black women disproportionately develop triple-negative and other hormone-receptor-negative tumours) [6,14] and age (a long-recognized Black–White incidence crossover in which Black women have higher rates when young and lower rates when old) [13].</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[29]. It was not prospectively registered in PROSPERO; to support transparency the full protocol (PICO, search strategy, eligibility criteria, and analysis plan), the extracted data, and all analysis code are openly available (see Data availability). We regard the complete public availability of data and code as a stronger reproducibility guarantee than registration alone.</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We searched MEDLINE (via PubMed) and Embase on 11 July 2026 for records published from 1 January 2000 through 31 December 2025, restricted to English-language human studies. The search deliberately required a race/ethnicity/disparity term in the title and an incidence/rate term in the title or abstract, to target primary incidence-disparity studies.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[30]; heterogeneity was summarized with I², τ² [31], and 95% prediction intervals. Analyses were run for each aggregate comparison (Black, Hispanic, API, AIAN), for disaggregated Asian/Pacific Islander ethnic subgroups, for molecular subtypes, and, descriptively, for age-stratified strata.</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[32]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two non-US studies (United Kingdom) retained as international comparison, four US studies of different design (persistent-poverty-area, socioeconomic-status, an older South Asian analysis, and a Los Angeles trends analysis whose annual rates make any single pooled summary period-sensitive), and one eligible study lacking extractable rates.</w:t>
      </w:r>
    </w:p>
    <w:p>
      <w:pPr>
        <w:pStyle w:val="Heading2"/>
      </w:pPr>
      <w:r>
        <w:t>Aggregate racial comparisons conceal, rather than summarize, disparity</w:t>
      </w:r>
    </w:p>
    <w:p>
      <w:r>
        <w:t>Pooled IRRs versus NHW were 0.93 (95% CI 0.87–0.99) for Black, 0.68 (0.61–0.75) for Hispanic, 0.78 (0.70–0.88) for API, and 0.70 (0.58–0.83) for AIAN women (Fig 1) [1–8,12].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[8,10,11]. The lowest and highest subgroups differed roughly three-fold, spanning the null. The aggregate API estimate of 0.78 therefore corresponds to no actual population and is uninformative for any specific community. Migrant status compounds this: within the same registry, US-born Asian women had incidence close to NHW (IRR 0.93) whereas foreign-born Asian women had roughly half (0.54), a generational gradient the single 'Asian' rate conceals [7].</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[1,3,6,14]. Two independent sources agreed on the ER-negative excess (1.66 and 1.80) [1,3].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[10].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[13].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[9].</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corresponds to no real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telling: it argues that the aggressive-subtype excess is not a universal minority phenomenon but reflects Black-specific etiology — plausibly mechanisms linked to West African genetic ancestry and to the distinct reproductive and socioeconomic exposures more prevalent among Black women — rather than minority status per se [1].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[7,17,20].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 nativity and generational gradients among Asian subgroups [7]).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rested on two data sources; these are reported with that limitation. Publication bias tests (funnel/Egger) were not performed because each comparison included fewer than ten studies and registry overlap renders funnel asymmetry uninterpretable.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Disaggregated, subtype-specific, age-specific reporting should be the default.</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AI outputs — including every extracted value, computed estimate, and drafted claim — were verified by the author(s), who take full responsibility for the content.</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Junyoung Park: Conceptualization, Methodology, Formal analysis, Data curation, Investigation, Software, Visualization, Writing – original draft, Writing – review &amp; editing. [Revise if co-authors are added.]</w:t>
      </w:r>
    </w:p>
    <w:p>
      <w:r>
        <w:rPr>
          <w:b/>
        </w:rPr>
        <w:t>Author list.</w:t>
      </w:r>
      <w:r>
        <w:t xml:space="preserve"> Junyoung Park (ORCID: 0009-0005-3623-4882), Pusan National University, Busan, South Korea; corresponding author, p094123@naver.com.</w:t>
      </w:r>
    </w:p>
    <w:p>
      <w:pPr>
        <w:pStyle w:val="Heading1"/>
      </w:pPr>
      <w:r>
        <w:t>References</w:t>
      </w:r>
    </w:p>
    <w:p>
      <w:pPr>
        <w:spacing w:after="80"/>
      </w:pPr>
      <w:r>
        <w:t xml:space="preserve">1.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2.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3. </w:t>
      </w:r>
      <w:r>
        <w:t>Du XL, Song L. Breast cancer incidence trends in Asian women aged 20 or older as compared to [other race/ethnic groups]. Cancer Epidemiol. 2022;76:102076. doi:10.1016/j.canep.2021.102076. PMID: 34861613.</w:t>
      </w:r>
    </w:p>
    <w:p>
      <w:pPr>
        <w:spacing w:after="80"/>
      </w:pPr>
      <w:r>
        <w:t xml:space="preserve">4.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6.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7.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8. </w:t>
      </w:r>
      <w:r>
        <w:t>Liu L, Zhang J, Wu AH, Pike MC, Deapen D. Invasive breast cancer incidence trends by detailed race/ethnicity and age. Int J Cancer. 2012;130(2):395–404. PMID: 21351091.</w:t>
      </w:r>
    </w:p>
    <w:p>
      <w:pPr>
        <w:spacing w:after="80"/>
      </w:pPr>
      <w:r>
        <w:t xml:space="preserve">9.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10. </w:t>
      </w:r>
      <w:r>
        <w:t>Loo LWM, Williams M, Hernandez BY. The high and heterogeneous burden of breast cancer in Hawaii: A unique multiethnic perspective. Cancer Epidemiol. 2019;58:71–76. doi:10.1016/j.canep.2018.11.006. PMID: 30503975.</w:t>
      </w:r>
    </w:p>
    <w:p>
      <w:pPr>
        <w:spacing w:after="80"/>
      </w:pPr>
      <w:r>
        <w:t xml:space="preserve">11.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12. </w:t>
      </w:r>
      <w:r>
        <w:t>Lepeak L, Tevaarwerk A, Jones N, Williamson A, Cetnar J, LoConte N. Persistence in Breast Cancer Disparities Between African Americans and Whites in Wisconsin. WMJ. 2011;110(1):21–25. PMID: 21473509.</w:t>
      </w:r>
    </w:p>
    <w:p>
      <w:pPr>
        <w:spacing w:after="80"/>
      </w:pPr>
      <w:r>
        <w:t xml:space="preserve">13.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14. </w:t>
      </w:r>
      <w:r>
        <w:t>Du XL, Li Z. Incidence trends in triple-negative breast cancer among women in the United States from 2010 to 2019 by race/ethnicity, age and tumor stage. Am J Cancer Res. 2023;13(2):678–691.</w:t>
      </w:r>
    </w:p>
    <w:p>
      <w:pPr>
        <w:spacing w:after="80"/>
      </w:pPr>
      <w:r>
        <w:t xml:space="preserve">15. </w:t>
      </w:r>
      <w:r>
        <w:t>Deapen D, Liu L, Perkins C, Bernstein L, Ross RK. Rapidly rising breast cancer incidence rates among Asian-American women. Int J Cancer. 2002;99(5):747–750. PMID: 12115511.</w:t>
      </w:r>
    </w:p>
    <w:p>
      <w:pPr>
        <w:spacing w:after="80"/>
      </w:pPr>
      <w:r>
        <w:t xml:space="preserve">16. </w:t>
      </w:r>
      <w:r>
        <w:t>Davis Lynn BC, Rosenberg PS, Anderson WF, Gierach GL. Black–White Breast Cancer Incidence Trends: Effects of Ethnicity. J Natl Cancer Inst. 2018;110(11):1270–1272. doi:10.1093/jnci/djy112. PMID: 29982593.</w:t>
      </w:r>
    </w:p>
    <w:p>
      <w:pPr>
        <w:spacing w:after="80"/>
      </w:pPr>
      <w:r>
        <w:t xml:space="preserve">17.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18. </w:t>
      </w:r>
      <w:r>
        <w:t>Hou N, Huo D. A trend analysis of breast cancer incidence rates in the United States from 2000 to 2009 shows a recent increase. Breast Cancer Res Treat. 2013;138(2):633–641. doi:10.1007/s10549-013-2434-0. PMID: 23446808.</w:t>
      </w:r>
    </w:p>
    <w:p>
      <w:pPr>
        <w:spacing w:after="80"/>
      </w:pPr>
      <w:r>
        <w:t xml:space="preserve">19. </w:t>
      </w:r>
      <w:r>
        <w:t>Li NHY, Li CI. Incidence Rate Trends of Breast Cancer Overall and by Molecular Subtype by Race and Ethnicity and Age. JAMA Netw Open. 2025;8(1):e2456142. doi:10.1001/jamanetworkopen.2024.56142. PMID: 39853979.</w:t>
      </w:r>
    </w:p>
    <w:p>
      <w:pPr>
        <w:spacing w:after="80"/>
      </w:pPr>
      <w:r>
        <w:t xml:space="preserve">20.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21.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22. </w:t>
      </w:r>
      <w:r>
        <w:t>Stotter A, Jenkins J, Edmondson-Jones M, Blackledge H, Kearins O. Temporal changes in breast cancer incidence in South Asian women. Cancer Epidemiol. 2014;38(6):663–669. doi:10.1016/j.canep.2014.08.009. PMID: 25214237.</w:t>
      </w:r>
    </w:p>
    <w:p>
      <w:pPr>
        <w:spacing w:after="80"/>
      </w:pPr>
      <w:r>
        <w:t xml:space="preserve">23. </w:t>
      </w:r>
      <w:r>
        <w:t>Gathani T, Kan SW, Sweetland S, Reeves GK. Ethnicity and breast cancer incidence in over 329 500 women in England in 2011–2019. Eur J Surg Oncol. 2026;52:109585.</w:t>
      </w:r>
    </w:p>
    <w:p>
      <w:pPr>
        <w:spacing w:after="80"/>
      </w:pPr>
      <w:r>
        <w:t xml:space="preserve">24.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25. </w:t>
      </w:r>
      <w:r>
        <w:t>Yost K, Perkins C, Cohen R, Morris C, Wright W. Socioeconomic status and breast cancer incidence in California for different race/ethnic groups. Cancer Causes Control. 2001;12(8):703–711. PMID: 11562110.</w:t>
      </w:r>
    </w:p>
    <w:p>
      <w:pPr>
        <w:spacing w:after="80"/>
      </w:pPr>
      <w:r>
        <w:t xml:space="preserve">26. </w:t>
      </w:r>
      <w:r>
        <w:t>Jain RV, Mills PK, Parikh-Patel A. Cancer incidence in the south Asian population of California, 1988–2000. J Carcinog. 2005;4:21. doi:10.1186/1477-3163-4-21.</w:t>
      </w:r>
    </w:p>
    <w:p>
      <w:pPr>
        <w:spacing w:after="80"/>
      </w:pPr>
      <w:r>
        <w:t xml:space="preserve">27. </w:t>
      </w:r>
      <w:r>
        <w:t>Han Y, Talbott E, Donovan M. Time Trends and Racial Differences in Female Breast Cancer Incidence in Pennsylvania 1985–2004. J Womens Health (Larchmt). 2011;20(3):325–331. doi:10.1089/jwh.2010.2082.</w:t>
      </w:r>
    </w:p>
    <w:p>
      <w:pPr>
        <w:spacing w:after="80"/>
      </w:pPr>
      <w:r>
        <w:t xml:space="preserve">28.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29. </w:t>
      </w:r>
      <w:r>
        <w:t>Page MJ, McKenzie JE, Bossuyt PM, Boutron I, Hoffmann TC, Mulrow CD, et al. The PRISMA 2020 statement: an updated guideline for reporting systematic reviews. BMJ. 2021;372:n71.</w:t>
      </w:r>
    </w:p>
    <w:p>
      <w:pPr>
        <w:spacing w:after="80"/>
      </w:pPr>
      <w:r>
        <w:t xml:space="preserve">30. </w:t>
      </w:r>
      <w:r>
        <w:t>DerSimonian R, Laird N. Meta-analysis in clinical trials. Control Clin Trials. 1986;7(3):177–188.</w:t>
      </w:r>
    </w:p>
    <w:p>
      <w:pPr>
        <w:spacing w:after="80"/>
      </w:pPr>
      <w:r>
        <w:t xml:space="preserve">31. </w:t>
      </w:r>
      <w:r>
        <w:t>Higgins JPT, Thompson SG, Deeks JJ, Altman DG. Measuring inconsistency in meta-analyses. BMJ. 2003;327(7414):557–560.</w:t>
      </w:r>
    </w:p>
    <w:p>
      <w:pPr>
        <w:spacing w:after="80"/>
      </w:pPr>
      <w:r>
        <w:t xml:space="preserve">32. </w:t>
      </w:r>
      <w:r>
        <w:t>Guyatt GH, Oxman AD, Vist GE, Kunz R, Falck-Ytter Y, Alonso-Coello P, Schünemann HJ; GRADE Working Group. GRADE: an emerging consensus on rating quality of evidence and strength of recommendations. BMJ. 2008;336(7650):924–926.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