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F197" w14:textId="7B6049BD" w:rsidR="00A42A65" w:rsidRPr="00A65371" w:rsidRDefault="00A42A65" w:rsidP="00FB3541">
      <w:pPr>
        <w:widowControl/>
        <w:wordWrap/>
        <w:autoSpaceDE/>
        <w:autoSpaceDN/>
        <w:spacing w:line="240" w:lineRule="auto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A65371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Supplementary Table 1. </w:t>
      </w:r>
      <w:r w:rsidRPr="00A65371">
        <w:rPr>
          <w:rFonts w:ascii="Times New Roman" w:hAnsi="Times New Roman" w:cs="Times New Roman"/>
          <w:bCs/>
          <w:color w:val="EE0000"/>
          <w:sz w:val="24"/>
          <w:szCs w:val="24"/>
        </w:rPr>
        <w:t>Search strategy for record extraction</w:t>
      </w:r>
    </w:p>
    <w:tbl>
      <w:tblPr>
        <w:tblStyle w:val="af"/>
        <w:tblW w:w="13626" w:type="dxa"/>
        <w:tblLook w:val="04A0" w:firstRow="1" w:lastRow="0" w:firstColumn="1" w:lastColumn="0" w:noHBand="0" w:noVBand="1"/>
      </w:tblPr>
      <w:tblGrid>
        <w:gridCol w:w="1838"/>
        <w:gridCol w:w="11788"/>
      </w:tblGrid>
      <w:tr w:rsidR="00153169" w14:paraId="00AC646D" w14:textId="77777777" w:rsidTr="00C754F9">
        <w:trPr>
          <w:trHeight w:val="182"/>
        </w:trPr>
        <w:tc>
          <w:tcPr>
            <w:tcW w:w="1838" w:type="dxa"/>
          </w:tcPr>
          <w:p w14:paraId="1238C0D2" w14:textId="77777777" w:rsidR="00153169" w:rsidRPr="00C754F9" w:rsidRDefault="00153169" w:rsidP="00142AD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0" w:name="_Hlk198172647"/>
            <w:r w:rsidRPr="00C754F9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D</w:t>
            </w:r>
            <w:r w:rsidRPr="00C754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atabase</w:t>
            </w:r>
          </w:p>
        </w:tc>
        <w:tc>
          <w:tcPr>
            <w:tcW w:w="11788" w:type="dxa"/>
          </w:tcPr>
          <w:p w14:paraId="264A04F1" w14:textId="77777777" w:rsidR="00153169" w:rsidRPr="00C754F9" w:rsidRDefault="00153169" w:rsidP="00142AD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S</w:t>
            </w:r>
            <w:r w:rsidRPr="00C754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earch strategy</w:t>
            </w:r>
          </w:p>
        </w:tc>
      </w:tr>
      <w:tr w:rsidR="00153169" w14:paraId="0E245D3D" w14:textId="77777777" w:rsidTr="00C754F9">
        <w:trPr>
          <w:trHeight w:val="1503"/>
        </w:trPr>
        <w:tc>
          <w:tcPr>
            <w:tcW w:w="1838" w:type="dxa"/>
          </w:tcPr>
          <w:p w14:paraId="70955906" w14:textId="42B3C05A" w:rsidR="00153169" w:rsidRPr="00C754F9" w:rsidRDefault="00153169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M</w:t>
            </w:r>
            <w:r w:rsidR="00D50B57" w:rsidRPr="00C754F9">
              <w:rPr>
                <w:rFonts w:ascii="Times New Roman" w:hAnsi="Times New Roman" w:cs="Times New Roman"/>
                <w:sz w:val="18"/>
                <w:szCs w:val="18"/>
              </w:rPr>
              <w:t>EDLINE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-Embase*</w:t>
            </w:r>
          </w:p>
        </w:tc>
        <w:tc>
          <w:tcPr>
            <w:tcW w:w="11788" w:type="dxa"/>
          </w:tcPr>
          <w:p w14:paraId="525F52B9" w14:textId="168BB7F1" w:rsidR="001823A3" w:rsidRDefault="009032CA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32CA">
              <w:rPr>
                <w:rFonts w:ascii="Times New Roman" w:hAnsi="Times New Roman" w:cs="Times New Roman"/>
                <w:sz w:val="18"/>
                <w:szCs w:val="18"/>
              </w:rPr>
              <w:t>smoking:ab,ti OR smoke:ab,ti OR cigarette:ab,ti</w:t>
            </w:r>
          </w:p>
          <w:p w14:paraId="20FBD36B" w14:textId="77777777" w:rsidR="009032CA" w:rsidRPr="00C754F9" w:rsidRDefault="009032CA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A0BE2B" w14:textId="588536AF" w:rsidR="001823A3" w:rsidRPr="00C754F9" w:rsidRDefault="001823A3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A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ND</w:t>
            </w:r>
          </w:p>
          <w:p w14:paraId="6BAF5D7C" w14:textId="77777777" w:rsidR="001823A3" w:rsidRPr="00C754F9" w:rsidRDefault="001823A3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A62FDD" w14:textId="63E1941C" w:rsidR="00643AAB" w:rsidRDefault="009032CA" w:rsidP="00643A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32CA">
              <w:rPr>
                <w:rFonts w:ascii="Times New Roman" w:hAnsi="Times New Roman" w:cs="Times New Roman"/>
                <w:sz w:val="18"/>
                <w:szCs w:val="18"/>
              </w:rPr>
              <w:t>seizure:ab,ti OR seizures:ab,ti OR epilepsy:ab,ti OR convulsion:ab,ti</w:t>
            </w:r>
          </w:p>
          <w:p w14:paraId="5D533323" w14:textId="77777777" w:rsidR="009032CA" w:rsidRPr="00643AAB" w:rsidRDefault="009032CA" w:rsidP="00643A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38F8E" w14:textId="58CE46DF" w:rsidR="001823A3" w:rsidRPr="00C754F9" w:rsidRDefault="001823A3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A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ND</w:t>
            </w:r>
          </w:p>
          <w:p w14:paraId="664D14EA" w14:textId="77777777" w:rsidR="00153169" w:rsidRDefault="00153169" w:rsidP="001823A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4F81BF" w14:textId="77777777" w:rsidR="007A3B4D" w:rsidRDefault="009032CA" w:rsidP="007A3B4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32CA">
              <w:rPr>
                <w:rFonts w:ascii="Times New Roman" w:hAnsi="Times New Roman" w:cs="Times New Roman"/>
                <w:sz w:val="18"/>
                <w:szCs w:val="18"/>
              </w:rPr>
              <w:t>maternal:ab,ti OR pregnancy:ab,ti OR prenatal:ab,ti OR antenatal:ab,ti OR perinatal:ab,ti</w:t>
            </w:r>
          </w:p>
          <w:p w14:paraId="29EB4510" w14:textId="45ABF6C5" w:rsidR="009032CA" w:rsidRDefault="009032CA" w:rsidP="007A3B4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AACE11" w14:textId="38926AF1" w:rsidR="009032CA" w:rsidRDefault="009032CA" w:rsidP="007A3B4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AND</w:t>
            </w:r>
          </w:p>
          <w:p w14:paraId="384CDAAA" w14:textId="77777777" w:rsidR="009032CA" w:rsidRDefault="009032CA" w:rsidP="007A3B4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853A8F" w14:textId="641D6EAC" w:rsidR="009032CA" w:rsidRPr="00C754F9" w:rsidRDefault="009032CA" w:rsidP="007A3B4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(</w:t>
            </w:r>
            <w:r w:rsidRPr="009032CA">
              <w:rPr>
                <w:rFonts w:ascii="Times New Roman" w:hAnsi="Times New Roman" w:cs="Times New Roman"/>
                <w:sz w:val="18"/>
                <w:szCs w:val="18"/>
              </w:rPr>
              <w:t>'article'/it OR 'article in press'/it) AND [humans]/lim</w:t>
            </w:r>
          </w:p>
        </w:tc>
      </w:tr>
      <w:tr w:rsidR="0020326D" w14:paraId="0AF17BFD" w14:textId="77777777" w:rsidTr="00A94BFA">
        <w:trPr>
          <w:trHeight w:val="1739"/>
        </w:trPr>
        <w:tc>
          <w:tcPr>
            <w:tcW w:w="1838" w:type="dxa"/>
          </w:tcPr>
          <w:p w14:paraId="492B3072" w14:textId="47BEF217" w:rsidR="0020326D" w:rsidRPr="00C754F9" w:rsidRDefault="00015C69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W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eb of Science</w:t>
            </w:r>
          </w:p>
        </w:tc>
        <w:tc>
          <w:tcPr>
            <w:tcW w:w="11788" w:type="dxa"/>
          </w:tcPr>
          <w:p w14:paraId="7A06609D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4BFA">
              <w:rPr>
                <w:rFonts w:ascii="Times New Roman" w:hAnsi="Times New Roman" w:cs="Times New Roman"/>
                <w:sz w:val="18"/>
                <w:szCs w:val="18"/>
              </w:rPr>
              <w:t>TI=(smoke) OR AB=(smoke) OR TI=(smoking) OR AB=(smoking) OR TI=(cigarette) OR AB=(cigarette)</w:t>
            </w:r>
          </w:p>
          <w:p w14:paraId="61B56896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7A1E95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4BFA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</w:p>
          <w:p w14:paraId="72F3F6AB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4AF556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4BFA">
              <w:rPr>
                <w:rFonts w:ascii="Times New Roman" w:hAnsi="Times New Roman" w:cs="Times New Roman"/>
                <w:sz w:val="18"/>
                <w:szCs w:val="18"/>
              </w:rPr>
              <w:t>(TI=(seizure) OR AB=(seizure) OR TI=(seizures) OR AB=(seizures) OR TI=(epilepsy) OR AB=(epilepsy) OR TI=(convulsion) OR AB=(convulsion))</w:t>
            </w:r>
          </w:p>
          <w:p w14:paraId="1AB2976C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67C008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4BFA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</w:p>
          <w:p w14:paraId="373EDCC8" w14:textId="77777777" w:rsidR="00A94BFA" w:rsidRPr="00A94BFA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EE59A3" w14:textId="01A8B163" w:rsidR="003F57DF" w:rsidRPr="00C754F9" w:rsidRDefault="00A94BFA" w:rsidP="00A94B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4BFA">
              <w:rPr>
                <w:rFonts w:ascii="Times New Roman" w:hAnsi="Times New Roman" w:cs="Times New Roman"/>
                <w:sz w:val="18"/>
                <w:szCs w:val="18"/>
              </w:rPr>
              <w:t>(TI=(maternal) OR AB=(maternal) OR TI=(pregnancy) OR AB=(pregnancy) OR TI=(prenatal) OR AB=(prenatal) OR TI=(antenatal) OR AB=(antenatal) OR TI=(perinatal) OR AB=(perinatal))</w:t>
            </w:r>
          </w:p>
        </w:tc>
      </w:tr>
      <w:tr w:rsidR="0020326D" w14:paraId="707643E6" w14:textId="77777777" w:rsidTr="00C754F9">
        <w:trPr>
          <w:trHeight w:val="1352"/>
        </w:trPr>
        <w:tc>
          <w:tcPr>
            <w:tcW w:w="1838" w:type="dxa"/>
          </w:tcPr>
          <w:p w14:paraId="12C4212B" w14:textId="0DFF2A72" w:rsidR="0020326D" w:rsidRPr="00C754F9" w:rsidRDefault="00015C69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copus</w:t>
            </w:r>
          </w:p>
        </w:tc>
        <w:tc>
          <w:tcPr>
            <w:tcW w:w="11788" w:type="dxa"/>
          </w:tcPr>
          <w:p w14:paraId="5FD24E07" w14:textId="77777777" w:rsidR="00A13CCD" w:rsidRPr="00A13CCD" w:rsidRDefault="00A13CCD" w:rsidP="00A13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13CCD">
              <w:rPr>
                <w:rFonts w:ascii="Times New Roman" w:hAnsi="Times New Roman" w:cs="Times New Roman"/>
                <w:sz w:val="18"/>
                <w:szCs w:val="18"/>
              </w:rPr>
              <w:t>TITLE-ABS-KEY(smoke) OR TITLE-ABS-KEY(smoking) OR TITLE-ABS-KEY(cigarette)</w:t>
            </w:r>
          </w:p>
          <w:p w14:paraId="22084693" w14:textId="77777777" w:rsidR="00A13CCD" w:rsidRPr="00A13CCD" w:rsidRDefault="00A13CCD" w:rsidP="00A13CC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883BB0" w14:textId="77777777" w:rsidR="00A13CCD" w:rsidRPr="00A13CCD" w:rsidRDefault="00A13CCD" w:rsidP="00A13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13CCD">
              <w:rPr>
                <w:rFonts w:ascii="Times New Roman" w:hAnsi="Times New Roman" w:cs="Times New Roman"/>
                <w:sz w:val="18"/>
                <w:szCs w:val="18"/>
              </w:rPr>
              <w:t xml:space="preserve">AND TITLE-ABS-KEY(seizure) OR TITLE-ABS-KEY(seizures) OR TITLE-ABS-KEY(epilepsy) OR TITLE-ABS-KEY(convulsion) </w:t>
            </w:r>
          </w:p>
          <w:p w14:paraId="2F6690F3" w14:textId="77777777" w:rsidR="00A13CCD" w:rsidRPr="00A13CCD" w:rsidRDefault="00A13CCD" w:rsidP="00A13CC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392612" w14:textId="0CD39518" w:rsidR="00D32791" w:rsidRPr="00C754F9" w:rsidRDefault="00A13CCD" w:rsidP="00A13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13CCD">
              <w:rPr>
                <w:rFonts w:ascii="Times New Roman" w:hAnsi="Times New Roman" w:cs="Times New Roman"/>
                <w:sz w:val="18"/>
                <w:szCs w:val="18"/>
              </w:rPr>
              <w:t>AND TITLE-ABS-KEY(maternal) OR TITLE-ABS-KEY(pregnancy) OR TITLE-ABS-KEY(prenatal) OR TITLE-ABS-KEY(antenatal) OR TITLE-ABS-KEY(perinatal)</w:t>
            </w:r>
          </w:p>
        </w:tc>
      </w:tr>
      <w:tr w:rsidR="0020326D" w14:paraId="2BA38A68" w14:textId="77777777" w:rsidTr="00C754F9">
        <w:trPr>
          <w:trHeight w:val="1352"/>
        </w:trPr>
        <w:tc>
          <w:tcPr>
            <w:tcW w:w="1838" w:type="dxa"/>
          </w:tcPr>
          <w:p w14:paraId="0417B3B6" w14:textId="11F5A498" w:rsidR="0020326D" w:rsidRPr="00C754F9" w:rsidRDefault="00015C69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54F9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C754F9">
              <w:rPr>
                <w:rFonts w:ascii="Times New Roman" w:hAnsi="Times New Roman" w:cs="Times New Roman"/>
                <w:sz w:val="18"/>
                <w:szCs w:val="18"/>
              </w:rPr>
              <w:t>cienceDirect</w:t>
            </w:r>
          </w:p>
        </w:tc>
        <w:tc>
          <w:tcPr>
            <w:tcW w:w="11788" w:type="dxa"/>
          </w:tcPr>
          <w:p w14:paraId="51B71807" w14:textId="4C6798E7" w:rsidR="00D32791" w:rsidRDefault="00B610F6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(</w:t>
            </w:r>
            <w:r w:rsidR="00D32791" w:rsidRPr="00D32791">
              <w:rPr>
                <w:rFonts w:ascii="Times New Roman" w:hAnsi="Times New Roman" w:cs="Times New Roman"/>
                <w:sz w:val="18"/>
                <w:szCs w:val="18"/>
              </w:rPr>
              <w:t>smok</w:t>
            </w:r>
            <w:r w:rsidR="00A13CCD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  <w:r w:rsidR="00D32791" w:rsidRPr="00D32791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r w:rsidR="00A13CCD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smoking </w:t>
            </w:r>
            <w:r w:rsidR="00D32791" w:rsidRPr="00D32791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  <w:r w:rsidR="00A13CCD" w:rsidRPr="00D32791">
              <w:rPr>
                <w:rFonts w:ascii="Times New Roman" w:hAnsi="Times New Roman" w:cs="Times New Roman"/>
                <w:sz w:val="18"/>
                <w:szCs w:val="18"/>
              </w:rPr>
              <w:t>cigarette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  <w:p w14:paraId="267649FC" w14:textId="77777777" w:rsidR="00D32791" w:rsidRPr="00B610F6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5FCEC2" w14:textId="77777777" w:rsidR="00D32791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32791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</w:p>
          <w:p w14:paraId="3D7BC321" w14:textId="77777777" w:rsidR="00D32791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DA934A" w14:textId="5CDFC070" w:rsidR="00D32791" w:rsidRDefault="00B610F6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(</w:t>
            </w:r>
            <w:r w:rsidRPr="00D32791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D32791" w:rsidRPr="00D32791">
              <w:rPr>
                <w:rFonts w:ascii="Times New Roman" w:hAnsi="Times New Roman" w:cs="Times New Roman"/>
                <w:sz w:val="18"/>
                <w:szCs w:val="18"/>
              </w:rPr>
              <w:t>eizure OR epilepsy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  <w:p w14:paraId="3DAFC6E8" w14:textId="77777777" w:rsidR="00D32791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B31727" w14:textId="77777777" w:rsidR="00D32791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32791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</w:p>
          <w:p w14:paraId="6483EBFA" w14:textId="77777777" w:rsidR="00D32791" w:rsidRDefault="00D32791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5608FD" w14:textId="3730A8C9" w:rsidR="00D32791" w:rsidRPr="00C754F9" w:rsidRDefault="00B610F6" w:rsidP="00142A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(</w:t>
            </w:r>
            <w:r w:rsidR="00D32791" w:rsidRPr="00D32791">
              <w:rPr>
                <w:rFonts w:ascii="Times New Roman" w:hAnsi="Times New Roman" w:cs="Times New Roman"/>
                <w:sz w:val="18"/>
                <w:szCs w:val="18"/>
              </w:rPr>
              <w:t>maternal OR pregnancy OR prenatal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</w:tr>
    </w:tbl>
    <w:bookmarkEnd w:id="0"/>
    <w:p w14:paraId="5D61DCDC" w14:textId="3D48AB6C" w:rsidR="00BD4BF1" w:rsidRDefault="00153169" w:rsidP="00563C9E">
      <w:pPr>
        <w:rPr>
          <w:rFonts w:ascii="Times New Roman" w:hAnsi="Times New Roman" w:cs="Times New Roman"/>
          <w:b/>
          <w:sz w:val="24"/>
          <w:szCs w:val="24"/>
        </w:rPr>
      </w:pPr>
      <w:r w:rsidRPr="00AB3723">
        <w:rPr>
          <w:rFonts w:ascii="Times New Roman" w:hAnsi="Times New Roman" w:cs="Times New Roman" w:hint="eastAsia"/>
          <w:szCs w:val="20"/>
        </w:rPr>
        <w:t xml:space="preserve">* </w:t>
      </w:r>
      <w:r w:rsidR="002B70D6" w:rsidRPr="002B70D6">
        <w:rPr>
          <w:rFonts w:ascii="Times New Roman" w:hAnsi="Times New Roman" w:cs="Times New Roman"/>
          <w:szCs w:val="20"/>
        </w:rPr>
        <w:t>The Embase database was utilized for the search as it encompasses the search conducted in MEDLINE</w:t>
      </w:r>
      <w:r w:rsidRPr="00AB3723">
        <w:rPr>
          <w:rFonts w:ascii="Times New Roman" w:hAnsi="Times New Roman" w:cs="Times New Roman" w:hint="eastAsia"/>
          <w:szCs w:val="20"/>
        </w:rPr>
        <w:t>.</w:t>
      </w:r>
      <w:r w:rsidR="001B47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4BF1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D4FCB96" w14:textId="72A86DCA" w:rsidR="00A357D4" w:rsidRPr="00B21C86" w:rsidRDefault="00A65371" w:rsidP="005342AC">
      <w:pPr>
        <w:rPr>
          <w:rFonts w:ascii="Times New Roman" w:hAnsi="Times New Roman" w:cs="Times New Roman"/>
          <w:noProof/>
          <w:color w:val="EE0000"/>
          <w:sz w:val="24"/>
          <w:szCs w:val="24"/>
        </w:rPr>
      </w:pPr>
      <w:r w:rsidRPr="00B21C86">
        <w:rPr>
          <w:rFonts w:ascii="Times New Roman" w:hAnsi="Times New Roman" w:cs="Times New Roman" w:hint="eastAsia"/>
          <w:b/>
          <w:bCs/>
          <w:noProof/>
          <w:color w:val="EE0000"/>
          <w:sz w:val="24"/>
          <w:szCs w:val="24"/>
        </w:rPr>
        <w:lastRenderedPageBreak/>
        <w:t xml:space="preserve">Supplementary Table </w:t>
      </w:r>
      <w:r w:rsidR="00B21C86">
        <w:rPr>
          <w:rFonts w:ascii="Times New Roman" w:hAnsi="Times New Roman" w:cs="Times New Roman" w:hint="eastAsia"/>
          <w:b/>
          <w:bCs/>
          <w:noProof/>
          <w:color w:val="EE0000"/>
          <w:sz w:val="24"/>
          <w:szCs w:val="24"/>
        </w:rPr>
        <w:t>2</w:t>
      </w:r>
      <w:r w:rsidRPr="00B21C86">
        <w:rPr>
          <w:rFonts w:ascii="Times New Roman" w:hAnsi="Times New Roman" w:cs="Times New Roman" w:hint="eastAsia"/>
          <w:b/>
          <w:bCs/>
          <w:noProof/>
          <w:color w:val="EE0000"/>
          <w:sz w:val="24"/>
          <w:szCs w:val="24"/>
        </w:rPr>
        <w:t>.</w:t>
      </w:r>
      <w:r w:rsidRPr="00B21C86">
        <w:rPr>
          <w:rFonts w:ascii="Times New Roman" w:hAnsi="Times New Roman" w:cs="Times New Roman" w:hint="eastAsia"/>
          <w:noProof/>
          <w:color w:val="EE0000"/>
          <w:sz w:val="24"/>
          <w:szCs w:val="24"/>
        </w:rPr>
        <w:t xml:space="preserve"> Reasons for exclusion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18"/>
        <w:gridCol w:w="3769"/>
      </w:tblGrid>
      <w:tr w:rsidR="00510950" w14:paraId="22783BD8" w14:textId="77777777" w:rsidTr="0026621E">
        <w:tc>
          <w:tcPr>
            <w:tcW w:w="9918" w:type="dxa"/>
            <w:vAlign w:val="center"/>
          </w:tcPr>
          <w:p w14:paraId="439375E2" w14:textId="755D3F72" w:rsidR="00510950" w:rsidRPr="0026621E" w:rsidRDefault="00510950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hAnsi="Times New Roman" w:cs="Times New Roman"/>
                <w:noProof/>
                <w:sz w:val="22"/>
              </w:rPr>
              <w:t>Title</w:t>
            </w:r>
          </w:p>
        </w:tc>
        <w:tc>
          <w:tcPr>
            <w:tcW w:w="3769" w:type="dxa"/>
            <w:vAlign w:val="center"/>
          </w:tcPr>
          <w:p w14:paraId="0B1E3F8A" w14:textId="1AF50854" w:rsidR="00510950" w:rsidRPr="0026621E" w:rsidRDefault="00510950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hAnsi="Times New Roman" w:cs="Times New Roman"/>
                <w:noProof/>
                <w:sz w:val="22"/>
              </w:rPr>
              <w:t>Reasons for exclusion</w:t>
            </w:r>
          </w:p>
        </w:tc>
      </w:tr>
      <w:tr w:rsidR="0026621E" w14:paraId="4A523FA9" w14:textId="77777777" w:rsidTr="0026621E">
        <w:tc>
          <w:tcPr>
            <w:tcW w:w="9918" w:type="dxa"/>
            <w:vAlign w:val="center"/>
          </w:tcPr>
          <w:p w14:paraId="60077F7B" w14:textId="6A376A18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Short-term neonatal outcomes of pregnancies complicated by maternal obesity</w:t>
            </w:r>
          </w:p>
        </w:tc>
        <w:tc>
          <w:tcPr>
            <w:tcW w:w="3769" w:type="dxa"/>
            <w:vAlign w:val="center"/>
          </w:tcPr>
          <w:p w14:paraId="1AB26ED2" w14:textId="654C2A34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1CA60556" w14:textId="77777777" w:rsidTr="0026621E">
        <w:tc>
          <w:tcPr>
            <w:tcW w:w="9918" w:type="dxa"/>
            <w:vAlign w:val="center"/>
          </w:tcPr>
          <w:p w14:paraId="50611A46" w14:textId="72F98107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Financial incentives for smoking cessation in pregnancy: Multicentre randomised controlled trial</w:t>
            </w:r>
          </w:p>
        </w:tc>
        <w:tc>
          <w:tcPr>
            <w:tcW w:w="3769" w:type="dxa"/>
            <w:vAlign w:val="center"/>
          </w:tcPr>
          <w:p w14:paraId="3839CE24" w14:textId="35FC0C32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Study design not matched (RCT)</w:t>
            </w:r>
          </w:p>
        </w:tc>
      </w:tr>
      <w:tr w:rsidR="0026621E" w14:paraId="39731204" w14:textId="77777777" w:rsidTr="0026621E">
        <w:tc>
          <w:tcPr>
            <w:tcW w:w="9918" w:type="dxa"/>
            <w:vAlign w:val="center"/>
          </w:tcPr>
          <w:p w14:paraId="282767F2" w14:textId="2A8A20D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Prenatal tobacco smoke exposure and neurological impairment at 10</w:t>
            </w:r>
            <w:r w:rsidR="0029321E">
              <w:rPr>
                <w:rFonts w:ascii="Times New Roman" w:eastAsia="맑은 고딕" w:hAnsi="Times New Roman" w:cs="Times New Roman" w:hint="eastAsia"/>
                <w:color w:val="000000"/>
                <w:sz w:val="22"/>
              </w:rPr>
              <w:t>-</w:t>
            </w: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years of age among children born extremely preterm: a prospective cohort</w:t>
            </w:r>
          </w:p>
        </w:tc>
        <w:tc>
          <w:tcPr>
            <w:tcW w:w="3769" w:type="dxa"/>
            <w:vAlign w:val="center"/>
          </w:tcPr>
          <w:p w14:paraId="0ACB6F22" w14:textId="77AB40C2" w:rsidR="0026621E" w:rsidRPr="0026621E" w:rsidRDefault="003E24B2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22"/>
              </w:rPr>
              <w:t>No available information</w:t>
            </w: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)</w:t>
            </w:r>
          </w:p>
        </w:tc>
      </w:tr>
      <w:tr w:rsidR="0026621E" w14:paraId="0A44E312" w14:textId="77777777" w:rsidTr="0026621E">
        <w:tc>
          <w:tcPr>
            <w:tcW w:w="9918" w:type="dxa"/>
            <w:vAlign w:val="center"/>
          </w:tcPr>
          <w:p w14:paraId="0E86F2CE" w14:textId="7B3BF314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Term Birth Weight and Neurodevelopmental Outcomes</w:t>
            </w:r>
          </w:p>
        </w:tc>
        <w:tc>
          <w:tcPr>
            <w:tcW w:w="3769" w:type="dxa"/>
            <w:vAlign w:val="center"/>
          </w:tcPr>
          <w:p w14:paraId="6A1D8A05" w14:textId="60009607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0E64F08A" w14:textId="77777777" w:rsidTr="0026621E">
        <w:tc>
          <w:tcPr>
            <w:tcW w:w="9918" w:type="dxa"/>
            <w:vAlign w:val="center"/>
          </w:tcPr>
          <w:p w14:paraId="0FC7E9AE" w14:textId="01F40AF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Prenatal, perinatal, and postnatal factors associated with autism spectrum disorder cases in Xuzhou, China</w:t>
            </w:r>
          </w:p>
        </w:tc>
        <w:tc>
          <w:tcPr>
            <w:tcW w:w="3769" w:type="dxa"/>
            <w:vAlign w:val="center"/>
          </w:tcPr>
          <w:p w14:paraId="035C7E46" w14:textId="11887AA4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47ECACE5" w14:textId="77777777" w:rsidTr="0026621E">
        <w:tc>
          <w:tcPr>
            <w:tcW w:w="9918" w:type="dxa"/>
            <w:vAlign w:val="center"/>
          </w:tcPr>
          <w:p w14:paraId="516C9EF2" w14:textId="67DBBA7F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Maternal cigarette use during pregnancy and school readiness: An analysis of preschool age children in Sao Paulo, Brazil</w:t>
            </w:r>
          </w:p>
        </w:tc>
        <w:tc>
          <w:tcPr>
            <w:tcW w:w="3769" w:type="dxa"/>
            <w:vAlign w:val="center"/>
          </w:tcPr>
          <w:p w14:paraId="4F1A8853" w14:textId="3BD58EDD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64EFD7C5" w14:textId="77777777" w:rsidTr="0026621E">
        <w:tc>
          <w:tcPr>
            <w:tcW w:w="9918" w:type="dxa"/>
            <w:vAlign w:val="center"/>
          </w:tcPr>
          <w:p w14:paraId="5DB1B7BD" w14:textId="14CFB9E0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Pregnancy outcome in women with cerebral palsy: A nationwide population-based cohort study</w:t>
            </w:r>
          </w:p>
        </w:tc>
        <w:tc>
          <w:tcPr>
            <w:tcW w:w="3769" w:type="dxa"/>
            <w:vAlign w:val="center"/>
          </w:tcPr>
          <w:p w14:paraId="05E2B2BE" w14:textId="0AD6915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Study population not relevant (mothers with cerebral palsy)</w:t>
            </w:r>
          </w:p>
        </w:tc>
      </w:tr>
      <w:tr w:rsidR="0026621E" w14:paraId="3201BF8C" w14:textId="77777777" w:rsidTr="0026621E">
        <w:tc>
          <w:tcPr>
            <w:tcW w:w="9918" w:type="dxa"/>
            <w:vAlign w:val="center"/>
          </w:tcPr>
          <w:p w14:paraId="60359BF9" w14:textId="4E126076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Risk of febrile seizures among children conceived following fertility treatment: A cohort study</w:t>
            </w:r>
          </w:p>
        </w:tc>
        <w:tc>
          <w:tcPr>
            <w:tcW w:w="3769" w:type="dxa"/>
            <w:vAlign w:val="center"/>
          </w:tcPr>
          <w:p w14:paraId="03AD7F85" w14:textId="6492CDBC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(fertility treatment, no smoking data)</w:t>
            </w:r>
          </w:p>
        </w:tc>
      </w:tr>
      <w:tr w:rsidR="0026621E" w14:paraId="0267BD60" w14:textId="77777777" w:rsidTr="0026621E">
        <w:tc>
          <w:tcPr>
            <w:tcW w:w="9918" w:type="dxa"/>
            <w:vAlign w:val="center"/>
          </w:tcPr>
          <w:p w14:paraId="081E3A79" w14:textId="2A6450E5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Maternal complications in pregnancy and childbirth for women with epilepsy: Time trends in a nationwide cohort</w:t>
            </w:r>
          </w:p>
        </w:tc>
        <w:tc>
          <w:tcPr>
            <w:tcW w:w="3769" w:type="dxa"/>
            <w:vAlign w:val="center"/>
          </w:tcPr>
          <w:p w14:paraId="0AB5FAEB" w14:textId="6EEB8D4B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57AEBC42" w14:textId="77777777" w:rsidTr="0026621E">
        <w:tc>
          <w:tcPr>
            <w:tcW w:w="9918" w:type="dxa"/>
            <w:vAlign w:val="center"/>
          </w:tcPr>
          <w:p w14:paraId="60D8C199" w14:textId="2167DD07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Fertility and birth outcomes in women with epilepsy seeking pregnancy</w:t>
            </w:r>
          </w:p>
        </w:tc>
        <w:tc>
          <w:tcPr>
            <w:tcW w:w="3769" w:type="dxa"/>
            <w:vAlign w:val="center"/>
          </w:tcPr>
          <w:p w14:paraId="7687ED7D" w14:textId="5D987AF1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5E9E2483" w14:textId="77777777" w:rsidTr="0026621E">
        <w:tc>
          <w:tcPr>
            <w:tcW w:w="9918" w:type="dxa"/>
            <w:vAlign w:val="center"/>
          </w:tcPr>
          <w:p w14:paraId="4F115658" w14:textId="11755C7A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Relation of in-utero exposure to antiepileptic drugs to pregnancy duration and size at birth</w:t>
            </w:r>
          </w:p>
        </w:tc>
        <w:tc>
          <w:tcPr>
            <w:tcW w:w="3769" w:type="dxa"/>
            <w:vAlign w:val="center"/>
          </w:tcPr>
          <w:p w14:paraId="672A58D0" w14:textId="3DB163C4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613E9261" w14:textId="77777777" w:rsidTr="0026621E">
        <w:tc>
          <w:tcPr>
            <w:tcW w:w="9918" w:type="dxa"/>
            <w:vAlign w:val="center"/>
          </w:tcPr>
          <w:p w14:paraId="702B8D5E" w14:textId="640A93D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Fertility and birth outcomes in women with epilepsy seeking pregnancy</w:t>
            </w:r>
          </w:p>
        </w:tc>
        <w:tc>
          <w:tcPr>
            <w:tcW w:w="3769" w:type="dxa"/>
            <w:vAlign w:val="center"/>
          </w:tcPr>
          <w:p w14:paraId="51DB32F4" w14:textId="594D257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696E7453" w14:textId="77777777" w:rsidTr="0026621E">
        <w:tc>
          <w:tcPr>
            <w:tcW w:w="9918" w:type="dxa"/>
            <w:vAlign w:val="center"/>
          </w:tcPr>
          <w:p w14:paraId="388287FA" w14:textId="08AF17E6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Prenatal exposure to antipsychotic medication and use of primary health care system in childhood: A population-based cohort study in Denmark</w:t>
            </w:r>
          </w:p>
        </w:tc>
        <w:tc>
          <w:tcPr>
            <w:tcW w:w="3769" w:type="dxa"/>
            <w:vAlign w:val="center"/>
          </w:tcPr>
          <w:p w14:paraId="02A75B83" w14:textId="7FA399E6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(marijuana, not smoking)</w:t>
            </w:r>
          </w:p>
        </w:tc>
      </w:tr>
      <w:tr w:rsidR="0026621E" w14:paraId="38A7EC3B" w14:textId="77777777" w:rsidTr="0026621E">
        <w:tc>
          <w:tcPr>
            <w:tcW w:w="9918" w:type="dxa"/>
            <w:vAlign w:val="center"/>
          </w:tcPr>
          <w:p w14:paraId="4D7175C9" w14:textId="476FAE6B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Maternal marijuana use, adverse pregnancy outcomes, and neonatal morbidity</w:t>
            </w:r>
          </w:p>
        </w:tc>
        <w:tc>
          <w:tcPr>
            <w:tcW w:w="3769" w:type="dxa"/>
            <w:vAlign w:val="center"/>
          </w:tcPr>
          <w:p w14:paraId="14C08480" w14:textId="425411ED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7936C5B4" w14:textId="77777777" w:rsidTr="0026621E">
        <w:tc>
          <w:tcPr>
            <w:tcW w:w="9918" w:type="dxa"/>
            <w:vAlign w:val="center"/>
          </w:tcPr>
          <w:p w14:paraId="1D1E6316" w14:textId="579CA2E8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Characteristics of Spontaneous Births Attended by Midwives and Physicians in US Hospitals in 2014</w:t>
            </w:r>
          </w:p>
        </w:tc>
        <w:tc>
          <w:tcPr>
            <w:tcW w:w="3769" w:type="dxa"/>
            <w:vAlign w:val="center"/>
          </w:tcPr>
          <w:p w14:paraId="31CBF9B1" w14:textId="2E40973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(antibiotics, not smoking)</w:t>
            </w:r>
          </w:p>
        </w:tc>
      </w:tr>
      <w:tr w:rsidR="0026621E" w14:paraId="4006FB89" w14:textId="77777777" w:rsidTr="0026621E">
        <w:tc>
          <w:tcPr>
            <w:tcW w:w="9918" w:type="dxa"/>
            <w:vAlign w:val="center"/>
          </w:tcPr>
          <w:p w14:paraId="454B7264" w14:textId="553F16C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The clinical significance of an estimated fetal weight below the 10th percentile: a comparison of outcomes of &lt;5th vs 5th??th percentile</w:t>
            </w:r>
          </w:p>
        </w:tc>
        <w:tc>
          <w:tcPr>
            <w:tcW w:w="3769" w:type="dxa"/>
            <w:vAlign w:val="center"/>
          </w:tcPr>
          <w:p w14:paraId="7A7044A9" w14:textId="7EF655A5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4CE94CB9" w14:textId="77777777" w:rsidTr="0026621E">
        <w:tc>
          <w:tcPr>
            <w:tcW w:w="9918" w:type="dxa"/>
            <w:vAlign w:val="center"/>
          </w:tcPr>
          <w:p w14:paraId="66EC7F39" w14:textId="22562AC4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Association between pregnancy and perinatal outcomes among Women with epilepsy</w:t>
            </w:r>
          </w:p>
        </w:tc>
        <w:tc>
          <w:tcPr>
            <w:tcW w:w="3769" w:type="dxa"/>
            <w:vAlign w:val="center"/>
          </w:tcPr>
          <w:p w14:paraId="19D9A05A" w14:textId="4B40A961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29EBC322" w14:textId="77777777" w:rsidTr="0026621E">
        <w:tc>
          <w:tcPr>
            <w:tcW w:w="9918" w:type="dxa"/>
            <w:vAlign w:val="center"/>
          </w:tcPr>
          <w:p w14:paraId="2D313F9B" w14:textId="49A4407E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Epilepsy, birth weight and academic school readiness in Canadian children: Data from the national longitudinal study of children and youth</w:t>
            </w:r>
          </w:p>
        </w:tc>
        <w:tc>
          <w:tcPr>
            <w:tcW w:w="3769" w:type="dxa"/>
            <w:vAlign w:val="center"/>
          </w:tcPr>
          <w:p w14:paraId="5561F473" w14:textId="0AAED39F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58E11570" w14:textId="77777777" w:rsidTr="0026621E">
        <w:tc>
          <w:tcPr>
            <w:tcW w:w="9918" w:type="dxa"/>
            <w:vAlign w:val="center"/>
          </w:tcPr>
          <w:p w14:paraId="54A9C3A5" w14:textId="5085ED33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Inter-pregnancy Weight Change and Risks of Severe Birth-Asphyxia-Related Outcomes in Singleton Infants Born at Term: A Nationwide Swedish Cohort Study</w:t>
            </w:r>
          </w:p>
        </w:tc>
        <w:tc>
          <w:tcPr>
            <w:tcW w:w="3769" w:type="dxa"/>
            <w:vAlign w:val="center"/>
          </w:tcPr>
          <w:p w14:paraId="0FC3780C" w14:textId="6FF92505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3109DC4B" w14:textId="77777777" w:rsidTr="0026621E">
        <w:tc>
          <w:tcPr>
            <w:tcW w:w="9918" w:type="dxa"/>
            <w:vAlign w:val="center"/>
          </w:tcPr>
          <w:p w14:paraId="4E00428D" w14:textId="277E3D07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Association between Antibiotic prescribing in pregnancy and cerebral palsy or epilepsy in children born at term: A cohort study using the Health Improvement Network</w:t>
            </w:r>
          </w:p>
        </w:tc>
        <w:tc>
          <w:tcPr>
            <w:tcW w:w="3769" w:type="dxa"/>
            <w:vAlign w:val="center"/>
          </w:tcPr>
          <w:p w14:paraId="7B060565" w14:textId="440E1BBD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44C23734" w14:textId="77777777" w:rsidTr="0026621E">
        <w:tc>
          <w:tcPr>
            <w:tcW w:w="9918" w:type="dxa"/>
            <w:vAlign w:val="center"/>
          </w:tcPr>
          <w:p w14:paraId="6254F299" w14:textId="7307A6CF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lastRenderedPageBreak/>
              <w:t>Apgar-score in children prenatally exposed to antiepileptic drugs: A population-based cohort study</w:t>
            </w:r>
          </w:p>
        </w:tc>
        <w:tc>
          <w:tcPr>
            <w:tcW w:w="3769" w:type="dxa"/>
            <w:vAlign w:val="center"/>
          </w:tcPr>
          <w:p w14:paraId="6FEBD11D" w14:textId="6C4B034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39ACE2D9" w14:textId="77777777" w:rsidTr="0026621E">
        <w:tc>
          <w:tcPr>
            <w:tcW w:w="9918" w:type="dxa"/>
            <w:vAlign w:val="center"/>
          </w:tcPr>
          <w:p w14:paraId="69CC8E7E" w14:textId="448F252B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Maternal Overweight and Obesity and Risks of Severe Birth-Asphyxia-Related Complications in Term Infants: A Population-Based Cohort Study in Sweden</w:t>
            </w:r>
          </w:p>
        </w:tc>
        <w:tc>
          <w:tcPr>
            <w:tcW w:w="3769" w:type="dxa"/>
            <w:vAlign w:val="center"/>
          </w:tcPr>
          <w:p w14:paraId="67837859" w14:textId="14CA21B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(antidepressants, not smoking)</w:t>
            </w:r>
          </w:p>
        </w:tc>
      </w:tr>
      <w:tr w:rsidR="0026621E" w14:paraId="15530CA6" w14:textId="77777777" w:rsidTr="0026621E">
        <w:tc>
          <w:tcPr>
            <w:tcW w:w="9918" w:type="dxa"/>
            <w:vAlign w:val="center"/>
          </w:tcPr>
          <w:p w14:paraId="3887639E" w14:textId="51128283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Early child development and exposure to antiepileptic drugs prenatally and through breastfeeding: A prospective cohort study on children of women with epilepsy</w:t>
            </w:r>
          </w:p>
        </w:tc>
        <w:tc>
          <w:tcPr>
            <w:tcW w:w="3769" w:type="dxa"/>
            <w:vAlign w:val="center"/>
          </w:tcPr>
          <w:p w14:paraId="3D05747F" w14:textId="297C8928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680D8B87" w14:textId="77777777" w:rsidTr="0026621E">
        <w:tc>
          <w:tcPr>
            <w:tcW w:w="9918" w:type="dxa"/>
            <w:vAlign w:val="center"/>
          </w:tcPr>
          <w:p w14:paraId="2E18EDFC" w14:textId="351E356F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Delivery outcome in relation to maternal use of some recently introduced antidepressants</w:t>
            </w:r>
          </w:p>
        </w:tc>
        <w:tc>
          <w:tcPr>
            <w:tcW w:w="3769" w:type="dxa"/>
            <w:vAlign w:val="center"/>
          </w:tcPr>
          <w:p w14:paraId="0D6EA06F" w14:textId="29A679EE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52E28B68" w14:textId="77777777" w:rsidTr="0026621E">
        <w:tc>
          <w:tcPr>
            <w:tcW w:w="9918" w:type="dxa"/>
            <w:vAlign w:val="center"/>
          </w:tcPr>
          <w:p w14:paraId="6AAEA5A3" w14:textId="6E006B4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Morbidity of Danish infants during their first months of life. Incidence and risk factors</w:t>
            </w:r>
          </w:p>
        </w:tc>
        <w:tc>
          <w:tcPr>
            <w:tcW w:w="3769" w:type="dxa"/>
            <w:vAlign w:val="center"/>
          </w:tcPr>
          <w:p w14:paraId="4915581F" w14:textId="72A0745A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41DCC60F" w14:textId="77777777" w:rsidTr="0026621E">
        <w:tc>
          <w:tcPr>
            <w:tcW w:w="9918" w:type="dxa"/>
            <w:vAlign w:val="center"/>
          </w:tcPr>
          <w:p w14:paraId="580AEF12" w14:textId="44538926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Low 5-minute Apgar score: A population-based register study of 1 million term births</w:t>
            </w:r>
          </w:p>
        </w:tc>
        <w:tc>
          <w:tcPr>
            <w:tcW w:w="3769" w:type="dxa"/>
            <w:vAlign w:val="center"/>
          </w:tcPr>
          <w:p w14:paraId="36825AA9" w14:textId="109C992F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7904FC23" w14:textId="77777777" w:rsidTr="0026621E">
        <w:tc>
          <w:tcPr>
            <w:tcW w:w="9918" w:type="dxa"/>
            <w:vAlign w:val="center"/>
          </w:tcPr>
          <w:p w14:paraId="786E6457" w14:textId="66AA6311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Cohort Profile: The Copenhagen Baby Heart Study (CBHS)</w:t>
            </w:r>
          </w:p>
        </w:tc>
        <w:tc>
          <w:tcPr>
            <w:tcW w:w="3769" w:type="dxa"/>
            <w:vAlign w:val="center"/>
          </w:tcPr>
          <w:p w14:paraId="3E0C4D79" w14:textId="62AD568C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 (breastfeeding, not smoking)</w:t>
            </w:r>
          </w:p>
        </w:tc>
      </w:tr>
      <w:tr w:rsidR="0026621E" w14:paraId="29E01775" w14:textId="77777777" w:rsidTr="0026621E">
        <w:tc>
          <w:tcPr>
            <w:tcW w:w="9918" w:type="dxa"/>
            <w:vAlign w:val="center"/>
          </w:tcPr>
          <w:p w14:paraId="4F49BB1B" w14:textId="17915378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Associations between Pregnancy-Related Predisposing Factors for Offspring Neurodevelopmental Conditions and Parental Genetic Liability to Attention-Deficit/Hyperactivity Disorder, Autism, and Schizophrenia: The Norwegian Mother, Father and Child Cohort Study (MoBa)</w:t>
            </w:r>
          </w:p>
        </w:tc>
        <w:tc>
          <w:tcPr>
            <w:tcW w:w="3769" w:type="dxa"/>
            <w:vAlign w:val="center"/>
          </w:tcPr>
          <w:p w14:paraId="5A9BE654" w14:textId="2EDE14B9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60223F4D" w14:textId="77777777" w:rsidTr="0026621E">
        <w:tc>
          <w:tcPr>
            <w:tcW w:w="9918" w:type="dxa"/>
            <w:vAlign w:val="center"/>
          </w:tcPr>
          <w:p w14:paraId="14F0AF69" w14:textId="53F6891C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Breastfeeding and risk of febrile seizures in infants: The Japan Environment and Children's Study</w:t>
            </w:r>
          </w:p>
        </w:tc>
        <w:tc>
          <w:tcPr>
            <w:tcW w:w="3769" w:type="dxa"/>
            <w:vAlign w:val="center"/>
          </w:tcPr>
          <w:p w14:paraId="708602B1" w14:textId="18CDCB36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Exposure of interest not reported</w:t>
            </w:r>
          </w:p>
        </w:tc>
      </w:tr>
      <w:tr w:rsidR="0026621E" w14:paraId="6911ACC4" w14:textId="77777777" w:rsidTr="0026621E">
        <w:tc>
          <w:tcPr>
            <w:tcW w:w="9918" w:type="dxa"/>
            <w:vAlign w:val="center"/>
          </w:tcPr>
          <w:p w14:paraId="1CE368AF" w14:textId="353A66A7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eastAsia="맑은 고딕" w:hAnsi="Times New Roman" w:cs="Times New Roman"/>
                <w:color w:val="000000"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Perinatal Outcomes and Factors Associated with Ethnic Group in cases of Preterm Birth: The Multicenter Study on Preterm Birth in Brazil</w:t>
            </w:r>
          </w:p>
        </w:tc>
        <w:tc>
          <w:tcPr>
            <w:tcW w:w="3769" w:type="dxa"/>
            <w:vAlign w:val="center"/>
          </w:tcPr>
          <w:p w14:paraId="5B33B0C7" w14:textId="29F98D77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Study population not relevant (migrant comparison study, no smoking or seizure data)</w:t>
            </w:r>
          </w:p>
        </w:tc>
      </w:tr>
      <w:tr w:rsidR="0026621E" w14:paraId="49B36547" w14:textId="77777777" w:rsidTr="0026621E">
        <w:tc>
          <w:tcPr>
            <w:tcW w:w="9918" w:type="dxa"/>
            <w:vAlign w:val="center"/>
          </w:tcPr>
          <w:p w14:paraId="661DB950" w14:textId="48038934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hAnsi="Times New Roman" w:cs="Times New Roman"/>
                <w:sz w:val="22"/>
              </w:rPr>
            </w:pPr>
            <w:r w:rsidRPr="0026621E">
              <w:rPr>
                <w:rFonts w:ascii="Times New Roman" w:hAnsi="Times New Roman" w:cs="Times New Roman"/>
                <w:sz w:val="22"/>
              </w:rPr>
              <w:t>Neonatal Seizures Among Low-Risk Pregnancies at Term Risk Factors and Adverse Outcomes</w:t>
            </w:r>
          </w:p>
        </w:tc>
        <w:tc>
          <w:tcPr>
            <w:tcW w:w="3769" w:type="dxa"/>
            <w:vAlign w:val="center"/>
          </w:tcPr>
          <w:p w14:paraId="1D5B114C" w14:textId="65B4E692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Outcome of interest not reported</w:t>
            </w:r>
          </w:p>
        </w:tc>
      </w:tr>
      <w:tr w:rsidR="0026621E" w14:paraId="2F0F89DC" w14:textId="77777777" w:rsidTr="0026621E">
        <w:tc>
          <w:tcPr>
            <w:tcW w:w="9918" w:type="dxa"/>
            <w:vAlign w:val="center"/>
          </w:tcPr>
          <w:p w14:paraId="02413860" w14:textId="5FB1A523" w:rsidR="0026621E" w:rsidRPr="0026621E" w:rsidRDefault="0026621E" w:rsidP="0026621E">
            <w:pPr>
              <w:widowControl/>
              <w:wordWrap/>
              <w:autoSpaceDE/>
              <w:autoSpaceDN/>
              <w:rPr>
                <w:rFonts w:ascii="Times New Roman" w:hAnsi="Times New Roman" w:cs="Times New Roman"/>
                <w:sz w:val="22"/>
              </w:rPr>
            </w:pPr>
            <w:r w:rsidRPr="0026621E">
              <w:rPr>
                <w:rFonts w:ascii="Times New Roman" w:hAnsi="Times New Roman" w:cs="Times New Roman"/>
                <w:sz w:val="22"/>
              </w:rPr>
              <w:t>The Perinatal Outcomes of Maltese and Sub-Saharan African Migrant Women: A Comparative, Retrospective Study</w:t>
            </w:r>
          </w:p>
        </w:tc>
        <w:tc>
          <w:tcPr>
            <w:tcW w:w="3769" w:type="dxa"/>
            <w:vAlign w:val="center"/>
          </w:tcPr>
          <w:p w14:paraId="1B1C7DB7" w14:textId="67FE4ECC" w:rsidR="0026621E" w:rsidRPr="0026621E" w:rsidRDefault="0026621E" w:rsidP="0026621E">
            <w:pPr>
              <w:wordWrap/>
              <w:rPr>
                <w:rFonts w:ascii="Times New Roman" w:hAnsi="Times New Roman" w:cs="Times New Roman"/>
                <w:noProof/>
                <w:sz w:val="22"/>
              </w:rPr>
            </w:pPr>
            <w:r w:rsidRPr="0026621E">
              <w:rPr>
                <w:rFonts w:ascii="Times New Roman" w:eastAsia="맑은 고딕" w:hAnsi="Times New Roman" w:cs="Times New Roman"/>
                <w:color w:val="000000"/>
                <w:sz w:val="22"/>
              </w:rPr>
              <w:t>Study design not matched (RCT)</w:t>
            </w:r>
          </w:p>
        </w:tc>
      </w:tr>
    </w:tbl>
    <w:p w14:paraId="53B9D1A6" w14:textId="47C5C11D" w:rsidR="00B21C86" w:rsidRDefault="00B21C86" w:rsidP="005342AC">
      <w:pPr>
        <w:rPr>
          <w:rFonts w:ascii="Times New Roman" w:hAnsi="Times New Roman" w:cs="Times New Roman"/>
          <w:noProof/>
          <w:sz w:val="24"/>
          <w:szCs w:val="24"/>
        </w:rPr>
      </w:pPr>
    </w:p>
    <w:p w14:paraId="088E5B84" w14:textId="77777777" w:rsidR="00B21C86" w:rsidRDefault="00B21C86">
      <w:pPr>
        <w:widowControl/>
        <w:wordWrap/>
        <w:autoSpaceDE/>
        <w:autoSpaceDN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58599298" w14:textId="426A9370" w:rsidR="00B21C86" w:rsidRPr="003C0A57" w:rsidRDefault="00B21C86" w:rsidP="00B21C86">
      <w:pPr>
        <w:rPr>
          <w:rFonts w:ascii="Times New Roman" w:hAnsi="Times New Roman" w:cs="Times New Roman"/>
          <w:b/>
          <w:sz w:val="24"/>
          <w:szCs w:val="24"/>
        </w:rPr>
      </w:pPr>
      <w:r w:rsidRPr="003C0A5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Supplementary Table </w:t>
      </w:r>
      <w:r>
        <w:rPr>
          <w:rFonts w:ascii="Times New Roman" w:hAnsi="Times New Roman" w:cs="Times New Roman" w:hint="eastAsia"/>
          <w:b/>
          <w:sz w:val="24"/>
          <w:szCs w:val="24"/>
        </w:rPr>
        <w:t>3</w:t>
      </w:r>
      <w:r w:rsidRPr="003C0A5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C0A57">
        <w:rPr>
          <w:rFonts w:ascii="Times New Roman" w:hAnsi="Times New Roman" w:cs="Times New Roman"/>
          <w:bCs/>
          <w:sz w:val="24"/>
          <w:szCs w:val="24"/>
        </w:rPr>
        <w:t xml:space="preserve">Risk of bias assessment </w:t>
      </w:r>
      <w:r>
        <w:rPr>
          <w:rFonts w:ascii="Times New Roman" w:hAnsi="Times New Roman" w:cs="Times New Roman" w:hint="eastAsia"/>
          <w:bCs/>
          <w:sz w:val="24"/>
          <w:szCs w:val="24"/>
        </w:rPr>
        <w:t>included</w:t>
      </w:r>
      <w:r w:rsidRPr="003C0A57">
        <w:rPr>
          <w:rFonts w:ascii="Times New Roman" w:hAnsi="Times New Roman" w:cs="Times New Roman"/>
          <w:bCs/>
          <w:sz w:val="24"/>
          <w:szCs w:val="24"/>
        </w:rPr>
        <w:t xml:space="preserve"> studies – Newcastle-Ottawa Scale</w:t>
      </w:r>
    </w:p>
    <w:tbl>
      <w:tblPr>
        <w:tblStyle w:val="af"/>
        <w:tblpPr w:leftFromText="142" w:rightFromText="142" w:vertAnchor="text" w:horzAnchor="margin" w:tblpY="91"/>
        <w:tblW w:w="13711" w:type="dxa"/>
        <w:tblLayout w:type="fixed"/>
        <w:tblLook w:val="04A0" w:firstRow="1" w:lastRow="0" w:firstColumn="1" w:lastColumn="0" w:noHBand="0" w:noVBand="1"/>
      </w:tblPr>
      <w:tblGrid>
        <w:gridCol w:w="1890"/>
        <w:gridCol w:w="1184"/>
        <w:gridCol w:w="1184"/>
        <w:gridCol w:w="1333"/>
        <w:gridCol w:w="1337"/>
        <w:gridCol w:w="1628"/>
        <w:gridCol w:w="1243"/>
        <w:gridCol w:w="1570"/>
        <w:gridCol w:w="1040"/>
        <w:gridCol w:w="1302"/>
      </w:tblGrid>
      <w:tr w:rsidR="00B21C86" w:rsidRPr="00A264FE" w14:paraId="0E9F5E4F" w14:textId="77777777" w:rsidTr="00A14427">
        <w:trPr>
          <w:trHeight w:val="265"/>
        </w:trPr>
        <w:tc>
          <w:tcPr>
            <w:tcW w:w="1890" w:type="dxa"/>
            <w:vMerge w:val="restart"/>
            <w:vAlign w:val="center"/>
          </w:tcPr>
          <w:p w14:paraId="7F59C188" w14:textId="1CAD33B8" w:rsidR="00B21C86" w:rsidRPr="00A264FE" w:rsidRDefault="00B21C86" w:rsidP="00A14427">
            <w:pPr>
              <w:spacing w:line="36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sz w:val="16"/>
                <w:szCs w:val="16"/>
              </w:rPr>
              <w:t>Case-control studies</w:t>
            </w:r>
            <w:r w:rsidR="00704ABB">
              <w:rPr>
                <w:rFonts w:ascii="Times New Roman" w:hAnsi="Times New Roman" w:cs="Times New Roman" w:hint="eastAsia"/>
                <w:b/>
                <w:sz w:val="16"/>
                <w:szCs w:val="16"/>
              </w:rPr>
              <w:t>*</w:t>
            </w:r>
          </w:p>
        </w:tc>
        <w:tc>
          <w:tcPr>
            <w:tcW w:w="5038" w:type="dxa"/>
            <w:gridSpan w:val="4"/>
            <w:vAlign w:val="center"/>
          </w:tcPr>
          <w:p w14:paraId="31628953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Selection</w:t>
            </w:r>
          </w:p>
        </w:tc>
        <w:tc>
          <w:tcPr>
            <w:tcW w:w="1628" w:type="dxa"/>
            <w:vAlign w:val="center"/>
          </w:tcPr>
          <w:p w14:paraId="2C3B0600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Comparability</w:t>
            </w:r>
          </w:p>
        </w:tc>
        <w:tc>
          <w:tcPr>
            <w:tcW w:w="3853" w:type="dxa"/>
            <w:gridSpan w:val="3"/>
            <w:vAlign w:val="center"/>
          </w:tcPr>
          <w:p w14:paraId="6F620776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Exposure</w:t>
            </w:r>
          </w:p>
        </w:tc>
        <w:tc>
          <w:tcPr>
            <w:tcW w:w="1302" w:type="dxa"/>
            <w:vMerge w:val="restart"/>
            <w:vAlign w:val="center"/>
          </w:tcPr>
          <w:p w14:paraId="1EC5356D" w14:textId="03FBAB76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Assessment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*</w:t>
            </w:r>
            <w:r w:rsidR="00704ABB">
              <w:rPr>
                <w:rFonts w:ascii="Times New Roman" w:hAnsi="Times New Roman" w:cs="Times New Roman" w:hint="eastAsia"/>
                <w:b/>
                <w:sz w:val="16"/>
                <w:szCs w:val="16"/>
              </w:rPr>
              <w:t>**</w:t>
            </w:r>
          </w:p>
        </w:tc>
      </w:tr>
      <w:tr w:rsidR="00B21C86" w:rsidRPr="00A264FE" w14:paraId="7DA5151D" w14:textId="77777777" w:rsidTr="00A14427">
        <w:trPr>
          <w:trHeight w:val="1137"/>
        </w:trPr>
        <w:tc>
          <w:tcPr>
            <w:tcW w:w="1890" w:type="dxa"/>
            <w:vMerge/>
            <w:vAlign w:val="center"/>
          </w:tcPr>
          <w:p w14:paraId="12F1A9A9" w14:textId="77777777" w:rsidR="00B21C86" w:rsidRPr="00A264FE" w:rsidRDefault="00B21C86" w:rsidP="00A14427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4" w:type="dxa"/>
            <w:vAlign w:val="center"/>
          </w:tcPr>
          <w:p w14:paraId="5C066B45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Is the case definition adequate?</w:t>
            </w:r>
          </w:p>
        </w:tc>
        <w:tc>
          <w:tcPr>
            <w:tcW w:w="1184" w:type="dxa"/>
            <w:vAlign w:val="center"/>
          </w:tcPr>
          <w:p w14:paraId="7D4E1CB7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Representativeness of cases</w:t>
            </w:r>
          </w:p>
        </w:tc>
        <w:tc>
          <w:tcPr>
            <w:tcW w:w="1333" w:type="dxa"/>
            <w:vAlign w:val="center"/>
          </w:tcPr>
          <w:p w14:paraId="38B092D7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Selection of Controls</w:t>
            </w:r>
          </w:p>
        </w:tc>
        <w:tc>
          <w:tcPr>
            <w:tcW w:w="1337" w:type="dxa"/>
            <w:vAlign w:val="center"/>
          </w:tcPr>
          <w:p w14:paraId="68FE0D68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Definition of Controls</w:t>
            </w:r>
          </w:p>
        </w:tc>
        <w:tc>
          <w:tcPr>
            <w:tcW w:w="1628" w:type="dxa"/>
            <w:vAlign w:val="center"/>
          </w:tcPr>
          <w:p w14:paraId="75553DAC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Comparability based on design and analysis</w:t>
            </w:r>
          </w:p>
        </w:tc>
        <w:tc>
          <w:tcPr>
            <w:tcW w:w="1243" w:type="dxa"/>
            <w:vAlign w:val="center"/>
          </w:tcPr>
          <w:p w14:paraId="622BE917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Assessment of exposure</w:t>
            </w:r>
          </w:p>
        </w:tc>
        <w:tc>
          <w:tcPr>
            <w:tcW w:w="1570" w:type="dxa"/>
            <w:vAlign w:val="center"/>
          </w:tcPr>
          <w:p w14:paraId="499A1011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Same method of ascertainment for cases and controls</w:t>
            </w:r>
          </w:p>
        </w:tc>
        <w:tc>
          <w:tcPr>
            <w:tcW w:w="1040" w:type="dxa"/>
            <w:vAlign w:val="center"/>
          </w:tcPr>
          <w:p w14:paraId="3667278E" w14:textId="77777777" w:rsidR="00B21C86" w:rsidRPr="00A264FE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Non-response rate</w:t>
            </w:r>
          </w:p>
        </w:tc>
        <w:tc>
          <w:tcPr>
            <w:tcW w:w="1302" w:type="dxa"/>
            <w:vMerge/>
            <w:vAlign w:val="center"/>
          </w:tcPr>
          <w:p w14:paraId="2E654216" w14:textId="77777777" w:rsidR="00B21C86" w:rsidRPr="00A264FE" w:rsidRDefault="00B21C86" w:rsidP="00A14427">
            <w:pPr>
              <w:spacing w:line="36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21C86" w:rsidRPr="00A264FE" w14:paraId="4A3001A2" w14:textId="77777777" w:rsidTr="00A14427">
        <w:trPr>
          <w:trHeight w:val="265"/>
        </w:trPr>
        <w:tc>
          <w:tcPr>
            <w:tcW w:w="1890" w:type="dxa"/>
            <w:vAlign w:val="center"/>
          </w:tcPr>
          <w:p w14:paraId="4127F28B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Cassano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1990</w:t>
            </w:r>
          </w:p>
        </w:tc>
        <w:tc>
          <w:tcPr>
            <w:tcW w:w="1184" w:type="dxa"/>
            <w:vAlign w:val="center"/>
          </w:tcPr>
          <w:p w14:paraId="3490A5D3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2C3655A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3" w:type="dxa"/>
            <w:vAlign w:val="center"/>
          </w:tcPr>
          <w:p w14:paraId="3B801AB8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3C8DC9C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2682B55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7F732FC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00FCE47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00D4CCB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7EBD95F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Fair</w:t>
            </w:r>
          </w:p>
        </w:tc>
      </w:tr>
      <w:tr w:rsidR="00B21C86" w:rsidRPr="00A264FE" w14:paraId="7E416686" w14:textId="77777777" w:rsidTr="00A14427">
        <w:trPr>
          <w:trHeight w:val="265"/>
        </w:trPr>
        <w:tc>
          <w:tcPr>
            <w:tcW w:w="1890" w:type="dxa"/>
            <w:vAlign w:val="center"/>
          </w:tcPr>
          <w:p w14:paraId="2EBB729A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Berg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1995</w:t>
            </w:r>
          </w:p>
        </w:tc>
        <w:tc>
          <w:tcPr>
            <w:tcW w:w="1184" w:type="dxa"/>
            <w:vAlign w:val="center"/>
          </w:tcPr>
          <w:p w14:paraId="6828541C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6E2FB20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36CD9A0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089BA098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556C9FB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433807A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578B234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0FD64EA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2B9495B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Good</w:t>
            </w:r>
          </w:p>
        </w:tc>
      </w:tr>
      <w:tr w:rsidR="00B21C86" w:rsidRPr="00A264FE" w14:paraId="180C0AAD" w14:textId="77777777" w:rsidTr="00A14427">
        <w:trPr>
          <w:trHeight w:val="113"/>
        </w:trPr>
        <w:tc>
          <w:tcPr>
            <w:tcW w:w="1890" w:type="dxa"/>
            <w:vAlign w:val="center"/>
          </w:tcPr>
          <w:p w14:paraId="2E070DFA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Heydarian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2018</w:t>
            </w:r>
          </w:p>
        </w:tc>
        <w:tc>
          <w:tcPr>
            <w:tcW w:w="1184" w:type="dxa"/>
            <w:vAlign w:val="center"/>
          </w:tcPr>
          <w:p w14:paraId="5FB00DDB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001062D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0FAC117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5725FF4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67BE5AF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0CB585A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70" w:type="dxa"/>
            <w:vAlign w:val="center"/>
          </w:tcPr>
          <w:p w14:paraId="2AD47D0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34CC717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2228F35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47F4C4E1" w14:textId="77777777" w:rsidTr="00A14427">
        <w:trPr>
          <w:trHeight w:val="265"/>
        </w:trPr>
        <w:tc>
          <w:tcPr>
            <w:tcW w:w="1890" w:type="dxa"/>
            <w:vAlign w:val="center"/>
          </w:tcPr>
          <w:p w14:paraId="21025FEC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Habbal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2021</w:t>
            </w:r>
          </w:p>
        </w:tc>
        <w:tc>
          <w:tcPr>
            <w:tcW w:w="1184" w:type="dxa"/>
            <w:vAlign w:val="center"/>
          </w:tcPr>
          <w:p w14:paraId="7326A8BD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2D2449DB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64321F50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71E82836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725B8BE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3D126F70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0749EBC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39E75E8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7C223915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Good</w:t>
            </w:r>
          </w:p>
        </w:tc>
      </w:tr>
      <w:tr w:rsidR="00B21C86" w:rsidRPr="00A264FE" w14:paraId="4F585330" w14:textId="77777777" w:rsidTr="00A14427">
        <w:trPr>
          <w:trHeight w:val="265"/>
        </w:trPr>
        <w:tc>
          <w:tcPr>
            <w:tcW w:w="1890" w:type="dxa"/>
            <w:vAlign w:val="center"/>
          </w:tcPr>
          <w:p w14:paraId="1431B519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Sidenvall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2001</w:t>
            </w:r>
          </w:p>
        </w:tc>
        <w:tc>
          <w:tcPr>
            <w:tcW w:w="1184" w:type="dxa"/>
            <w:vAlign w:val="center"/>
          </w:tcPr>
          <w:p w14:paraId="51FD2CE3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78AFF221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10E8CAE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4DBC1359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433F0F9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654671B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70" w:type="dxa"/>
            <w:vAlign w:val="center"/>
          </w:tcPr>
          <w:p w14:paraId="5A857376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4CAB6AFB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6733F559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Good</w:t>
            </w:r>
          </w:p>
        </w:tc>
      </w:tr>
      <w:tr w:rsidR="00B21C86" w:rsidRPr="00A264FE" w14:paraId="6FEDC927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0A7C3BF2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McLaren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2022</w:t>
            </w:r>
          </w:p>
        </w:tc>
        <w:tc>
          <w:tcPr>
            <w:tcW w:w="1184" w:type="dxa"/>
            <w:vAlign w:val="center"/>
          </w:tcPr>
          <w:p w14:paraId="5B146EC8" w14:textId="77777777" w:rsidR="00B21C86" w:rsidRPr="00A264FE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39EACD8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7FDB192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1360724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760C5BA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5325751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70" w:type="dxa"/>
            <w:vAlign w:val="center"/>
          </w:tcPr>
          <w:p w14:paraId="5F0A5975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2B16D6B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2638E67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15AC2F7C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104AD548" w14:textId="6709C330" w:rsidR="00B21C86" w:rsidRPr="00317615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17615">
              <w:rPr>
                <w:rFonts w:ascii="Times New Roman" w:hAnsi="Times New Roman" w:cs="Times New Roman" w:hint="eastAsia"/>
                <w:b/>
                <w:bCs/>
                <w:sz w:val="16"/>
                <w:szCs w:val="16"/>
              </w:rPr>
              <w:t>Cohort studies</w:t>
            </w:r>
            <w:r w:rsidR="00704ABB">
              <w:rPr>
                <w:rFonts w:ascii="Times New Roman" w:hAnsi="Times New Roman" w:cs="Times New Roman" w:hint="eastAsia"/>
                <w:b/>
                <w:bCs/>
                <w:sz w:val="16"/>
                <w:szCs w:val="16"/>
              </w:rPr>
              <w:t>**</w:t>
            </w:r>
          </w:p>
        </w:tc>
        <w:tc>
          <w:tcPr>
            <w:tcW w:w="1184" w:type="dxa"/>
            <w:vAlign w:val="center"/>
          </w:tcPr>
          <w:p w14:paraId="21E4E53A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Representativeness of the sample</w:t>
            </w:r>
          </w:p>
        </w:tc>
        <w:tc>
          <w:tcPr>
            <w:tcW w:w="1184" w:type="dxa"/>
            <w:vAlign w:val="center"/>
          </w:tcPr>
          <w:p w14:paraId="653AB324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Selection of the non-intervention cohort</w:t>
            </w:r>
          </w:p>
        </w:tc>
        <w:tc>
          <w:tcPr>
            <w:tcW w:w="1333" w:type="dxa"/>
            <w:vAlign w:val="center"/>
          </w:tcPr>
          <w:p w14:paraId="17F75A7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Ascertainment of exposure</w:t>
            </w:r>
          </w:p>
        </w:tc>
        <w:tc>
          <w:tcPr>
            <w:tcW w:w="1337" w:type="dxa"/>
            <w:vAlign w:val="center"/>
          </w:tcPr>
          <w:p w14:paraId="0755B69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Demonstration that outcome of interest was not present at start of study</w:t>
            </w:r>
          </w:p>
        </w:tc>
        <w:tc>
          <w:tcPr>
            <w:tcW w:w="1628" w:type="dxa"/>
            <w:vAlign w:val="center"/>
          </w:tcPr>
          <w:p w14:paraId="7E4B476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Comparability based on design and analysis</w:t>
            </w:r>
          </w:p>
        </w:tc>
        <w:tc>
          <w:tcPr>
            <w:tcW w:w="1243" w:type="dxa"/>
            <w:vAlign w:val="center"/>
          </w:tcPr>
          <w:p w14:paraId="290008C0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Assessment of outcome</w:t>
            </w:r>
          </w:p>
        </w:tc>
        <w:tc>
          <w:tcPr>
            <w:tcW w:w="1570" w:type="dxa"/>
            <w:vAlign w:val="center"/>
          </w:tcPr>
          <w:p w14:paraId="015C73D0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Was follow up long enough for outcomes to occur</w:t>
            </w:r>
          </w:p>
        </w:tc>
        <w:tc>
          <w:tcPr>
            <w:tcW w:w="1040" w:type="dxa"/>
            <w:vAlign w:val="center"/>
          </w:tcPr>
          <w:p w14:paraId="52D39FAB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Adequacy of follow- up of cohorts</w:t>
            </w:r>
          </w:p>
        </w:tc>
        <w:tc>
          <w:tcPr>
            <w:tcW w:w="1302" w:type="dxa"/>
            <w:vAlign w:val="center"/>
          </w:tcPr>
          <w:p w14:paraId="1BA14A4D" w14:textId="77777777" w:rsidR="00B21C86" w:rsidRPr="00D9029F" w:rsidRDefault="00B21C86" w:rsidP="00A14427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A264FE">
              <w:rPr>
                <w:rFonts w:ascii="Times New Roman" w:hAnsi="Times New Roman" w:cs="Times New Roman"/>
                <w:b/>
                <w:sz w:val="16"/>
                <w:szCs w:val="16"/>
              </w:rPr>
              <w:t>Assessment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*</w:t>
            </w:r>
          </w:p>
        </w:tc>
      </w:tr>
      <w:tr w:rsidR="00B21C86" w:rsidRPr="00A264FE" w14:paraId="1CC0876B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09A674C7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Nelson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1990</w:t>
            </w:r>
          </w:p>
        </w:tc>
        <w:tc>
          <w:tcPr>
            <w:tcW w:w="1184" w:type="dxa"/>
            <w:vAlign w:val="center"/>
          </w:tcPr>
          <w:p w14:paraId="51DAA9C5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4CAFBC3D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0CD5498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6D73747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01472B89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225DCC76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03798C5C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690A5AF5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4D504DAB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56DA90CD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2117D5BC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Greenwood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1998</w:t>
            </w:r>
          </w:p>
        </w:tc>
        <w:tc>
          <w:tcPr>
            <w:tcW w:w="1184" w:type="dxa"/>
            <w:vAlign w:val="center"/>
          </w:tcPr>
          <w:p w14:paraId="2A6F5A2D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0CE331C3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02F8CF46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1E346435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5AF50C70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05EB0499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241C283E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6740910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33080CA9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225F21DE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19F1E769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Vahidnia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2008</w:t>
            </w:r>
          </w:p>
        </w:tc>
        <w:tc>
          <w:tcPr>
            <w:tcW w:w="1184" w:type="dxa"/>
            <w:vAlign w:val="center"/>
          </w:tcPr>
          <w:p w14:paraId="70475FF0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7D386E3F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78EA7506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5598570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5050488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32FBC68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7FFBEE33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7EEE0D7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0D8780A6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490744CA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36A31904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Mitsuda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2019</w:t>
            </w:r>
          </w:p>
        </w:tc>
        <w:tc>
          <w:tcPr>
            <w:tcW w:w="1184" w:type="dxa"/>
            <w:vAlign w:val="center"/>
          </w:tcPr>
          <w:p w14:paraId="2A03805A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635FC4A0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6C071659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66F1479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515393F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0E60421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1DD48AFB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7DE4871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43204BC3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5D9D08ED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36E6E821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Nunes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2011</w:t>
            </w:r>
          </w:p>
        </w:tc>
        <w:tc>
          <w:tcPr>
            <w:tcW w:w="1184" w:type="dxa"/>
            <w:vAlign w:val="center"/>
          </w:tcPr>
          <w:p w14:paraId="5363FF4C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3E45E120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19DA4C4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66AD672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255C47A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603663E7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21A38DA1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1A7D24D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4DFC2826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0C42B8E3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6C6C651B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Rantakallio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1987</w:t>
            </w:r>
          </w:p>
        </w:tc>
        <w:tc>
          <w:tcPr>
            <w:tcW w:w="1184" w:type="dxa"/>
            <w:vAlign w:val="center"/>
          </w:tcPr>
          <w:p w14:paraId="156FA410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76F5B8F9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4BC62D61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0CC7C512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66E00D6B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243" w:type="dxa"/>
            <w:vAlign w:val="center"/>
          </w:tcPr>
          <w:p w14:paraId="3C6F9F75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70" w:type="dxa"/>
            <w:vAlign w:val="center"/>
          </w:tcPr>
          <w:p w14:paraId="21452053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73F5DB4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02" w:type="dxa"/>
            <w:vAlign w:val="center"/>
          </w:tcPr>
          <w:p w14:paraId="39EB204B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Good</w:t>
            </w:r>
          </w:p>
        </w:tc>
      </w:tr>
      <w:tr w:rsidR="00B21C86" w:rsidRPr="00A264FE" w14:paraId="78F4BFAD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76BB958F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Specht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2020</w:t>
            </w:r>
          </w:p>
        </w:tc>
        <w:tc>
          <w:tcPr>
            <w:tcW w:w="1184" w:type="dxa"/>
            <w:vAlign w:val="center"/>
          </w:tcPr>
          <w:p w14:paraId="15657887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70CD83F8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174CB26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7" w:type="dxa"/>
            <w:vAlign w:val="center"/>
          </w:tcPr>
          <w:p w14:paraId="74644C0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46C51D4E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130209E3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5042070E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101589C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2552EA57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  <w:tr w:rsidR="00B21C86" w:rsidRPr="00A264FE" w14:paraId="5389EDE0" w14:textId="77777777" w:rsidTr="00A14427">
        <w:trPr>
          <w:trHeight w:val="284"/>
        </w:trPr>
        <w:tc>
          <w:tcPr>
            <w:tcW w:w="1890" w:type="dxa"/>
            <w:vAlign w:val="center"/>
          </w:tcPr>
          <w:p w14:paraId="606A5944" w14:textId="77777777" w:rsidR="00B21C86" w:rsidRPr="00DD42D4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D42D4">
              <w:rPr>
                <w:rFonts w:ascii="Times New Roman" w:hAnsi="Times New Roman" w:cs="Times New Roman"/>
                <w:sz w:val="16"/>
                <w:szCs w:val="16"/>
              </w:rPr>
              <w:t>Doty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2020</w:t>
            </w:r>
          </w:p>
        </w:tc>
        <w:tc>
          <w:tcPr>
            <w:tcW w:w="1184" w:type="dxa"/>
            <w:vAlign w:val="center"/>
          </w:tcPr>
          <w:p w14:paraId="6AEF64A3" w14:textId="77777777" w:rsidR="00B21C86" w:rsidRDefault="00B21C86" w:rsidP="00A1442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184" w:type="dxa"/>
            <w:vAlign w:val="center"/>
          </w:tcPr>
          <w:p w14:paraId="7CF4A05F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3" w:type="dxa"/>
            <w:vAlign w:val="center"/>
          </w:tcPr>
          <w:p w14:paraId="4FB950BA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337" w:type="dxa"/>
            <w:vAlign w:val="center"/>
          </w:tcPr>
          <w:p w14:paraId="135ABEEC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628" w:type="dxa"/>
            <w:vAlign w:val="center"/>
          </w:tcPr>
          <w:p w14:paraId="1B5B24ED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12A44CA0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570" w:type="dxa"/>
            <w:vAlign w:val="center"/>
          </w:tcPr>
          <w:p w14:paraId="441C5644" w14:textId="77777777" w:rsidR="00B21C86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1040" w:type="dxa"/>
            <w:vAlign w:val="center"/>
          </w:tcPr>
          <w:p w14:paraId="0E2634C4" w14:textId="77777777" w:rsidR="00B21C86" w:rsidRPr="00A264FE" w:rsidRDefault="00B21C86" w:rsidP="00A1442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2" w:type="dxa"/>
            <w:vAlign w:val="center"/>
          </w:tcPr>
          <w:p w14:paraId="6AC2F04F" w14:textId="77777777" w:rsidR="00B21C86" w:rsidRPr="00D9029F" w:rsidRDefault="00B21C86" w:rsidP="00A1442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D9029F">
              <w:rPr>
                <w:rFonts w:ascii="Times New Roman" w:hAnsi="Times New Roman" w:cs="Times New Roman"/>
                <w:noProof/>
                <w:sz w:val="16"/>
                <w:szCs w:val="16"/>
              </w:rPr>
              <w:t>Poor</w:t>
            </w:r>
          </w:p>
        </w:tc>
      </w:tr>
    </w:tbl>
    <w:p w14:paraId="7893B524" w14:textId="5D24ECF5" w:rsidR="00704ABB" w:rsidRPr="00673F28" w:rsidRDefault="00704ABB" w:rsidP="00B21C86">
      <w:pPr>
        <w:rPr>
          <w:rFonts w:ascii="Times New Roman" w:hAnsi="Times New Roman" w:cs="Times New Roman"/>
          <w:sz w:val="16"/>
          <w:szCs w:val="18"/>
        </w:rPr>
      </w:pPr>
      <w:r w:rsidRPr="00673F28">
        <w:rPr>
          <w:rFonts w:ascii="Times New Roman" w:hAnsi="Times New Roman" w:cs="Times New Roman" w:hint="eastAsia"/>
          <w:sz w:val="16"/>
          <w:szCs w:val="18"/>
        </w:rPr>
        <w:t xml:space="preserve">* </w:t>
      </w:r>
      <w:r w:rsidR="00673F28" w:rsidRPr="00673F28">
        <w:rPr>
          <w:rFonts w:ascii="Times New Roman" w:hAnsi="Times New Roman" w:cs="Times New Roman"/>
          <w:sz w:val="16"/>
          <w:szCs w:val="18"/>
        </w:rPr>
        <w:t>Is the case definition adequate?: Independent validation of cases / Representativeness of cases: Consecutive or obviously representative series of cases / Selection of Controls: Community-based controls / Definition of Controls: Controls with no history of the disease of interest / Comparability based on design and analysis: Studies controlling for the most important factor and any additional confounders / Assessment of exposure: Secure records (e.g., surgical records) or structured interviews blinded to case/control status / Same method of ascertainment for cases and controls: Identical exposure assessment methods for cases and controls / Non-response rate: Similar response rates between cases and controls</w:t>
      </w:r>
    </w:p>
    <w:p w14:paraId="7D02C7EB" w14:textId="71DB55AF" w:rsidR="00704ABB" w:rsidRPr="00673F28" w:rsidRDefault="00704ABB" w:rsidP="00B21C86">
      <w:pPr>
        <w:rPr>
          <w:rFonts w:ascii="Times New Roman" w:hAnsi="Times New Roman" w:cs="Times New Roman"/>
          <w:sz w:val="16"/>
          <w:szCs w:val="18"/>
        </w:rPr>
      </w:pPr>
      <w:r w:rsidRPr="00673F28">
        <w:rPr>
          <w:rFonts w:ascii="Times New Roman" w:hAnsi="Times New Roman" w:cs="Times New Roman" w:hint="eastAsia"/>
          <w:sz w:val="16"/>
          <w:szCs w:val="18"/>
        </w:rPr>
        <w:t>**</w:t>
      </w:r>
      <w:r w:rsidR="00673F28" w:rsidRPr="00673F28">
        <w:rPr>
          <w:rFonts w:ascii="Times New Roman" w:hAnsi="Times New Roman" w:cs="Times New Roman"/>
          <w:sz w:val="16"/>
          <w:szCs w:val="18"/>
        </w:rPr>
        <w:t>Representativeness of the sample: Truly or somewhat representative of the average population in the community / Selection of the non-intervention cohort: Drawn from the same community as the exposed cohort / Ascertainment of exposure: Secure records or structured interviews / Demonstration that outcome of interest was not present at start of study: Outcome of interest confirmed absent at study initiation / Comparability based on design and analysis: Studies controlling for the most important factor and any additional confounders / Assessment of outcome: Independent blind assessment or record linkage / Was follow-up long enough for outcomes to occur: Sufficient duration for the outcome to occur / Adequacy of follow-up of cohorts: Complete follow-up or minimal loss (&lt;10%), with description of losses where applicable</w:t>
      </w:r>
    </w:p>
    <w:p w14:paraId="6D7788C8" w14:textId="10CDF43C" w:rsidR="00B21C86" w:rsidRDefault="00B21C86" w:rsidP="00B21C86">
      <w:pPr>
        <w:rPr>
          <w:rFonts w:ascii="Times New Roman" w:hAnsi="Times New Roman" w:cs="Times New Roman"/>
          <w:noProof/>
          <w:sz w:val="16"/>
          <w:szCs w:val="16"/>
        </w:rPr>
      </w:pPr>
      <w:r>
        <w:rPr>
          <w:rFonts w:ascii="Times New Roman" w:hAnsi="Times New Roman" w:cs="Times New Roman" w:hint="eastAsia"/>
        </w:rPr>
        <w:t>*</w:t>
      </w:r>
      <w:r w:rsidR="00704ABB">
        <w:rPr>
          <w:rFonts w:ascii="Times New Roman" w:hAnsi="Times New Roman" w:cs="Times New Roman" w:hint="eastAsia"/>
        </w:rPr>
        <w:t>**</w:t>
      </w:r>
      <w:r>
        <w:rPr>
          <w:rFonts w:ascii="Times New Roman" w:hAnsi="Times New Roman" w:cs="Times New Roman"/>
        </w:rPr>
        <w:t xml:space="preserve"> 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Good quality: 3 or 4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selection domain AND 1 or 2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compatibility domain AND 2 or 3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</w:t>
      </w:r>
      <w:r>
        <w:rPr>
          <w:rFonts w:ascii="Times New Roman" w:hAnsi="Times New Roman" w:cs="Times New Roman"/>
          <w:noProof/>
          <w:sz w:val="16"/>
          <w:szCs w:val="16"/>
        </w:rPr>
        <w:t>o</w:t>
      </w:r>
      <w:r w:rsidRPr="00D9029F">
        <w:rPr>
          <w:rFonts w:ascii="Times New Roman" w:hAnsi="Times New Roman" w:cs="Times New Roman"/>
          <w:noProof/>
          <w:sz w:val="16"/>
          <w:szCs w:val="16"/>
        </w:rPr>
        <w:t>utcome/exposure domain,</w:t>
      </w:r>
      <w:r>
        <w:rPr>
          <w:rFonts w:ascii="Times New Roman" w:hAnsi="Times New Roman" w:cs="Times New Roman"/>
          <w:noProof/>
          <w:sz w:val="16"/>
          <w:szCs w:val="16"/>
        </w:rPr>
        <w:t xml:space="preserve"> 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Fair quality: 2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selection domain AND 1 or 2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</w:t>
      </w:r>
      <w:r w:rsidRPr="00D9029F">
        <w:rPr>
          <w:rFonts w:ascii="Times New Roman" w:hAnsi="Times New Roman" w:cs="Times New Roman"/>
          <w:noProof/>
          <w:sz w:val="16"/>
          <w:szCs w:val="16"/>
        </w:rPr>
        <w:lastRenderedPageBreak/>
        <w:t xml:space="preserve">comparability domain AND 2 or 3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outcome/exposure domain,</w:t>
      </w:r>
      <w:r>
        <w:rPr>
          <w:rFonts w:ascii="Times New Roman" w:hAnsi="Times New Roman" w:cs="Times New Roman"/>
          <w:noProof/>
          <w:sz w:val="16"/>
          <w:szCs w:val="16"/>
        </w:rPr>
        <w:t xml:space="preserve"> 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Poor quality: 0 or 1 </w:t>
      </w:r>
      <w:r>
        <w:rPr>
          <w:rFonts w:ascii="Times New Roman" w:hAnsi="Times New Roman" w:cs="Times New Roman"/>
          <w:noProof/>
          <w:sz w:val="16"/>
          <w:szCs w:val="16"/>
        </w:rPr>
        <w:t>point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selection domain OR 0 </w:t>
      </w:r>
      <w:r>
        <w:rPr>
          <w:rFonts w:ascii="Times New Roman" w:hAnsi="Times New Roman" w:cs="Times New Roman"/>
          <w:noProof/>
          <w:sz w:val="16"/>
          <w:szCs w:val="16"/>
        </w:rPr>
        <w:t>points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comparability domain OR 0 or 1 </w:t>
      </w:r>
      <w:r>
        <w:rPr>
          <w:rFonts w:ascii="Times New Roman" w:hAnsi="Times New Roman" w:cs="Times New Roman"/>
          <w:noProof/>
          <w:sz w:val="16"/>
          <w:szCs w:val="16"/>
        </w:rPr>
        <w:t>point</w:t>
      </w:r>
      <w:r w:rsidRPr="00D9029F">
        <w:rPr>
          <w:rFonts w:ascii="Times New Roman" w:hAnsi="Times New Roman" w:cs="Times New Roman"/>
          <w:noProof/>
          <w:sz w:val="16"/>
          <w:szCs w:val="16"/>
        </w:rPr>
        <w:t xml:space="preserve"> in outcome/exposure domain</w:t>
      </w:r>
    </w:p>
    <w:p w14:paraId="3565459A" w14:textId="33D1723F" w:rsidR="00A357D4" w:rsidRDefault="00B21C86">
      <w:pPr>
        <w:widowControl/>
        <w:wordWrap/>
        <w:autoSpaceDE/>
        <w:autoSpaceDN/>
        <w:rPr>
          <w:rFonts w:ascii="Times New Roman" w:hAnsi="Times New Roman" w:cs="Times New Roman"/>
          <w:noProof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br w:type="page"/>
      </w:r>
    </w:p>
    <w:p w14:paraId="2BCF919E" w14:textId="12CB4ACB" w:rsidR="005C1D00" w:rsidRDefault="00A357D4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Hlk197956399"/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1. </w:t>
      </w:r>
      <w:r w:rsidR="00A97299" w:rsidRPr="00A97299">
        <w:rPr>
          <w:rFonts w:ascii="Times New Roman" w:hAnsi="Times New Roman" w:cs="Times New Roman"/>
          <w:sz w:val="24"/>
          <w:szCs w:val="24"/>
        </w:rPr>
        <w:t>Forest plot illustrating the association between maternal smoking during pregnancy and the risk of febrile convulsions in offspring</w:t>
      </w:r>
    </w:p>
    <w:p w14:paraId="63724154" w14:textId="0CD76EA2" w:rsidR="0009421F" w:rsidRDefault="0009421F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BFF63" wp14:editId="04C18600">
            <wp:extent cx="7557516" cy="2221992"/>
            <wp:effectExtent l="0" t="0" r="5715" b="6985"/>
            <wp:docPr id="305614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4878" name="그림 3056148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A970" w14:textId="77777777" w:rsidR="0009421F" w:rsidRDefault="0009421F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8C583B" w14:textId="62FF8949" w:rsidR="00A97299" w:rsidRDefault="004F5AAE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A97299" w:rsidRPr="00A97299">
        <w:rPr>
          <w:rFonts w:ascii="Times New Roman" w:hAnsi="Times New Roman" w:cs="Times New Roman"/>
          <w:sz w:val="24"/>
          <w:szCs w:val="24"/>
        </w:rPr>
        <w:t>Forest plot illustrating the association between maternal smoking during pregnancy and the risk of epilepsy and afebrile seizures in offspring</w:t>
      </w:r>
    </w:p>
    <w:p w14:paraId="6839AAF6" w14:textId="20D395D8" w:rsidR="0009421F" w:rsidRDefault="0009421F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8369D" wp14:editId="65D78422">
            <wp:extent cx="7557516" cy="2016252"/>
            <wp:effectExtent l="0" t="0" r="5715" b="3175"/>
            <wp:docPr id="197226010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0103" name="그림 1972260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CB60" w14:textId="77777777" w:rsidR="0009421F" w:rsidRDefault="0009421F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018161" w14:textId="7AEC1F2C" w:rsidR="004F5AAE" w:rsidRDefault="004F5AAE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A97299" w:rsidRPr="00A97299">
        <w:rPr>
          <w:rFonts w:ascii="Times New Roman" w:hAnsi="Times New Roman" w:cs="Times New Roman"/>
          <w:sz w:val="24"/>
          <w:szCs w:val="24"/>
        </w:rPr>
        <w:t>Forest plot illustrating the association between maternal smoking during pregnancy and the risk of neonatal seizures in offspring</w:t>
      </w:r>
    </w:p>
    <w:p w14:paraId="295DB568" w14:textId="5CF405CD" w:rsidR="0009421F" w:rsidRPr="005342AC" w:rsidRDefault="0009421F" w:rsidP="006B6D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88F699C" wp14:editId="068AFD33">
            <wp:extent cx="7557516" cy="1522476"/>
            <wp:effectExtent l="0" t="0" r="5715" b="1905"/>
            <wp:docPr id="19473055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5535" name="그림 1947305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CEA2" w14:textId="77777777" w:rsidR="0009421F" w:rsidRDefault="0009421F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A966B6" w14:textId="4EAB0D66" w:rsidR="004F5AAE" w:rsidRDefault="004F5AAE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4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A44E01" w:rsidRPr="00A44E01">
        <w:rPr>
          <w:rFonts w:ascii="Times New Roman" w:hAnsi="Times New Roman" w:cs="Times New Roman"/>
          <w:sz w:val="24"/>
          <w:szCs w:val="24"/>
        </w:rPr>
        <w:t>Forest plot illustrating the association between maternal smoking during pregnancy and the risk of seizures in offspring in case-control studies</w:t>
      </w:r>
    </w:p>
    <w:p w14:paraId="78F79A34" w14:textId="367DC096" w:rsidR="0009421F" w:rsidRPr="005342AC" w:rsidRDefault="0009421F" w:rsidP="006B6D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15200A1" wp14:editId="2752A3EF">
            <wp:extent cx="7557516" cy="1970532"/>
            <wp:effectExtent l="0" t="0" r="5715" b="0"/>
            <wp:docPr id="54681356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3562" name="그림 546813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0E08" w14:textId="77777777" w:rsidR="0009421F" w:rsidRDefault="0009421F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99C3B6" w14:textId="5F5CE8C1" w:rsidR="004F5AAE" w:rsidRDefault="004F5AAE" w:rsidP="006B6D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5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A44E01" w:rsidRPr="00A44E01">
        <w:rPr>
          <w:rFonts w:ascii="Times New Roman" w:hAnsi="Times New Roman" w:cs="Times New Roman"/>
          <w:sz w:val="24"/>
          <w:szCs w:val="24"/>
        </w:rPr>
        <w:t xml:space="preserve">Forest plot illustrating the association between maternal smoking during pregnancy and the risk of seizures in offspring in </w:t>
      </w:r>
      <w:r w:rsidR="00A44E01">
        <w:rPr>
          <w:rFonts w:ascii="Times New Roman" w:hAnsi="Times New Roman" w:cs="Times New Roman" w:hint="eastAsia"/>
          <w:sz w:val="24"/>
          <w:szCs w:val="24"/>
        </w:rPr>
        <w:t>cohort</w:t>
      </w:r>
      <w:r w:rsidR="00A44E01" w:rsidRPr="00A44E01">
        <w:rPr>
          <w:rFonts w:ascii="Times New Roman" w:hAnsi="Times New Roman" w:cs="Times New Roman"/>
          <w:sz w:val="24"/>
          <w:szCs w:val="24"/>
        </w:rPr>
        <w:t xml:space="preserve"> studies</w:t>
      </w:r>
    </w:p>
    <w:p w14:paraId="32FE774E" w14:textId="44576C9A" w:rsidR="0009421F" w:rsidRPr="005342AC" w:rsidRDefault="0009421F" w:rsidP="006B6D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68EE310D" wp14:editId="100E7833">
            <wp:extent cx="7557516" cy="2253996"/>
            <wp:effectExtent l="0" t="0" r="5715" b="0"/>
            <wp:docPr id="13290070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7094" name="그림 1329007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00A9BA3" w14:textId="31DD0524" w:rsidR="00373043" w:rsidRDefault="00373043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7E1038" w14:textId="720DEDB9" w:rsidR="00373043" w:rsidRDefault="00373043" w:rsidP="003730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6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DC46A0" w:rsidRPr="00DC46A0">
        <w:rPr>
          <w:rFonts w:ascii="Times New Roman" w:hAnsi="Times New Roman" w:cs="Times New Roman"/>
          <w:sz w:val="24"/>
          <w:szCs w:val="24"/>
        </w:rPr>
        <w:t>Leave-one-out sensitivity analysis assessing the robustness of the association between maternal smoking during pregnancy and the risk of seizures in offspring</w:t>
      </w:r>
    </w:p>
    <w:p w14:paraId="071B043B" w14:textId="2CA770EC" w:rsidR="00373043" w:rsidRDefault="00373043" w:rsidP="005342AC">
      <w:pPr>
        <w:rPr>
          <w:rFonts w:ascii="Times New Roman" w:hAnsi="Times New Roman" w:cs="Times New Roman"/>
        </w:rPr>
      </w:pPr>
      <w:r w:rsidRPr="002410A7">
        <w:rPr>
          <w:rFonts w:ascii="Times New Roman" w:hAnsi="Times New Roman" w:cs="Times New Roman"/>
          <w:bCs/>
          <w:noProof/>
          <w:sz w:val="22"/>
        </w:rPr>
        <w:drawing>
          <wp:inline distT="0" distB="0" distL="0" distR="0" wp14:anchorId="1020DADD" wp14:editId="57790B54">
            <wp:extent cx="5731510" cy="2853690"/>
            <wp:effectExtent l="0" t="0" r="2540" b="3810"/>
            <wp:docPr id="191315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F42" w14:textId="77777777" w:rsidR="00373043" w:rsidRDefault="00373043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B8B26E" w14:textId="104FEA6E" w:rsidR="00373043" w:rsidRDefault="00373043" w:rsidP="003730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0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Figure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7</w:t>
      </w:r>
      <w:r w:rsidRPr="00AE30B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904403" w:rsidRPr="00904403">
        <w:rPr>
          <w:rFonts w:ascii="Times New Roman" w:hAnsi="Times New Roman" w:cs="Times New Roman"/>
          <w:sz w:val="24"/>
          <w:szCs w:val="24"/>
        </w:rPr>
        <w:t>Forest plot showing the association between maternal smoking during pregnancy and the risk of seizures in offspring, based on sensitivity analysis excluding studies rated as ‘poor’ in quality</w:t>
      </w:r>
    </w:p>
    <w:p w14:paraId="1F80D63C" w14:textId="539EE583" w:rsidR="004F5AAE" w:rsidRPr="00373043" w:rsidRDefault="00623E76" w:rsidP="005342AC">
      <w:pPr>
        <w:rPr>
          <w:rFonts w:ascii="Times New Roman" w:hAnsi="Times New Roman" w:cs="Times New Roman"/>
        </w:rPr>
      </w:pPr>
      <w:r w:rsidRPr="006273FD">
        <w:rPr>
          <w:rFonts w:ascii="Times New Roman" w:hAnsi="Times New Roman" w:cs="Times New Roman"/>
          <w:bCs/>
          <w:noProof/>
          <w:sz w:val="22"/>
        </w:rPr>
        <w:drawing>
          <wp:inline distT="0" distB="0" distL="0" distR="0" wp14:anchorId="11D7B772" wp14:editId="771E25D2">
            <wp:extent cx="7556400" cy="1968214"/>
            <wp:effectExtent l="0" t="0" r="6985" b="0"/>
            <wp:docPr id="20877067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6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9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AAE" w:rsidRPr="00373043" w:rsidSect="00200BEC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6A13" w14:textId="77777777" w:rsidR="001E140B" w:rsidRDefault="001E140B" w:rsidP="00EB2259">
      <w:pPr>
        <w:spacing w:after="0" w:line="240" w:lineRule="auto"/>
      </w:pPr>
      <w:r>
        <w:separator/>
      </w:r>
    </w:p>
  </w:endnote>
  <w:endnote w:type="continuationSeparator" w:id="0">
    <w:p w14:paraId="40C04592" w14:textId="77777777" w:rsidR="001E140B" w:rsidRDefault="001E140B" w:rsidP="00EB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5FA4" w14:textId="77777777" w:rsidR="001E140B" w:rsidRDefault="001E140B" w:rsidP="00EB2259">
      <w:pPr>
        <w:spacing w:after="0" w:line="240" w:lineRule="auto"/>
      </w:pPr>
      <w:r>
        <w:separator/>
      </w:r>
    </w:p>
  </w:footnote>
  <w:footnote w:type="continuationSeparator" w:id="0">
    <w:p w14:paraId="3E14F091" w14:textId="77777777" w:rsidR="001E140B" w:rsidRDefault="001E140B" w:rsidP="00EB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37A"/>
    <w:multiLevelType w:val="hybridMultilevel"/>
    <w:tmpl w:val="5AE685C4"/>
    <w:lvl w:ilvl="0" w:tplc="7ED4F088"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2CDA2B5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816A255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A7ECA51C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B1D27760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220EFA8E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C7603E7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A7B44FAE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52E4502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484B12"/>
    <w:multiLevelType w:val="hybridMultilevel"/>
    <w:tmpl w:val="C68A4F2A"/>
    <w:lvl w:ilvl="0" w:tplc="2ACEAAAC">
      <w:start w:val="2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13ECA2B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4C4D9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C058AAB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0C22EC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92A639E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359C0FF2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368FC0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29E628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F06F9E"/>
    <w:multiLevelType w:val="hybridMultilevel"/>
    <w:tmpl w:val="660C3F12"/>
    <w:lvl w:ilvl="0" w:tplc="8EF0F360">
      <w:start w:val="2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31F4B1D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93523B9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17EC3C6C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581A6A54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A698AD56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6D0E493E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335A89EA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A8D11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7F747D"/>
    <w:multiLevelType w:val="hybridMultilevel"/>
    <w:tmpl w:val="9DAE98DE"/>
    <w:lvl w:ilvl="0" w:tplc="84AE8F8E">
      <w:start w:val="2"/>
      <w:numFmt w:val="bullet"/>
      <w:lvlText w:val=""/>
      <w:lvlJc w:val="left"/>
      <w:pPr>
        <w:ind w:left="760" w:hanging="360"/>
      </w:pPr>
      <w:rPr>
        <w:rFonts w:ascii="Wingdings" w:eastAsia="맑은 고딕" w:hAnsi="Wingdings" w:cs="Arial" w:hint="default"/>
      </w:rPr>
    </w:lvl>
    <w:lvl w:ilvl="1" w:tplc="A900CE5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9432AD72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997CD3B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920860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7C4356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7DE896F8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9081B1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9DAC618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D883DE0"/>
    <w:multiLevelType w:val="hybridMultilevel"/>
    <w:tmpl w:val="BB38F0E8"/>
    <w:lvl w:ilvl="0" w:tplc="0AF0F360"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5B2E90E8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B1C6A62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94BC97DC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6BAB14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A7A77E4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C242FC74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A358D33E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7848D18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DD0B3F"/>
    <w:multiLevelType w:val="hybridMultilevel"/>
    <w:tmpl w:val="8DB60D68"/>
    <w:lvl w:ilvl="0" w:tplc="F7088FF6">
      <w:start w:val="2"/>
      <w:numFmt w:val="bullet"/>
      <w:lvlText w:val=""/>
      <w:lvlJc w:val="left"/>
      <w:pPr>
        <w:ind w:left="480" w:hanging="360"/>
      </w:pPr>
      <w:rPr>
        <w:rFonts w:ascii="Wingdings" w:eastAsia="맑은 고딕" w:hAnsi="Wingdings" w:cs="Arial" w:hint="default"/>
      </w:rPr>
    </w:lvl>
    <w:lvl w:ilvl="1" w:tplc="633C625E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AEE2A2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F87E8D02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E67CBDE6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AFCA852C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4A3AEB6C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1C44CC0E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CAEC383C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6" w15:restartNumberingAfterBreak="0">
    <w:nsid w:val="7CF0479F"/>
    <w:multiLevelType w:val="hybridMultilevel"/>
    <w:tmpl w:val="D5BC3F20"/>
    <w:lvl w:ilvl="0" w:tplc="5CD85886">
      <w:numFmt w:val="bullet"/>
      <w:lvlText w:val=""/>
      <w:lvlJc w:val="left"/>
      <w:pPr>
        <w:ind w:left="760" w:hanging="360"/>
      </w:pPr>
      <w:rPr>
        <w:rFonts w:ascii="Wingdings" w:eastAsia="맑은 고딕" w:hAnsi="Wingdings" w:cs="Arial" w:hint="default"/>
      </w:rPr>
    </w:lvl>
    <w:lvl w:ilvl="1" w:tplc="809207B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B85058D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8340C45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F4ACDD0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3B2204E0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64FA447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D7C0A27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7534B0DA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4380589">
    <w:abstractNumId w:val="4"/>
  </w:num>
  <w:num w:numId="2" w16cid:durableId="88236940">
    <w:abstractNumId w:val="5"/>
  </w:num>
  <w:num w:numId="3" w16cid:durableId="368648124">
    <w:abstractNumId w:val="6"/>
  </w:num>
  <w:num w:numId="4" w16cid:durableId="1451120349">
    <w:abstractNumId w:val="0"/>
  </w:num>
  <w:num w:numId="5" w16cid:durableId="110056411">
    <w:abstractNumId w:val="3"/>
  </w:num>
  <w:num w:numId="6" w16cid:durableId="37320348">
    <w:abstractNumId w:val="1"/>
  </w:num>
  <w:num w:numId="7" w16cid:durableId="335614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als Neurology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6931FB"/>
    <w:rsid w:val="000052B4"/>
    <w:rsid w:val="00013576"/>
    <w:rsid w:val="00015C69"/>
    <w:rsid w:val="00024207"/>
    <w:rsid w:val="0002610F"/>
    <w:rsid w:val="00031431"/>
    <w:rsid w:val="0003226C"/>
    <w:rsid w:val="00041111"/>
    <w:rsid w:val="000428BA"/>
    <w:rsid w:val="000555FB"/>
    <w:rsid w:val="00056D8C"/>
    <w:rsid w:val="00057AC1"/>
    <w:rsid w:val="00063824"/>
    <w:rsid w:val="000710D6"/>
    <w:rsid w:val="00073560"/>
    <w:rsid w:val="00085367"/>
    <w:rsid w:val="000864A4"/>
    <w:rsid w:val="00086842"/>
    <w:rsid w:val="000928D0"/>
    <w:rsid w:val="0009421F"/>
    <w:rsid w:val="000B44EA"/>
    <w:rsid w:val="000C6DDA"/>
    <w:rsid w:val="000D491E"/>
    <w:rsid w:val="000F374B"/>
    <w:rsid w:val="000F5F7C"/>
    <w:rsid w:val="00110D15"/>
    <w:rsid w:val="00111C74"/>
    <w:rsid w:val="0011456D"/>
    <w:rsid w:val="001273DE"/>
    <w:rsid w:val="00153169"/>
    <w:rsid w:val="00165FA8"/>
    <w:rsid w:val="00167F80"/>
    <w:rsid w:val="00170EE1"/>
    <w:rsid w:val="00174A5C"/>
    <w:rsid w:val="00177F8B"/>
    <w:rsid w:val="001823A3"/>
    <w:rsid w:val="0018272C"/>
    <w:rsid w:val="00183E95"/>
    <w:rsid w:val="00193E47"/>
    <w:rsid w:val="00194BFF"/>
    <w:rsid w:val="00196814"/>
    <w:rsid w:val="001A280D"/>
    <w:rsid w:val="001A3C05"/>
    <w:rsid w:val="001B3602"/>
    <w:rsid w:val="001B47BB"/>
    <w:rsid w:val="001B7BBF"/>
    <w:rsid w:val="001D7D4C"/>
    <w:rsid w:val="001E140B"/>
    <w:rsid w:val="002008D1"/>
    <w:rsid w:val="00200BEC"/>
    <w:rsid w:val="0020326D"/>
    <w:rsid w:val="00207F38"/>
    <w:rsid w:val="00213670"/>
    <w:rsid w:val="00217F71"/>
    <w:rsid w:val="002459A5"/>
    <w:rsid w:val="002478E4"/>
    <w:rsid w:val="0025325C"/>
    <w:rsid w:val="0026621E"/>
    <w:rsid w:val="002678F1"/>
    <w:rsid w:val="00281746"/>
    <w:rsid w:val="00292E1F"/>
    <w:rsid w:val="0029321E"/>
    <w:rsid w:val="002B2899"/>
    <w:rsid w:val="002B70D6"/>
    <w:rsid w:val="002C0E55"/>
    <w:rsid w:val="002C637F"/>
    <w:rsid w:val="002D3B87"/>
    <w:rsid w:val="002E1712"/>
    <w:rsid w:val="002E68FB"/>
    <w:rsid w:val="002F7EF6"/>
    <w:rsid w:val="0030181E"/>
    <w:rsid w:val="003128FE"/>
    <w:rsid w:val="00312A4E"/>
    <w:rsid w:val="00313E21"/>
    <w:rsid w:val="00317615"/>
    <w:rsid w:val="00320C39"/>
    <w:rsid w:val="00323C45"/>
    <w:rsid w:val="00331F73"/>
    <w:rsid w:val="00335798"/>
    <w:rsid w:val="00340702"/>
    <w:rsid w:val="00363527"/>
    <w:rsid w:val="00365000"/>
    <w:rsid w:val="00373043"/>
    <w:rsid w:val="0037771D"/>
    <w:rsid w:val="00393698"/>
    <w:rsid w:val="00394C9C"/>
    <w:rsid w:val="003B188C"/>
    <w:rsid w:val="003B2062"/>
    <w:rsid w:val="003B2564"/>
    <w:rsid w:val="003C0A57"/>
    <w:rsid w:val="003C118E"/>
    <w:rsid w:val="003D282F"/>
    <w:rsid w:val="003D3427"/>
    <w:rsid w:val="003E24B2"/>
    <w:rsid w:val="003E6C9C"/>
    <w:rsid w:val="003F39E0"/>
    <w:rsid w:val="003F57DF"/>
    <w:rsid w:val="00401970"/>
    <w:rsid w:val="004025F6"/>
    <w:rsid w:val="0040494B"/>
    <w:rsid w:val="00407287"/>
    <w:rsid w:val="00427305"/>
    <w:rsid w:val="00427CC3"/>
    <w:rsid w:val="00430D33"/>
    <w:rsid w:val="00434C7D"/>
    <w:rsid w:val="00450363"/>
    <w:rsid w:val="00474BFF"/>
    <w:rsid w:val="00476A66"/>
    <w:rsid w:val="004779A3"/>
    <w:rsid w:val="00477C61"/>
    <w:rsid w:val="004A7806"/>
    <w:rsid w:val="004C6120"/>
    <w:rsid w:val="004D244D"/>
    <w:rsid w:val="004D42B5"/>
    <w:rsid w:val="004D473C"/>
    <w:rsid w:val="004E05BC"/>
    <w:rsid w:val="004E162C"/>
    <w:rsid w:val="004F5AAE"/>
    <w:rsid w:val="00510950"/>
    <w:rsid w:val="00510BAF"/>
    <w:rsid w:val="005150AC"/>
    <w:rsid w:val="00522F9E"/>
    <w:rsid w:val="005318D8"/>
    <w:rsid w:val="005342AC"/>
    <w:rsid w:val="00534980"/>
    <w:rsid w:val="00544BC1"/>
    <w:rsid w:val="00546833"/>
    <w:rsid w:val="005538EB"/>
    <w:rsid w:val="005556C2"/>
    <w:rsid w:val="005569E9"/>
    <w:rsid w:val="0056039A"/>
    <w:rsid w:val="00561EAF"/>
    <w:rsid w:val="00563C9E"/>
    <w:rsid w:val="0056700B"/>
    <w:rsid w:val="00570E2D"/>
    <w:rsid w:val="00573DF1"/>
    <w:rsid w:val="00582C25"/>
    <w:rsid w:val="005959EF"/>
    <w:rsid w:val="005969C8"/>
    <w:rsid w:val="005A0900"/>
    <w:rsid w:val="005C1D00"/>
    <w:rsid w:val="005C315D"/>
    <w:rsid w:val="005C5ED3"/>
    <w:rsid w:val="005E3642"/>
    <w:rsid w:val="005F3A18"/>
    <w:rsid w:val="005F72C0"/>
    <w:rsid w:val="00600395"/>
    <w:rsid w:val="0061627C"/>
    <w:rsid w:val="0061782B"/>
    <w:rsid w:val="006200BB"/>
    <w:rsid w:val="00623E76"/>
    <w:rsid w:val="006264B4"/>
    <w:rsid w:val="00634FB5"/>
    <w:rsid w:val="00637A37"/>
    <w:rsid w:val="00643A8B"/>
    <w:rsid w:val="00643AAB"/>
    <w:rsid w:val="00645501"/>
    <w:rsid w:val="00652E44"/>
    <w:rsid w:val="006560F3"/>
    <w:rsid w:val="00665BE6"/>
    <w:rsid w:val="00673F28"/>
    <w:rsid w:val="00674049"/>
    <w:rsid w:val="00675DA4"/>
    <w:rsid w:val="0068505A"/>
    <w:rsid w:val="006918FC"/>
    <w:rsid w:val="006931FB"/>
    <w:rsid w:val="006964D9"/>
    <w:rsid w:val="006A4ED4"/>
    <w:rsid w:val="006A5872"/>
    <w:rsid w:val="006A7A61"/>
    <w:rsid w:val="006B6DD1"/>
    <w:rsid w:val="006C39CB"/>
    <w:rsid w:val="006C5CB0"/>
    <w:rsid w:val="006C69E3"/>
    <w:rsid w:val="006D0043"/>
    <w:rsid w:val="006D0FDC"/>
    <w:rsid w:val="006D3FB1"/>
    <w:rsid w:val="006D419D"/>
    <w:rsid w:val="006E0505"/>
    <w:rsid w:val="006E2120"/>
    <w:rsid w:val="006E3EE8"/>
    <w:rsid w:val="006F2239"/>
    <w:rsid w:val="006F3201"/>
    <w:rsid w:val="006F351A"/>
    <w:rsid w:val="006F3E91"/>
    <w:rsid w:val="006F70E2"/>
    <w:rsid w:val="00700D86"/>
    <w:rsid w:val="00704ABB"/>
    <w:rsid w:val="0070778A"/>
    <w:rsid w:val="007217E2"/>
    <w:rsid w:val="00726387"/>
    <w:rsid w:val="007265A8"/>
    <w:rsid w:val="007266B5"/>
    <w:rsid w:val="00726930"/>
    <w:rsid w:val="007459EA"/>
    <w:rsid w:val="007473C4"/>
    <w:rsid w:val="00747DC9"/>
    <w:rsid w:val="0076103D"/>
    <w:rsid w:val="007704B7"/>
    <w:rsid w:val="007724AC"/>
    <w:rsid w:val="0077411A"/>
    <w:rsid w:val="0077635E"/>
    <w:rsid w:val="0079184C"/>
    <w:rsid w:val="00793067"/>
    <w:rsid w:val="00796F0B"/>
    <w:rsid w:val="007A3B4D"/>
    <w:rsid w:val="007C17E0"/>
    <w:rsid w:val="007C53D7"/>
    <w:rsid w:val="007C6713"/>
    <w:rsid w:val="007D0EF6"/>
    <w:rsid w:val="007E0B73"/>
    <w:rsid w:val="007F6988"/>
    <w:rsid w:val="00801D2C"/>
    <w:rsid w:val="00802ADA"/>
    <w:rsid w:val="00805B33"/>
    <w:rsid w:val="00813ABE"/>
    <w:rsid w:val="008177AB"/>
    <w:rsid w:val="0082026E"/>
    <w:rsid w:val="008276AB"/>
    <w:rsid w:val="00833ED7"/>
    <w:rsid w:val="00835275"/>
    <w:rsid w:val="0084339C"/>
    <w:rsid w:val="00865F39"/>
    <w:rsid w:val="0086769C"/>
    <w:rsid w:val="0087523F"/>
    <w:rsid w:val="0087540B"/>
    <w:rsid w:val="008826B0"/>
    <w:rsid w:val="008839C8"/>
    <w:rsid w:val="00885429"/>
    <w:rsid w:val="008915C2"/>
    <w:rsid w:val="008979C1"/>
    <w:rsid w:val="008A6A98"/>
    <w:rsid w:val="008B069C"/>
    <w:rsid w:val="008B0FC6"/>
    <w:rsid w:val="008B7B79"/>
    <w:rsid w:val="008C77CD"/>
    <w:rsid w:val="008D28FC"/>
    <w:rsid w:val="008F3994"/>
    <w:rsid w:val="008F5EED"/>
    <w:rsid w:val="009032CA"/>
    <w:rsid w:val="009039B6"/>
    <w:rsid w:val="00904403"/>
    <w:rsid w:val="009216BB"/>
    <w:rsid w:val="00945BBA"/>
    <w:rsid w:val="00950EC5"/>
    <w:rsid w:val="00951467"/>
    <w:rsid w:val="009610D6"/>
    <w:rsid w:val="00961D6D"/>
    <w:rsid w:val="00964C1D"/>
    <w:rsid w:val="00973F34"/>
    <w:rsid w:val="00982E53"/>
    <w:rsid w:val="00985E73"/>
    <w:rsid w:val="00986EF2"/>
    <w:rsid w:val="00986FC7"/>
    <w:rsid w:val="009A5568"/>
    <w:rsid w:val="009B3CE5"/>
    <w:rsid w:val="009B5277"/>
    <w:rsid w:val="009E0BC5"/>
    <w:rsid w:val="009E6284"/>
    <w:rsid w:val="009F7BCA"/>
    <w:rsid w:val="00A05330"/>
    <w:rsid w:val="00A06155"/>
    <w:rsid w:val="00A121B3"/>
    <w:rsid w:val="00A13CCD"/>
    <w:rsid w:val="00A179D9"/>
    <w:rsid w:val="00A21F0F"/>
    <w:rsid w:val="00A23997"/>
    <w:rsid w:val="00A24F4F"/>
    <w:rsid w:val="00A264FE"/>
    <w:rsid w:val="00A27EED"/>
    <w:rsid w:val="00A325E5"/>
    <w:rsid w:val="00A34624"/>
    <w:rsid w:val="00A357D4"/>
    <w:rsid w:val="00A409B4"/>
    <w:rsid w:val="00A42A65"/>
    <w:rsid w:val="00A44E01"/>
    <w:rsid w:val="00A65371"/>
    <w:rsid w:val="00A65F5F"/>
    <w:rsid w:val="00A6766E"/>
    <w:rsid w:val="00A711E5"/>
    <w:rsid w:val="00A75891"/>
    <w:rsid w:val="00A76E43"/>
    <w:rsid w:val="00A8107A"/>
    <w:rsid w:val="00A81746"/>
    <w:rsid w:val="00A8332E"/>
    <w:rsid w:val="00A91216"/>
    <w:rsid w:val="00A94BFA"/>
    <w:rsid w:val="00A97299"/>
    <w:rsid w:val="00AB2010"/>
    <w:rsid w:val="00AB62D2"/>
    <w:rsid w:val="00AC617C"/>
    <w:rsid w:val="00AD60EB"/>
    <w:rsid w:val="00AE1A0E"/>
    <w:rsid w:val="00AE30B2"/>
    <w:rsid w:val="00AF2107"/>
    <w:rsid w:val="00AF6888"/>
    <w:rsid w:val="00B016C8"/>
    <w:rsid w:val="00B04545"/>
    <w:rsid w:val="00B11ED7"/>
    <w:rsid w:val="00B21C04"/>
    <w:rsid w:val="00B21C86"/>
    <w:rsid w:val="00B31D32"/>
    <w:rsid w:val="00B325C0"/>
    <w:rsid w:val="00B33248"/>
    <w:rsid w:val="00B34D34"/>
    <w:rsid w:val="00B53756"/>
    <w:rsid w:val="00B605E5"/>
    <w:rsid w:val="00B610F6"/>
    <w:rsid w:val="00B63BBB"/>
    <w:rsid w:val="00B72224"/>
    <w:rsid w:val="00B76486"/>
    <w:rsid w:val="00B76942"/>
    <w:rsid w:val="00B814D1"/>
    <w:rsid w:val="00B847E7"/>
    <w:rsid w:val="00B84C74"/>
    <w:rsid w:val="00B92986"/>
    <w:rsid w:val="00B97AF2"/>
    <w:rsid w:val="00BA7F92"/>
    <w:rsid w:val="00BB5631"/>
    <w:rsid w:val="00BC0D51"/>
    <w:rsid w:val="00BC1373"/>
    <w:rsid w:val="00BC1F3E"/>
    <w:rsid w:val="00BD203B"/>
    <w:rsid w:val="00BD4BF1"/>
    <w:rsid w:val="00BD695A"/>
    <w:rsid w:val="00BE146E"/>
    <w:rsid w:val="00BE6ED9"/>
    <w:rsid w:val="00BF4B0C"/>
    <w:rsid w:val="00BF64B7"/>
    <w:rsid w:val="00C05F24"/>
    <w:rsid w:val="00C064A3"/>
    <w:rsid w:val="00C12EC1"/>
    <w:rsid w:val="00C1386A"/>
    <w:rsid w:val="00C15CD5"/>
    <w:rsid w:val="00C22E76"/>
    <w:rsid w:val="00C353F3"/>
    <w:rsid w:val="00C404EE"/>
    <w:rsid w:val="00C45638"/>
    <w:rsid w:val="00C46E87"/>
    <w:rsid w:val="00C47B13"/>
    <w:rsid w:val="00C579C1"/>
    <w:rsid w:val="00C658E1"/>
    <w:rsid w:val="00C754F9"/>
    <w:rsid w:val="00C759EB"/>
    <w:rsid w:val="00C77881"/>
    <w:rsid w:val="00C858E0"/>
    <w:rsid w:val="00CA57F0"/>
    <w:rsid w:val="00CA6E2B"/>
    <w:rsid w:val="00CA7A7C"/>
    <w:rsid w:val="00CC117E"/>
    <w:rsid w:val="00CC439B"/>
    <w:rsid w:val="00CE143D"/>
    <w:rsid w:val="00CE16CD"/>
    <w:rsid w:val="00CE50EA"/>
    <w:rsid w:val="00CE702D"/>
    <w:rsid w:val="00D00388"/>
    <w:rsid w:val="00D04F51"/>
    <w:rsid w:val="00D0554E"/>
    <w:rsid w:val="00D07E83"/>
    <w:rsid w:val="00D104C1"/>
    <w:rsid w:val="00D12E9B"/>
    <w:rsid w:val="00D132EC"/>
    <w:rsid w:val="00D32791"/>
    <w:rsid w:val="00D40AF0"/>
    <w:rsid w:val="00D44AFA"/>
    <w:rsid w:val="00D5077A"/>
    <w:rsid w:val="00D50B57"/>
    <w:rsid w:val="00D50E95"/>
    <w:rsid w:val="00D576B2"/>
    <w:rsid w:val="00D60C5C"/>
    <w:rsid w:val="00D639FA"/>
    <w:rsid w:val="00D65EEF"/>
    <w:rsid w:val="00D81552"/>
    <w:rsid w:val="00D9771F"/>
    <w:rsid w:val="00DA499E"/>
    <w:rsid w:val="00DB10C5"/>
    <w:rsid w:val="00DC46A0"/>
    <w:rsid w:val="00DD2AF8"/>
    <w:rsid w:val="00DD2B0E"/>
    <w:rsid w:val="00DD42D4"/>
    <w:rsid w:val="00DD4DDF"/>
    <w:rsid w:val="00DE2059"/>
    <w:rsid w:val="00DE6CF4"/>
    <w:rsid w:val="00DF7384"/>
    <w:rsid w:val="00E10682"/>
    <w:rsid w:val="00E13BC1"/>
    <w:rsid w:val="00E21B79"/>
    <w:rsid w:val="00E2577B"/>
    <w:rsid w:val="00E34375"/>
    <w:rsid w:val="00E43451"/>
    <w:rsid w:val="00E662F4"/>
    <w:rsid w:val="00E76B1E"/>
    <w:rsid w:val="00E84026"/>
    <w:rsid w:val="00E85741"/>
    <w:rsid w:val="00E85BF9"/>
    <w:rsid w:val="00EB2259"/>
    <w:rsid w:val="00EB6BAA"/>
    <w:rsid w:val="00EC4657"/>
    <w:rsid w:val="00EE0E8D"/>
    <w:rsid w:val="00EF22F7"/>
    <w:rsid w:val="00F01846"/>
    <w:rsid w:val="00F11FC5"/>
    <w:rsid w:val="00F1201B"/>
    <w:rsid w:val="00F17828"/>
    <w:rsid w:val="00F237E0"/>
    <w:rsid w:val="00F24FF0"/>
    <w:rsid w:val="00F31896"/>
    <w:rsid w:val="00F34CDA"/>
    <w:rsid w:val="00F438A7"/>
    <w:rsid w:val="00F4606A"/>
    <w:rsid w:val="00F47C79"/>
    <w:rsid w:val="00F47D44"/>
    <w:rsid w:val="00F50E61"/>
    <w:rsid w:val="00F50F0C"/>
    <w:rsid w:val="00F5502A"/>
    <w:rsid w:val="00F73FAE"/>
    <w:rsid w:val="00F8066F"/>
    <w:rsid w:val="00F83279"/>
    <w:rsid w:val="00FA0474"/>
    <w:rsid w:val="00FA2B27"/>
    <w:rsid w:val="00FB3541"/>
    <w:rsid w:val="00FC116A"/>
    <w:rsid w:val="00FC319D"/>
    <w:rsid w:val="00FD4A9D"/>
    <w:rsid w:val="00FF3DC5"/>
    <w:rsid w:val="00FF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A6683"/>
  <w15:chartTrackingRefBased/>
  <w15:docId w15:val="{27DAC986-7C18-4634-9C93-2A21CB42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0" w:unhideWhenUsed="1"/>
    <w:lsdException w:name="endnote text" w:semiHidden="1" w:uiPriority="1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3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8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1F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4">
    <w:name w:val="Balloon Text"/>
    <w:link w:val="Char0"/>
    <w:uiPriority w:val="1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character" w:customStyle="1" w:styleId="Char0">
    <w:name w:val="풍선 도움말 텍스트 Char"/>
    <w:basedOn w:val="a0"/>
    <w:link w:val="a4"/>
    <w:uiPriority w:val="1"/>
    <w:rsid w:val="006931FB"/>
    <w:rPr>
      <w:rFonts w:ascii="맑은 고딕" w:eastAsia="맑은 고딕"/>
      <w:color w:val="000000"/>
      <w:kern w:val="1"/>
      <w:sz w:val="18"/>
    </w:rPr>
  </w:style>
  <w:style w:type="character" w:styleId="a5">
    <w:name w:val="Hyperlink"/>
    <w:uiPriority w:val="3"/>
    <w:rsid w:val="006931FB"/>
    <w:rPr>
      <w:rFonts w:ascii="맑은 고딕" w:eastAsia="맑은 고딕"/>
      <w:color w:val="0563C1"/>
      <w:kern w:val="1"/>
      <w:sz w:val="20"/>
      <w:u w:val="single" w:color="0563C1"/>
    </w:rPr>
  </w:style>
  <w:style w:type="paragraph" w:styleId="a6">
    <w:name w:val="List Paragraph"/>
    <w:uiPriority w:val="4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line="252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">
    <w:name w:val="목록 없음1"/>
    <w:uiPriority w:val="5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7">
    <w:name w:val="Normal (Web)"/>
    <w:uiPriority w:val="99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before="300" w:after="300" w:line="240" w:lineRule="auto"/>
      <w:jc w:val="left"/>
      <w:textAlignment w:val="baseline"/>
    </w:pPr>
    <w:rPr>
      <w:rFonts w:ascii="굴림" w:eastAsia="굴림"/>
      <w:color w:val="000000"/>
      <w:kern w:val="1"/>
      <w:sz w:val="24"/>
    </w:rPr>
  </w:style>
  <w:style w:type="character" w:styleId="a8">
    <w:name w:val="annotation reference"/>
    <w:uiPriority w:val="99"/>
    <w:rsid w:val="006931FB"/>
    <w:rPr>
      <w:rFonts w:ascii="맑은 고딕" w:eastAsia="맑은 고딕"/>
      <w:color w:val="000000"/>
      <w:kern w:val="1"/>
      <w:sz w:val="18"/>
    </w:rPr>
  </w:style>
  <w:style w:type="paragraph" w:styleId="a9">
    <w:name w:val="annotation text"/>
    <w:basedOn w:val="a"/>
    <w:link w:val="Char1"/>
    <w:uiPriority w:val="99"/>
    <w:unhideWhenUsed/>
    <w:rsid w:val="006931FB"/>
    <w:pPr>
      <w:jc w:val="left"/>
    </w:pPr>
  </w:style>
  <w:style w:type="character" w:customStyle="1" w:styleId="Char1">
    <w:name w:val="메모 텍스트 Char"/>
    <w:basedOn w:val="a0"/>
    <w:link w:val="a9"/>
    <w:uiPriority w:val="99"/>
    <w:rsid w:val="006931FB"/>
  </w:style>
  <w:style w:type="paragraph" w:styleId="aa">
    <w:name w:val="annotation subject"/>
    <w:link w:val="Char2"/>
    <w:uiPriority w:val="8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line="252" w:lineRule="auto"/>
      <w:jc w:val="lef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2">
    <w:name w:val="메모 주제 Char"/>
    <w:basedOn w:val="Char1"/>
    <w:link w:val="aa"/>
    <w:uiPriority w:val="8"/>
    <w:rsid w:val="006931FB"/>
    <w:rPr>
      <w:rFonts w:ascii="맑은 고딕" w:eastAsia="맑은 고딕"/>
      <w:b/>
      <w:color w:val="000000"/>
      <w:kern w:val="1"/>
    </w:rPr>
  </w:style>
  <w:style w:type="character" w:styleId="ab">
    <w:name w:val="endnote reference"/>
    <w:uiPriority w:val="10"/>
    <w:rsid w:val="006931FB"/>
    <w:rPr>
      <w:rFonts w:ascii="맑은 고딕" w:eastAsia="맑은 고딕"/>
      <w:color w:val="000000"/>
      <w:kern w:val="1"/>
      <w:sz w:val="20"/>
      <w:vertAlign w:val="superscript"/>
    </w:rPr>
  </w:style>
  <w:style w:type="paragraph" w:styleId="ac">
    <w:name w:val="endnote text"/>
    <w:link w:val="Char3"/>
    <w:uiPriority w:val="11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line="252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3">
    <w:name w:val="미주 텍스트 Char"/>
    <w:basedOn w:val="a0"/>
    <w:link w:val="ac"/>
    <w:uiPriority w:val="11"/>
    <w:rsid w:val="006931FB"/>
    <w:rPr>
      <w:rFonts w:ascii="맑은 고딕" w:eastAsia="맑은 고딕"/>
      <w:color w:val="000000"/>
      <w:kern w:val="1"/>
    </w:rPr>
  </w:style>
  <w:style w:type="paragraph" w:styleId="ad">
    <w:name w:val="footer"/>
    <w:link w:val="Char10"/>
    <w:uiPriority w:val="99"/>
    <w:rsid w:val="006931FB"/>
    <w:pPr>
      <w:widowControl w:val="0"/>
      <w:pBdr>
        <w:top w:val="nil"/>
        <w:left w:val="nil"/>
        <w:bottom w:val="nil"/>
        <w:right w:val="nil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4">
    <w:name w:val="바닥글 Char"/>
    <w:basedOn w:val="a0"/>
    <w:uiPriority w:val="99"/>
    <w:rsid w:val="006931FB"/>
  </w:style>
  <w:style w:type="paragraph" w:styleId="ae">
    <w:name w:val="header"/>
    <w:link w:val="Char5"/>
    <w:uiPriority w:val="99"/>
    <w:rsid w:val="006931FB"/>
    <w:pPr>
      <w:widowControl w:val="0"/>
      <w:pBdr>
        <w:top w:val="nil"/>
        <w:left w:val="nil"/>
        <w:bottom w:val="nil"/>
        <w:right w:val="nil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5">
    <w:name w:val="머리글 Char"/>
    <w:basedOn w:val="a0"/>
    <w:link w:val="ae"/>
    <w:uiPriority w:val="99"/>
    <w:rsid w:val="006931FB"/>
    <w:rPr>
      <w:rFonts w:ascii="맑은 고딕" w:eastAsia="맑은 고딕"/>
      <w:color w:val="000000"/>
      <w:kern w:val="1"/>
    </w:rPr>
  </w:style>
  <w:style w:type="character" w:customStyle="1" w:styleId="label">
    <w:name w:val="label"/>
    <w:uiPriority w:val="14"/>
    <w:rsid w:val="006931FB"/>
    <w:rPr>
      <w:rFonts w:ascii="맑은 고딕" w:eastAsia="맑은 고딕"/>
      <w:color w:val="000000"/>
      <w:kern w:val="1"/>
      <w:sz w:val="20"/>
    </w:rPr>
  </w:style>
  <w:style w:type="paragraph" w:customStyle="1" w:styleId="12">
    <w:name w:val="목록 없음12"/>
    <w:uiPriority w:val="18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4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">
    <w:name w:val="목록 없음11"/>
    <w:uiPriority w:val="19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">
    <w:name w:val="목록 없음111"/>
    <w:uiPriority w:val="20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1">
    <w:name w:val="목록 없음1111"/>
    <w:uiPriority w:val="21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11">
    <w:name w:val="목록 없음11111"/>
    <w:uiPriority w:val="22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111">
    <w:name w:val="목록 없음111111"/>
    <w:uiPriority w:val="23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1111">
    <w:name w:val="목록 없음1111111"/>
    <w:uiPriority w:val="24"/>
    <w:rsid w:val="006931FB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바탕글1"/>
    <w:uiPriority w:val="27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line="252" w:lineRule="auto"/>
      <w:textAlignment w:val="baseline"/>
    </w:pPr>
    <w:rPr>
      <w:rFonts w:ascii="맑은 고딕" w:eastAsia="굴림"/>
      <w:color w:val="000000"/>
      <w:kern w:val="1"/>
    </w:rPr>
  </w:style>
  <w:style w:type="paragraph" w:customStyle="1" w:styleId="13">
    <w:name w:val="표준1"/>
    <w:uiPriority w:val="28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굴림"/>
      <w:color w:val="000000"/>
      <w:kern w:val="1"/>
    </w:rPr>
  </w:style>
  <w:style w:type="paragraph" w:customStyle="1" w:styleId="2">
    <w:name w:val="표준2"/>
    <w:uiPriority w:val="29"/>
    <w:rsid w:val="006931FB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line="252" w:lineRule="auto"/>
      <w:textAlignment w:val="baseline"/>
    </w:pPr>
    <w:rPr>
      <w:rFonts w:ascii="맑은 고딕" w:eastAsia="굴림"/>
      <w:color w:val="000000"/>
      <w:kern w:val="1"/>
    </w:rPr>
  </w:style>
  <w:style w:type="paragraph" w:customStyle="1" w:styleId="EndNoteBibliographyTitle">
    <w:name w:val="EndNote Bibliography Title"/>
    <w:basedOn w:val="a"/>
    <w:link w:val="EndNoteBibliographyTitleChar"/>
    <w:rsid w:val="006931FB"/>
    <w:pPr>
      <w:spacing w:after="0"/>
      <w:jc w:val="center"/>
    </w:pPr>
    <w:rPr>
      <w:rFonts w:ascii="맑은 고딕" w:eastAsia="맑은 고딕" w:hAnsi="맑은 고딕"/>
      <w:noProof/>
      <w:color w:val="000000"/>
      <w:kern w:val="1"/>
    </w:rPr>
  </w:style>
  <w:style w:type="character" w:customStyle="1" w:styleId="Char">
    <w:name w:val="바탕글 Char"/>
    <w:basedOn w:val="a0"/>
    <w:link w:val="a3"/>
    <w:rsid w:val="006931FB"/>
    <w:rPr>
      <w:rFonts w:ascii="맑은 고딕" w:eastAsia="맑은 고딕"/>
      <w:color w:val="000000"/>
      <w:kern w:val="1"/>
    </w:rPr>
  </w:style>
  <w:style w:type="character" w:customStyle="1" w:styleId="EndNoteBibliographyTitleChar">
    <w:name w:val="EndNote Bibliography Title Char"/>
    <w:basedOn w:val="Char"/>
    <w:link w:val="EndNoteBibliographyTitle"/>
    <w:rsid w:val="006931FB"/>
    <w:rPr>
      <w:rFonts w:ascii="맑은 고딕" w:eastAsia="맑은 고딕" w:hAnsi="맑은 고딕"/>
      <w:noProof/>
      <w:color w:val="000000"/>
      <w:kern w:val="1"/>
    </w:rPr>
  </w:style>
  <w:style w:type="paragraph" w:customStyle="1" w:styleId="EndNoteBibliography">
    <w:name w:val="EndNote Bibliography"/>
    <w:basedOn w:val="a"/>
    <w:link w:val="EndNoteBibliographyChar"/>
    <w:rsid w:val="006931FB"/>
    <w:pPr>
      <w:spacing w:line="240" w:lineRule="auto"/>
    </w:pPr>
    <w:rPr>
      <w:rFonts w:ascii="맑은 고딕" w:eastAsia="맑은 고딕" w:hAnsi="맑은 고딕"/>
      <w:noProof/>
      <w:color w:val="000000"/>
      <w:kern w:val="1"/>
    </w:rPr>
  </w:style>
  <w:style w:type="character" w:customStyle="1" w:styleId="EndNoteBibliographyChar">
    <w:name w:val="EndNote Bibliography Char"/>
    <w:basedOn w:val="Char"/>
    <w:link w:val="EndNoteBibliography"/>
    <w:rsid w:val="006931FB"/>
    <w:rPr>
      <w:rFonts w:ascii="맑은 고딕" w:eastAsia="맑은 고딕" w:hAnsi="맑은 고딕"/>
      <w:noProof/>
      <w:color w:val="000000"/>
      <w:kern w:val="1"/>
    </w:rPr>
  </w:style>
  <w:style w:type="table" w:styleId="af">
    <w:name w:val="Table Grid"/>
    <w:basedOn w:val="a1"/>
    <w:uiPriority w:val="39"/>
    <w:rsid w:val="0069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6931FB"/>
    <w:pPr>
      <w:widowControl w:val="0"/>
    </w:pPr>
    <w:rPr>
      <w:rFonts w:ascii="맑은 고딕" w:eastAsia="맑은 고딕" w:hAnsi="맑은 고딕" w:cs="맑은 고딕"/>
      <w:kern w:val="0"/>
      <w:szCs w:val="2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눈금 표 1 밝게1"/>
    <w:basedOn w:val="a1"/>
    <w:uiPriority w:val="46"/>
    <w:rsid w:val="006931F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ite"/>
    <w:basedOn w:val="a0"/>
    <w:uiPriority w:val="99"/>
    <w:semiHidden/>
    <w:unhideWhenUsed/>
    <w:rsid w:val="006931FB"/>
    <w:rPr>
      <w:i/>
      <w:iCs/>
    </w:rPr>
  </w:style>
  <w:style w:type="character" w:customStyle="1" w:styleId="reference-accessdate">
    <w:name w:val="reference-accessdate"/>
    <w:basedOn w:val="a0"/>
    <w:rsid w:val="006931FB"/>
  </w:style>
  <w:style w:type="character" w:customStyle="1" w:styleId="nowrap">
    <w:name w:val="nowrap"/>
    <w:basedOn w:val="a0"/>
    <w:rsid w:val="006931FB"/>
  </w:style>
  <w:style w:type="character" w:customStyle="1" w:styleId="Char10">
    <w:name w:val="바닥글 Char1"/>
    <w:basedOn w:val="a0"/>
    <w:link w:val="ad"/>
    <w:uiPriority w:val="99"/>
    <w:rsid w:val="006931FB"/>
    <w:rPr>
      <w:rFonts w:ascii="맑은 고딕" w:eastAsia="맑은 고딕"/>
      <w:color w:val="000000"/>
      <w:kern w:val="1"/>
    </w:rPr>
  </w:style>
  <w:style w:type="character" w:customStyle="1" w:styleId="14">
    <w:name w:val="확인되지 않은 멘션1"/>
    <w:basedOn w:val="a0"/>
    <w:uiPriority w:val="99"/>
    <w:semiHidden/>
    <w:unhideWhenUsed/>
    <w:rsid w:val="006931FB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931FB"/>
    <w:pPr>
      <w:spacing w:after="0" w:line="240" w:lineRule="auto"/>
      <w:jc w:val="left"/>
    </w:pPr>
  </w:style>
  <w:style w:type="character" w:styleId="af1">
    <w:name w:val="line number"/>
    <w:basedOn w:val="a0"/>
    <w:uiPriority w:val="99"/>
    <w:semiHidden/>
    <w:unhideWhenUsed/>
    <w:rsid w:val="006931FB"/>
  </w:style>
  <w:style w:type="paragraph" w:customStyle="1" w:styleId="bulletindent1">
    <w:name w:val="bulletindent1"/>
    <w:basedOn w:val="a"/>
    <w:rsid w:val="006931F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glyph">
    <w:name w:val="glyph"/>
    <w:basedOn w:val="a0"/>
    <w:rsid w:val="006931FB"/>
  </w:style>
  <w:style w:type="character" w:styleId="af2">
    <w:name w:val="Unresolved Mention"/>
    <w:basedOn w:val="a0"/>
    <w:uiPriority w:val="99"/>
    <w:semiHidden/>
    <w:unhideWhenUsed/>
    <w:rsid w:val="00CE5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12</Pages>
  <Words>1603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 2</dc:creator>
  <cp:keywords/>
  <dc:description/>
  <cp:lastModifiedBy>kim kihun</cp:lastModifiedBy>
  <cp:revision>213</cp:revision>
  <dcterms:created xsi:type="dcterms:W3CDTF">2023-01-11T01:25:00Z</dcterms:created>
  <dcterms:modified xsi:type="dcterms:W3CDTF">2025-05-16T04:02:00Z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f960f9360f0a9481f3688ea62dee6bafc1e81c7a557c1f43e1906a0b8ae33c68</vt:lpwstr>
  </property>
</Properties>
</file>