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실제 적용 규칙을 Methods에 명시</w:t>
      </w:r>
      <w:r>
        <w:rPr>
          <w:rFonts w:ascii="Malgun Gothic" w:cs="Malgun Gothic" w:eastAsia="Malgun Gothic" w:hAnsi="Malgun Gothic"/>
          <w:b w:val="false"/>
          <w:bCs w:val="false"/>
          <w:color w:val="000000"/>
          <w:sz w:val="20"/>
          <w:szCs w:val="20"/>
        </w:rPr>
        <w:t xml:space="preserve">: 제외된 83편 중 51편이 연례/주기적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2026-09-22T03:35:03.988Z</dcterms:created>
  <dcterms:modified xsi:type="dcterms:W3CDTF">2026-09-22T03:35:03.989Z</dcterms:modified>
</cp:coreProperties>
</file>

<file path=docProps/custom.xml><?xml version="1.0" encoding="utf-8"?>
<Properties xmlns="http://schemas.openxmlformats.org/officeDocument/2006/custom-properties" xmlns:vt="http://schemas.openxmlformats.org/officeDocument/2006/docPropsVTypes"/>
</file>