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in the sensitivity analysis;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56 of 74 cells unchanged, 8 changed, 10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36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2026-09-06T00:54:04.702Z</dcterms:created>
  <dcterms:modified xsi:type="dcterms:W3CDTF">2026-09-06T00:54:04.702Z</dcterms:modified>
</cp:coreProperties>
</file>

<file path=docProps/custom.xml><?xml version="1.0" encoding="utf-8"?>
<Properties xmlns="http://schemas.openxmlformats.org/officeDocument/2006/custom-properties" xmlns:vt="http://schemas.openxmlformats.org/officeDocument/2006/docPropsVTypes"/>
</file>