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the source tables of the quantitative reports as page images rather than relying on extracted text alone,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2026-09-13T08:52:38.306Z</dcterms:created>
  <dcterms:modified xsi:type="dcterms:W3CDTF">2026-09-13T08:52:38.306Z</dcterms:modified>
</cp:coreProperties>
</file>

<file path=docProps/custom.xml><?xml version="1.0" encoding="utf-8"?>
<Properties xmlns="http://schemas.openxmlformats.org/officeDocument/2006/custom-properties" xmlns:vt="http://schemas.openxmlformats.org/officeDocument/2006/docPropsVTypes"/>
</file>