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300" w:line="360"/>
        <w:jc w:val="center"/>
      </w:pPr>
      <w:r>
        <w:rPr>
          <w:rFonts w:ascii="Times New Roman" w:cs="Times New Roman" w:eastAsia="Times New Roman" w:hAnsi="Times New Roman"/>
          <w:b/>
          <w:bCs/>
          <w:color w:val="000000"/>
          <w:sz w:val="32"/>
          <w:szCs w:val="32"/>
        </w:rPr>
        <w:t xml:space="preserve">Racial and Ethnic Differences in Breast Cancer Incidence in the United States: A Systematic Review with Quantitative Synthesis</w:t>
      </w:r>
    </w:p>
    <w:p>
      <w:pPr>
        <w:pStyle w:val="Heading1"/>
        <w:keepNext/>
        <w:spacing w:after="120" w:line="360"/>
      </w:pPr>
      <w:r>
        <w:rPr>
          <w:rFonts w:ascii="Times New Roman" w:cs="Times New Roman" w:eastAsia="Times New Roman" w:hAnsi="Times New Roman"/>
          <w:b/>
          <w:bCs/>
          <w:color w:val="000000"/>
          <w:sz w:val="28"/>
          <w:szCs w:val="28"/>
        </w:rPr>
        <w:t xml:space="preserve">Abstract</w:t>
      </w:r>
    </w:p>
    <w:p>
      <w:pPr>
        <w:spacing w:after="160" w:line="360"/>
      </w:pPr>
      <w:r>
        <w:rPr>
          <w:rFonts w:ascii="Times New Roman" w:cs="Times New Roman" w:eastAsia="Times New Roman" w:hAnsi="Times New Roman"/>
          <w:b/>
          <w:bCs/>
          <w:color w:val="000000"/>
          <w:sz w:val="24"/>
          <w:szCs w:val="24"/>
        </w:rPr>
        <w:t xml:space="preserve">Background.</w:t>
      </w:r>
      <w:r>
        <w:rPr>
          <w:rFonts w:ascii="Times New Roman" w:cs="Times New Roman" w:eastAsia="Times New Roman" w:hAnsi="Times New Roman"/>
          <w:color w:val="000000"/>
          <w:sz w:val="24"/>
          <w:szCs w:val="24"/>
        </w:rPr>
        <w:t xml:space="preserve"> In the United States, breast cancer incidence is usually reported for broad racial and ethnic categories. Each category groups several subgroups defined by ancestry, nativity, and region, with receptor-defined subtypes cutting across them, so an aggregate rate may not reflect which subgroups are at highest and lowest risk. Estimates for these subgroups are scattered across separate cancer-registry studies that differ in populations, periods, and reference groups, and are not readily comparable across the published literature.</w:t>
      </w:r>
    </w:p>
    <w:p>
      <w:pPr>
        <w:spacing w:after="160" w:line="360"/>
      </w:pPr>
      <w:r>
        <w:rPr>
          <w:rFonts w:ascii="Times New Roman" w:cs="Times New Roman" w:eastAsia="Times New Roman" w:hAnsi="Times New Roman"/>
          <w:b/>
          <w:bCs/>
          <w:color w:val="000000"/>
          <w:sz w:val="24"/>
          <w:szCs w:val="24"/>
        </w:rPr>
        <w:t xml:space="preserve">Methods.</w:t>
      </w:r>
      <w:r>
        <w:rPr>
          <w:rFonts w:ascii="Times New Roman" w:cs="Times New Roman" w:eastAsia="Times New Roman" w:hAnsi="Times New Roman"/>
          <w:color w:val="000000"/>
          <w:sz w:val="24"/>
          <w:szCs w:val="24"/>
        </w:rPr>
        <w:t xml:space="preserve"> Following PRISMA 2020 (PROSPERO CRD42023437049), four databases were searched for U.S. studies of female invasive breast cancer incidence by race or ethnicity; those with a recoverable White comparison, usually non-Hispanic White (NHW), were synthesized quantitatively, the rest narratively. Because registries overlap, one representative estimate per group and dimension was selected, not pooled; for American Indian and Alaska Native (AI/AN) populations, an Indian Health Service–linked estimate was preferred to counter registry undercounting. Each was an incidence rate ratio (IRR) versus NHW women, or versus an unstratified White reference in a minority of cells; ratios not reported directly were recomputed from one master dataset, and risk of bias was assessed with the Joanna Briggs Institute checklist for incidence data.</w:t>
      </w:r>
    </w:p>
    <w:p>
      <w:pPr>
        <w:spacing w:after="160" w:line="360"/>
      </w:pPr>
      <w:r>
        <w:rPr>
          <w:rFonts w:ascii="Times New Roman" w:cs="Times New Roman" w:eastAsia="Times New Roman" w:hAnsi="Times New Roman"/>
          <w:b/>
          <w:bCs/>
          <w:color w:val="000000"/>
          <w:sz w:val="24"/>
          <w:szCs w:val="24"/>
        </w:rPr>
        <w:t xml:space="preserve">Results.</w:t>
      </w:r>
      <w:r>
        <w:rPr>
          <w:rFonts w:ascii="Times New Roman" w:cs="Times New Roman" w:eastAsia="Times New Roman" w:hAnsi="Times New Roman"/>
          <w:color w:val="000000"/>
          <w:sz w:val="24"/>
          <w:szCs w:val="24"/>
        </w:rPr>
        <w:t xml:space="preserve"> Of 4,793 records screened, 176 studies were included—58 eligible for quantitative synthesis and 118 narrative. Overall incidence was lower than NHW in each aggregate group: Hispanic/Latina 0.72, Asian American, Native Hawaiian, and Pacific Islander (AANHPI) 0.77, AI/AN 0.87, and non-Hispanic Black (NHB) 0.93. Within-group estimates ranged widely—0.16 (Hmong) to 1.21 (Native Hawaiian) across AANHPI subgroups, 0.51 (Mexican) to 0.83 (Puerto Rican) by Hispanic origin, and 0.49 (Navajo area) to 1.33 (Southern Plains) across AI/AN regions. For triple-negative breast cancer, incidence was highest in NHB women (1.95).</w:t>
      </w:r>
    </w:p>
    <w:p>
      <w:pPr>
        <w:spacing w:after="160" w:line="360"/>
      </w:pPr>
      <w:r>
        <w:rPr>
          <w:rFonts w:ascii="Times New Roman" w:cs="Times New Roman" w:eastAsia="Times New Roman" w:hAnsi="Times New Roman"/>
          <w:b/>
          <w:bCs/>
          <w:color w:val="000000"/>
          <w:sz w:val="24"/>
          <w:szCs w:val="24"/>
        </w:rPr>
        <w:t xml:space="preserve">Conclusions.</w:t>
      </w:r>
      <w:r>
        <w:rPr>
          <w:rFonts w:ascii="Times New Roman" w:cs="Times New Roman" w:eastAsia="Times New Roman" w:hAnsi="Times New Roman"/>
          <w:color w:val="000000"/>
          <w:sz w:val="24"/>
          <w:szCs w:val="24"/>
        </w:rPr>
        <w:t xml:space="preserve"> At the aggregate level, these categories summarize overall differences but not the variation among their subgroups, several of which reach or exceed the NHW rate. This descriptive review compares incidence, not its causes.</w:t>
      </w:r>
    </w:p>
    <w:p>
      <w:pPr>
        <w:pStyle w:val="Heading1"/>
        <w:keepNext/>
        <w:spacing w:after="120" w:line="360"/>
      </w:pPr>
      <w:r>
        <w:rPr>
          <w:rFonts w:ascii="Times New Roman" w:cs="Times New Roman" w:eastAsia="Times New Roman" w:hAnsi="Times New Roman"/>
          <w:b/>
          <w:bCs/>
          <w:color w:val="000000"/>
          <w:sz w:val="28"/>
          <w:szCs w:val="28"/>
        </w:rPr>
        <w:t xml:space="preserve">Introduction</w:t>
      </w:r>
    </w:p>
    <w:p>
      <w:pPr>
        <w:spacing w:after="160" w:line="360"/>
      </w:pPr>
      <w:r>
        <w:rPr>
          <w:rFonts w:ascii="Times New Roman" w:cs="Times New Roman" w:eastAsia="Times New Roman" w:hAnsi="Times New Roman"/>
          <w:color w:val="000000"/>
          <w:sz w:val="24"/>
          <w:szCs w:val="24"/>
        </w:rPr>
        <w:t xml:space="preserve">Breast cancer is the most commonly diagnosed cancer in U.S. women and a leading cause of cancer death.</w:t>
      </w:r>
      <w:r>
        <w:rPr>
          <w:rFonts w:ascii="Times New Roman" w:cs="Times New Roman" w:eastAsia="Times New Roman" w:hAnsi="Times New Roman"/>
          <w:color w:val="000000"/>
          <w:sz w:val="24"/>
          <w:szCs w:val="24"/>
          <w:vertAlign w:val="superscript"/>
        </w:rPr>
        <w:t xml:space="preserve">1</w:t>
      </w:r>
      <w:r>
        <w:rPr>
          <w:rFonts w:ascii="Times New Roman" w:cs="Times New Roman" w:eastAsia="Times New Roman" w:hAnsi="Times New Roman"/>
          <w:color w:val="000000"/>
          <w:sz w:val="24"/>
          <w:szCs w:val="24"/>
        </w:rPr>
        <w:t xml:space="preserve"> Its rates are not the same across racial and ethnic groups. In the American Cancer Society's 2024 report, non-Hispanic Black (NHB) women had breast cancer incidence about 5% lower than non-Hispanic White (NHW) women but 38% higher mortality.</w:t>
      </w:r>
      <w:r>
        <w:rPr>
          <w:rFonts w:ascii="Times New Roman" w:cs="Times New Roman" w:eastAsia="Times New Roman" w:hAnsi="Times New Roman"/>
          <w:color w:val="000000"/>
          <w:sz w:val="24"/>
          <w:szCs w:val="24"/>
          <w:vertAlign w:val="superscript"/>
        </w:rPr>
        <w:t xml:space="preserve">1</w:t>
      </w:r>
      <w:r>
        <w:rPr>
          <w:rFonts w:ascii="Times New Roman" w:cs="Times New Roman" w:eastAsia="Times New Roman" w:hAnsi="Times New Roman"/>
          <w:color w:val="000000"/>
          <w:sz w:val="24"/>
          <w:szCs w:val="24"/>
        </w:rPr>
        <w:t xml:space="preserve"> NHB women also have the highest rate of triple-negative breast cancer (TNBC),</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and their tumors, like those in several other minority groups, are diagnosed at younger ages than in NHW women.</w:t>
      </w:r>
      <w:r>
        <w:rPr>
          <w:rFonts w:ascii="Times New Roman" w:cs="Times New Roman" w:eastAsia="Times New Roman" w:hAnsi="Times New Roman"/>
          <w:color w:val="000000"/>
          <w:sz w:val="24"/>
          <w:szCs w:val="24"/>
          <w:vertAlign w:val="superscript"/>
        </w:rPr>
        <w:t xml:space="preserve">3</w:t>
      </w:r>
    </w:p>
    <w:p>
      <w:pPr>
        <w:spacing w:after="160" w:line="360"/>
      </w:pPr>
      <w:r>
        <w:rPr>
          <w:rFonts w:ascii="Times New Roman" w:cs="Times New Roman" w:eastAsia="Times New Roman" w:hAnsi="Times New Roman"/>
          <w:color w:val="000000"/>
          <w:sz w:val="24"/>
          <w:szCs w:val="24"/>
        </w:rPr>
        <w:t xml:space="preserve">Race and ethnicity are recorded in a few broad categories, and rates differ within each. The AANHPI category—Asian American, Native Hawaiian, and Pacific Islander—is a clear example. Treated as one population its incidence sits well below that of NHW women, but that single number covers a wide spread. Using California registry data, Gomez and colleagues</w:t>
      </w:r>
      <w:r>
        <w:rPr>
          <w:rFonts w:ascii="Times New Roman" w:cs="Times New Roman" w:eastAsia="Times New Roman" w:hAnsi="Times New Roman"/>
          <w:color w:val="000000"/>
          <w:sz w:val="24"/>
          <w:szCs w:val="24"/>
          <w:vertAlign w:val="superscript"/>
        </w:rPr>
        <w:t xml:space="preserve">5</w:t>
      </w:r>
      <w:r>
        <w:rPr>
          <w:rFonts w:ascii="Times New Roman" w:cs="Times New Roman" w:eastAsia="Times New Roman" w:hAnsi="Times New Roman"/>
          <w:color w:val="000000"/>
          <w:sz w:val="24"/>
          <w:szCs w:val="24"/>
        </w:rPr>
        <w:t xml:space="preserve"> reported an incidence of 146 per 100,000 in NHW women and, within Asian American women, a more-than-twofold spread across ethnic groups—from about 103 per 100,000 in Japanese to 46 in Korean women—that widened with US nativity, the rate in US-born Filipina women surpassing that of NHW women. The lowest rates fall among Southeast Asian groups such as the Hmong,</w:t>
      </w:r>
      <w:r>
        <w:rPr>
          <w:rFonts w:ascii="Times New Roman" w:cs="Times New Roman" w:eastAsia="Times New Roman" w:hAnsi="Times New Roman"/>
          <w:color w:val="000000"/>
          <w:sz w:val="24"/>
          <w:szCs w:val="24"/>
          <w:vertAlign w:val="superscript"/>
        </w:rPr>
        <w:t xml:space="preserve">6</w:t>
      </w:r>
      <w:r>
        <w:rPr>
          <w:rFonts w:ascii="Times New Roman" w:cs="Times New Roman" w:eastAsia="Times New Roman" w:hAnsi="Times New Roman"/>
          <w:color w:val="000000"/>
          <w:sz w:val="24"/>
          <w:szCs w:val="24"/>
        </w:rPr>
        <w:t xml:space="preserve"> and rates differ again across the individual Asian ethnicities followed over time.</w:t>
      </w:r>
      <w:r>
        <w:rPr>
          <w:rFonts w:ascii="Times New Roman" w:cs="Times New Roman" w:eastAsia="Times New Roman" w:hAnsi="Times New Roman"/>
          <w:color w:val="000000"/>
          <w:sz w:val="24"/>
          <w:szCs w:val="24"/>
          <w:vertAlign w:val="superscript"/>
        </w:rPr>
        <w:t xml:space="preserve">7</w:t>
      </w:r>
      <w:r>
        <w:rPr>
          <w:rFonts w:ascii="Times New Roman" w:cs="Times New Roman" w:eastAsia="Times New Roman" w:hAnsi="Times New Roman"/>
          <w:color w:val="000000"/>
          <w:sz w:val="24"/>
          <w:szCs w:val="24"/>
        </w:rPr>
        <w:t xml:space="preserve"> Hispanic/Latina women are not one group either: incidence differs by country of origin,</w:t>
      </w:r>
      <w:r>
        <w:rPr>
          <w:rFonts w:ascii="Times New Roman" w:cs="Times New Roman" w:eastAsia="Times New Roman" w:hAnsi="Times New Roman"/>
          <w:color w:val="000000"/>
          <w:sz w:val="24"/>
          <w:szCs w:val="24"/>
          <w:vertAlign w:val="superscript"/>
        </w:rPr>
        <w:t xml:space="preserve">8</w:t>
      </w:r>
      <w:r>
        <w:rPr>
          <w:rFonts w:ascii="Times New Roman" w:cs="Times New Roman" w:eastAsia="Times New Roman" w:hAnsi="Times New Roman"/>
          <w:color w:val="000000"/>
          <w:sz w:val="24"/>
          <w:szCs w:val="24"/>
        </w:rPr>
        <w:t xml:space="preserve"> and among California Hispanic women it varies further with nativity and neighborhood.</w:t>
      </w:r>
      <w:r>
        <w:rPr>
          <w:rFonts w:ascii="Times New Roman" w:cs="Times New Roman" w:eastAsia="Times New Roman" w:hAnsi="Times New Roman"/>
          <w:color w:val="000000"/>
          <w:sz w:val="24"/>
          <w:szCs w:val="24"/>
          <w:vertAlign w:val="superscript"/>
        </w:rPr>
        <w:t xml:space="preserve">9</w:t>
      </w:r>
      <w:r>
        <w:rPr>
          <w:rFonts w:ascii="Times New Roman" w:cs="Times New Roman" w:eastAsia="Times New Roman" w:hAnsi="Times New Roman"/>
          <w:color w:val="000000"/>
          <w:sz w:val="24"/>
          <w:szCs w:val="24"/>
        </w:rPr>
        <w:t xml:space="preserve"> For American Indian and Alaska Native (AI/AN) women, the aggregate rate also depends on how race is ascertained: registries that assign race by observation tend to misclassify and undercount AI/AN cases, so an unlinked-registry rate can understate their true incidence.</w:t>
      </w:r>
      <w:r>
        <w:rPr>
          <w:rFonts w:ascii="Times New Roman" w:cs="Times New Roman" w:eastAsia="Times New Roman" w:hAnsi="Times New Roman"/>
          <w:color w:val="000000"/>
          <w:sz w:val="24"/>
          <w:szCs w:val="24"/>
          <w:vertAlign w:val="superscript"/>
        </w:rPr>
        <w:t xml:space="preserve">10</w:t>
      </w:r>
      <w:r>
        <w:rPr>
          <w:rFonts w:ascii="Times New Roman" w:cs="Times New Roman" w:eastAsia="Times New Roman" w:hAnsi="Times New Roman"/>
          <w:color w:val="000000"/>
          <w:sz w:val="24"/>
          <w:szCs w:val="24"/>
        </w:rPr>
        <w:t xml:space="preserve"> Subtype rearranges the order once more: NHW women have the highest rate of HR+/HER2− disease while NHB women have the highest rate of TNBC,</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so which group ranks highest depends on the tumor being counted.</w:t>
      </w:r>
    </w:p>
    <w:p>
      <w:pPr>
        <w:spacing w:after="160" w:line="360"/>
      </w:pPr>
      <w:r>
        <w:rPr>
          <w:rFonts w:ascii="Times New Roman" w:cs="Times New Roman" w:eastAsia="Times New Roman" w:hAnsi="Times New Roman"/>
          <w:color w:val="000000"/>
          <w:sz w:val="24"/>
          <w:szCs w:val="24"/>
        </w:rPr>
        <w:t xml:space="preserve">These estimates are dispersed across separate studies. They are drawn from cancer registries whose populations overlap, and from different periods, age-standardization methods, and reference groups—some studies comparing against White women, others specifically against NHW women. Because many draw on the same or nested registry populations, their estimates are not independent, and combining them directly counts some women more than once. Comparing them therefore calls for gathering the disaggregated estimates across registries, reducing overlapping ones to a single representative, and appraising the quality of what remains.</w:t>
      </w:r>
    </w:p>
    <w:p>
      <w:pPr>
        <w:spacing w:after="160" w:line="360"/>
      </w:pPr>
      <w:r>
        <w:rPr>
          <w:rFonts w:ascii="Times New Roman" w:cs="Times New Roman" w:eastAsia="Times New Roman" w:hAnsi="Times New Roman"/>
          <w:color w:val="000000"/>
          <w:sz w:val="24"/>
          <w:szCs w:val="24"/>
        </w:rPr>
        <w:t xml:space="preserve">We reviewed U.S. studies of breast cancer incidence by race and ethnicity and combined them as incidence rate ratios (IRRs) relative to NHW women. The focus was on the disaggregated AANHPI and Hispanic-origin subgroups, on AI/AN women by region, and on the main receptor-defined subtypes. The main analysis retains one representative population-based estimate per registry family, and each contributing study was appraised with the Joanna Briggs Institute checklist for studies reporting prevalence and incidence data.</w:t>
      </w:r>
    </w:p>
    <w:p>
      <w:pPr>
        <w:pStyle w:val="Heading1"/>
        <w:keepNext/>
        <w:spacing w:after="120" w:line="360"/>
      </w:pPr>
      <w:r>
        <w:rPr>
          <w:rFonts w:ascii="Times New Roman" w:cs="Times New Roman" w:eastAsia="Times New Roman" w:hAnsi="Times New Roman"/>
          <w:b/>
          <w:bCs/>
          <w:color w:val="000000"/>
          <w:sz w:val="28"/>
          <w:szCs w:val="28"/>
        </w:rPr>
        <w:t xml:space="preserve">Methods</w:t>
      </w:r>
    </w:p>
    <w:p>
      <w:pPr>
        <w:pStyle w:val="Heading2"/>
        <w:keepNext/>
        <w:spacing w:after="80" w:line="360"/>
      </w:pPr>
      <w:r>
        <w:rPr>
          <w:rFonts w:ascii="Times New Roman" w:cs="Times New Roman" w:eastAsia="Times New Roman" w:hAnsi="Times New Roman"/>
          <w:b/>
          <w:bCs/>
          <w:color w:val="000000"/>
          <w:sz w:val="24"/>
          <w:szCs w:val="24"/>
        </w:rPr>
        <w:t xml:space="preserve">Protocol and reporting</w:t>
      </w:r>
    </w:p>
    <w:p>
      <w:pPr>
        <w:spacing w:after="160" w:line="360"/>
      </w:pPr>
      <w:r>
        <w:rPr>
          <w:rFonts w:ascii="Times New Roman" w:cs="Times New Roman" w:eastAsia="Times New Roman" w:hAnsi="Times New Roman"/>
          <w:color w:val="000000"/>
          <w:sz w:val="24"/>
          <w:szCs w:val="24"/>
        </w:rPr>
        <w:t xml:space="preserve">The review followed the Preferred Reporting Items for Systematic Reviews and Meta-Analyses (PRISMA) 2020 statement</w:t>
      </w:r>
      <w:r>
        <w:rPr>
          <w:rFonts w:ascii="Times New Roman" w:cs="Times New Roman" w:eastAsia="Times New Roman" w:hAnsi="Times New Roman"/>
          <w:color w:val="000000"/>
          <w:sz w:val="24"/>
          <w:szCs w:val="24"/>
          <w:vertAlign w:val="superscript"/>
        </w:rPr>
        <w:t xml:space="preserve">13</w:t>
      </w:r>
      <w:r>
        <w:rPr>
          <w:rFonts w:ascii="Times New Roman" w:cs="Times New Roman" w:eastAsia="Times New Roman" w:hAnsi="Times New Roman"/>
          <w:color w:val="000000"/>
          <w:sz w:val="24"/>
          <w:szCs w:val="24"/>
        </w:rPr>
        <w:t xml:space="preserve"> and was registered in PROSPERO (CRD42023437049). The registered protocol pre-specified the research question, the databases and search strategy, the eligibility criteria, the plan to handle overlapping registry data, and the split of eligible studies into a quantitative and a narrative synthesis. Several elements were developed or refined after registration and are reported here as deviations from the protocol: the analytic-cell framework with one representative population-based estimate per cell (in place of statistical pooling of non-independent registry estimates); the provenance tiering and the coverage-based rule for choosing a representative, including the preference for Indian Health Service (IHS)–linked sources for AI/AN populations; the receptor-defined subtype and age-band cells; and the four restriction-based sensitivity analyses.</w:t>
      </w:r>
    </w:p>
    <w:p>
      <w:pPr>
        <w:pStyle w:val="Heading2"/>
        <w:keepNext/>
        <w:spacing w:after="80" w:line="360"/>
      </w:pPr>
      <w:r>
        <w:rPr>
          <w:rFonts w:ascii="Times New Roman" w:cs="Times New Roman" w:eastAsia="Times New Roman" w:hAnsi="Times New Roman"/>
          <w:b/>
          <w:bCs/>
          <w:color w:val="000000"/>
          <w:sz w:val="24"/>
          <w:szCs w:val="24"/>
        </w:rPr>
        <w:t xml:space="preserve">Search strategy</w:t>
      </w:r>
    </w:p>
    <w:p>
      <w:pPr>
        <w:spacing w:after="160" w:line="360"/>
      </w:pPr>
      <w:r>
        <w:rPr>
          <w:rFonts w:ascii="Times New Roman" w:cs="Times New Roman" w:eastAsia="Times New Roman" w:hAnsi="Times New Roman"/>
          <w:color w:val="000000"/>
          <w:sz w:val="24"/>
          <w:szCs w:val="24"/>
        </w:rPr>
        <w:t xml:space="preserve">Four databases were searched on 7 August 2026: MEDLINE via PubMed, Embase (embase.com Advanced Search), Scopus, and the Web of Science Core Collection. The search combined four concept blocks with AND—breast cancer, race or ethnicity, incidence or age-adjusted rate, and the United States—using database-specific controlled vocabulary together with title/abstract terms, so that race and ethnicity terms were not restricted to the title. Results were limited to 2000–2026, English, and human studies, with document-type exclusions for reviews, letters, editorials, notes, and conference abstracts. The four searches returned 9,099 records. Identification was via these databases only; no registers were searched, and reference lists (citation searching) and grey-literature sources were not used. Full strings, platforms, dates, and per-database counts are given in Supplementary Table 1.</w:t>
      </w:r>
    </w:p>
    <w:p>
      <w:pPr>
        <w:pStyle w:val="Heading2"/>
        <w:keepNext/>
        <w:spacing w:after="80" w:line="360"/>
      </w:pPr>
      <w:r>
        <w:rPr>
          <w:rFonts w:ascii="Times New Roman" w:cs="Times New Roman" w:eastAsia="Times New Roman" w:hAnsi="Times New Roman"/>
          <w:b/>
          <w:bCs/>
          <w:color w:val="000000"/>
          <w:sz w:val="24"/>
          <w:szCs w:val="24"/>
        </w:rPr>
        <w:t xml:space="preserve">Eligibility criteria</w:t>
      </w:r>
    </w:p>
    <w:p>
      <w:pPr>
        <w:spacing w:after="160" w:line="360"/>
      </w:pPr>
      <w:r>
        <w:rPr>
          <w:rFonts w:ascii="Times New Roman" w:cs="Times New Roman" w:eastAsia="Times New Roman" w:hAnsi="Times New Roman"/>
          <w:color w:val="000000"/>
          <w:sz w:val="24"/>
          <w:szCs w:val="24"/>
        </w:rPr>
        <w:t xml:space="preserve">Studies were eligible for inclusion if they reported invasive breast cancer incidence among women in the United States for at least one racial or ethnic group. Each included study was then assigned to one of two synthesis streams by whether a comparison with a White reference could be recovered. A study entered the </w:t>
      </w:r>
      <w:r>
        <w:rPr>
          <w:rFonts w:ascii="Times New Roman" w:cs="Times New Roman" w:eastAsia="Times New Roman" w:hAnsi="Times New Roman"/>
          <w:b/>
          <w:bCs/>
          <w:color w:val="000000"/>
          <w:sz w:val="24"/>
          <w:szCs w:val="24"/>
        </w:rPr>
        <w:t xml:space="preserve">quantitative synthesis</w:t>
      </w:r>
      <w:r>
        <w:rPr>
          <w:rFonts w:ascii="Times New Roman" w:cs="Times New Roman" w:eastAsia="Times New Roman" w:hAnsi="Times New Roman"/>
          <w:color w:val="000000"/>
          <w:sz w:val="24"/>
          <w:szCs w:val="24"/>
        </w:rPr>
        <w:t xml:space="preserve"> when it expressed incidence relative to a White or NHW comparator—as an IRR or standardized incidence ratio (SIR), or as age-standardized minority and White rates from which a ratio could be computed. A study that met the inclusion criteria but did not yield such a recoverable White comparison—reporting, for example, only age-specific or trend data, rates for a single group, or a reference group that was internal or other than White—was carried in the </w:t>
      </w:r>
      <w:r>
        <w:rPr>
          <w:rFonts w:ascii="Times New Roman" w:cs="Times New Roman" w:eastAsia="Times New Roman" w:hAnsi="Times New Roman"/>
          <w:b/>
          <w:bCs/>
          <w:color w:val="000000"/>
          <w:sz w:val="24"/>
          <w:szCs w:val="24"/>
        </w:rPr>
        <w:t xml:space="preserve">narrative synthesis</w:t>
      </w:r>
      <w:r>
        <w:rPr>
          <w:rFonts w:ascii="Times New Roman" w:cs="Times New Roman" w:eastAsia="Times New Roman" w:hAnsi="Times New Roman"/>
          <w:color w:val="000000"/>
          <w:sz w:val="24"/>
          <w:szCs w:val="24"/>
        </w:rPr>
        <w:t xml:space="preserve">. Both aggregate groups and disaggregated subgroups (Asian American, Native Hawaiian and Pacific Islander, Hispanic/Latina by origin, and AI/AN by region) and receptor-defined molecular subtypes were eligible. The reference group was recorded as each study defined it; studies that stratified the reference by Hispanic origin were treated as NHW and those using an unstratified White reference were labelled accordingly, and studies of both kinds were retained because the reference and minority rates came from the same source within each study. The review was limited to U.S.-resident populations. Reviews, editorials, letters, conference abstracts, preprints (not peer-reviewed), non-U.S. studies, reports that did not present invasive female breast cancer incidence by race or ethnicity, and mortality- or survival-only reports were excluded. A publication that re-reported an estimate already captured from the same registry, diagnosis period, and population was excluded as a duplicate dataset; a publication drawing on the same registry family but a different period, region, or subset provided a distinct estimate and was retained as an overlapping estimate for the sensitivity analysis, not excluded; overlap handling is described under Selection of a representative population-based estimate.</w:t>
      </w:r>
    </w:p>
    <w:p>
      <w:pPr>
        <w:pStyle w:val="Heading2"/>
        <w:keepNext/>
        <w:spacing w:after="80" w:line="360"/>
      </w:pPr>
      <w:r>
        <w:rPr>
          <w:rFonts w:ascii="Times New Roman" w:cs="Times New Roman" w:eastAsia="Times New Roman" w:hAnsi="Times New Roman"/>
          <w:b/>
          <w:bCs/>
          <w:color w:val="000000"/>
          <w:sz w:val="24"/>
          <w:szCs w:val="24"/>
        </w:rPr>
        <w:t xml:space="preserve">Study selection and data extraction</w:t>
      </w:r>
    </w:p>
    <w:p>
      <w:pPr>
        <w:spacing w:after="160" w:line="360"/>
      </w:pPr>
      <w:r>
        <w:rPr>
          <w:rFonts w:ascii="Times New Roman" w:cs="Times New Roman" w:eastAsia="Times New Roman" w:hAnsi="Times New Roman"/>
          <w:color w:val="000000"/>
          <w:sz w:val="24"/>
          <w:szCs w:val="24"/>
        </w:rPr>
        <w:t xml:space="preserve">Records were de-duplicated across databases (4,306 duplicates removed, leaving 4,793 unique records). Titles and abstracts were screened against the eligibility criteria set out above by a large language model (Anthropic's Claude) under the author's direction, working as a single human reviewer with model assistance rather than as two independent reviewers. Records were presented to the model in batches, each showing the title and the abstract truncated to the first 600 characters; the model applied the criteria to each record and proposed an include or exclude decision, and the author adjudicated both sets. This first pass marked 242 records for full-text retrieval and 4,551 for exclusion under three standardized reasons—not relevant to the research question, not a U.S. population-based or registry study, and editorials, commentaries, letters, or conference abstracts.</w:t>
      </w:r>
    </w:p>
    <w:p>
      <w:pPr>
        <w:spacing w:after="160" w:line="360"/>
      </w:pPr>
      <w:r>
        <w:rPr>
          <w:rFonts w:ascii="Times New Roman" w:cs="Times New Roman" w:eastAsia="Times New Roman" w:hAnsi="Times New Roman"/>
          <w:color w:val="000000"/>
          <w:sz w:val="24"/>
          <w:szCs w:val="24"/>
        </w:rPr>
        <w:t xml:space="preserve">Because a single-reviewer screen can miss an eligible study whose abstract omits one of the review's key terms, the excluded records were re-screened with an explicit keyword filter. A record was flagged when its title and abstract together carried at least four of five signal groups: breast cancer (required), an incidence or age-adjusted-rate term (age-standardized rate, IRR, SIR, or per 100,000), a race or ethnicity term, a U.S. context, and a cancer-registry or population-based source. The 183 records carrying all five signals and the 478 missing a single signal were re-read at the full abstract. The re-screen surfaced 17 records for re-adjudication: 14 were reinstated (6 for the quantitative and 8 for the narrative synthesis), 2 were confirmed ineligible on the pre-specified criteria—one on outcome and one on population—and 1 could not be retrieved. Rerouting these 17 records left 4,534 records excluded at screening and 259 reports sought for retrieval.</w:t>
      </w:r>
    </w:p>
    <w:p>
      <w:pPr>
        <w:spacing w:after="160" w:line="360"/>
      </w:pPr>
      <w:r>
        <w:rPr>
          <w:rFonts w:ascii="Times New Roman" w:cs="Times New Roman" w:eastAsia="Times New Roman" w:hAnsi="Times New Roman"/>
          <w:color w:val="000000"/>
          <w:sz w:val="24"/>
          <w:szCs w:val="24"/>
        </w:rPr>
        <w:t xml:space="preserve">The author then obtained and read the full texts and made all full-text eligibility and inclusion decisions personally—except for one report available only as a supplementary data table rather than a full article, which was assessed from that table and enters only the narrative synthesis. The model assisted data extraction and cross-checked each extracted value against its source, and every included estimate was verified by the author against the source table, figure, or text. In all, 176 publications were included in the systematic review; of these, 58 were eligible for quantitative synthesis and the remaining 118 informed the narrative synthesis. Most included studies were population-based registry or incidence studies rather than cohort studies (Supplementary Table 2).</w:t>
      </w:r>
    </w:p>
    <w:p>
      <w:pPr>
        <w:spacing w:after="160" w:line="360"/>
      </w:pPr>
      <w:r>
        <w:rPr>
          <w:rFonts w:ascii="Times New Roman" w:cs="Times New Roman" w:eastAsia="Times New Roman" w:hAnsi="Times New Roman"/>
          <w:color w:val="000000"/>
          <w:sz w:val="24"/>
          <w:szCs w:val="24"/>
        </w:rPr>
        <w:t xml:space="preserve">These registries form several overlapping systems: the Surveillance, Epidemiology, and End Results (SEER) program collects incidence data from selected states and metropolitan areas; the National Program of Cancer Registries (NPCR) covers registries across the remaining states; United States Cancer Statistics (USCS) pools SEER and NPCR to reach almost the entire U.S. population; the North American Association of Central Cancer Registries (NAACCR) compiles data across member registries; IHS-linked files provide case ascertainment for AI/AN populations; and individual state or regional registries (for example, California and Hawaii) cover single areas.</w:t>
      </w:r>
    </w:p>
    <w:p>
      <w:pPr>
        <w:spacing w:after="160" w:line="360"/>
      </w:pPr>
      <w:r>
        <w:rPr>
          <w:rFonts w:ascii="Times New Roman" w:cs="Times New Roman" w:eastAsia="Times New Roman" w:hAnsi="Times New Roman"/>
          <w:color w:val="000000"/>
          <w:sz w:val="24"/>
          <w:szCs w:val="24"/>
        </w:rPr>
        <w:t xml:space="preserve">From each study contributing quantitative data, the cancer registry, geographic coverage, diagnosis period, age range, standard population, racial or ethnic group and comparator, outcome (overall or subtype), the reported estimate, and its confidence interval were extracted. Each estimate was labelled by provenance—directly reported IRR or SIR, or computed from reported rates (with a reported or Poisson-derived variance)—and the label was retained for risk-of-bias scoring and for a provenance-restricted sensitivity analysis.</w:t>
      </w:r>
    </w:p>
    <w:p>
      <w:pPr>
        <w:pStyle w:val="Heading2"/>
        <w:keepNext/>
        <w:spacing w:after="80" w:line="360"/>
      </w:pPr>
      <w:r>
        <w:rPr>
          <w:rFonts w:ascii="Times New Roman" w:cs="Times New Roman" w:eastAsia="Times New Roman" w:hAnsi="Times New Roman"/>
          <w:b/>
          <w:bCs/>
          <w:color w:val="000000"/>
          <w:sz w:val="24"/>
          <w:szCs w:val="24"/>
        </w:rPr>
        <w:t xml:space="preserve">Selection of a representative population-based estimate</w:t>
      </w:r>
    </w:p>
    <w:p>
      <w:pPr>
        <w:spacing w:after="160" w:line="360"/>
      </w:pPr>
      <w:r>
        <w:rPr>
          <w:rFonts w:ascii="Times New Roman" w:cs="Times New Roman" w:eastAsia="Times New Roman" w:hAnsi="Times New Roman"/>
          <w:color w:val="000000"/>
          <w:sz w:val="24"/>
          <w:szCs w:val="24"/>
        </w:rPr>
        <w:t xml:space="preserve">Because SEER and NPCR both feed USCS and many registries report into more than one of these systems, estimates from different publications that draw on the same or nested populations are not statistically independent. Rather than pool such non-independent estimates, the analytic unit was the </w:t>
      </w:r>
      <w:r>
        <w:rPr>
          <w:rFonts w:ascii="Times New Roman" w:cs="Times New Roman" w:eastAsia="Times New Roman" w:hAnsi="Times New Roman"/>
          <w:b/>
          <w:bCs/>
          <w:color w:val="000000"/>
          <w:sz w:val="24"/>
          <w:szCs w:val="24"/>
        </w:rPr>
        <w:t xml:space="preserve">analytic cell</w:t>
      </w:r>
      <w:r>
        <w:rPr>
          <w:rFonts w:ascii="Times New Roman" w:cs="Times New Roman" w:eastAsia="Times New Roman" w:hAnsi="Times New Roman"/>
          <w:color w:val="000000"/>
          <w:sz w:val="24"/>
          <w:szCs w:val="24"/>
        </w:rPr>
        <w:t xml:space="preserve">—each racial or ethnic group crossed with one analytic dimension (overall incidence, a disaggregated subgroup, a receptor-defined subtype, or an age band)—and one </w:t>
      </w:r>
      <w:r>
        <w:rPr>
          <w:rFonts w:ascii="Times New Roman" w:cs="Times New Roman" w:eastAsia="Times New Roman" w:hAnsi="Times New Roman"/>
          <w:b/>
          <w:bCs/>
          <w:color w:val="000000"/>
          <w:sz w:val="24"/>
          <w:szCs w:val="24"/>
        </w:rPr>
        <w:t xml:space="preserve">representative population-based estimate</w:t>
      </w:r>
      <w:r>
        <w:rPr>
          <w:rFonts w:ascii="Times New Roman" w:cs="Times New Roman" w:eastAsia="Times New Roman" w:hAnsi="Times New Roman"/>
          <w:color w:val="000000"/>
          <w:sz w:val="24"/>
          <w:szCs w:val="24"/>
        </w:rPr>
        <w:t xml:space="preserve"> was selected for each cell. Each estimate was assigned to a registry "family," and the registry family, group, analytic dimension, comparator, diagnosis period, and standard population of each estimate were tabulated so that overlaps within a cell could be seen (Supplementary Table 4). Within a cell, the representative was chosen by applying, in order: the broadest population coverage (USCS &gt; NAACCR &gt; SEER-national &gt; state or regional), then a NHW (rather than an unstratified White) comparator, then the most recent and longest diagnosis period, a clearly documented age-standardization, and a directly reported confidence interval where available. Where a cell had no NHW-comparator source—the receptor-defined subtype cells and two age-specific Black cells—the estimate using an unstratified White comparator was kept as the representative and marked †.</w:t>
      </w:r>
    </w:p>
    <w:p>
      <w:pPr>
        <w:spacing w:after="160" w:line="360"/>
      </w:pPr>
      <w:r>
        <w:rPr>
          <w:rFonts w:ascii="Times New Roman" w:cs="Times New Roman" w:eastAsia="Times New Roman" w:hAnsi="Times New Roman"/>
          <w:color w:val="000000"/>
          <w:sz w:val="24"/>
          <w:szCs w:val="24"/>
        </w:rPr>
        <w:t xml:space="preserve">For AI/AN populations this order was overridden in favour of ascertainment validity: because unlinked registries tend to undercount this population, an estimate with Indian Health Service–based ascertainment—the IHS-PRCDA linkage, or a dedicated registry such as the Alaska Native Tumor Registry—was preferred over an unlinked-registry estimate for the same cell; this ascertainment preference took priority over the coverage and comparator-type criteria above. Alaska Native women are an example. The ascertainment-preferred source—the IHS-eligibility-based Alaska Native Tumor Registry—reports against an unstratified White reference rather than NHW. It was kept as the representative because completeness of ascertainment outweighed comparator type, and the NHW-comparator alternatives were carried in the sensitivity analysis.</w:t>
      </w:r>
    </w:p>
    <w:p>
      <w:pPr>
        <w:spacing w:after="160" w:line="360"/>
      </w:pPr>
      <w:r>
        <w:rPr>
          <w:rFonts w:ascii="Times New Roman" w:cs="Times New Roman" w:eastAsia="Times New Roman" w:hAnsi="Times New Roman"/>
          <w:color w:val="000000"/>
          <w:sz w:val="24"/>
          <w:szCs w:val="24"/>
        </w:rPr>
        <w:t xml:space="preserve">Overall, disaggregated-subgroup, subtype, and age-specific results could draw on different studies, but the same registry data were not entered twice for the same question. The stability of the selection was checked in four ways: restricting to studies at low risk of bias, to directly reported (rather than computed) estimates, to estimates with an NHW (rather than unstratified White) comparator, and to estimates standardized to the 2000 U.S. standard population (Supplementary Table 6).</w:t>
      </w:r>
    </w:p>
    <w:p>
      <w:pPr>
        <w:pStyle w:val="Heading2"/>
        <w:keepNext/>
        <w:spacing w:after="80" w:line="360"/>
      </w:pPr>
      <w:r>
        <w:rPr>
          <w:rFonts w:ascii="Times New Roman" w:cs="Times New Roman" w:eastAsia="Times New Roman" w:hAnsi="Times New Roman"/>
          <w:b/>
          <w:bCs/>
          <w:color w:val="000000"/>
          <w:sz w:val="24"/>
          <w:szCs w:val="24"/>
        </w:rPr>
        <w:t xml:space="preserve">Risk of bias</w:t>
      </w:r>
    </w:p>
    <w:p>
      <w:pPr>
        <w:spacing w:after="160" w:line="360"/>
      </w:pPr>
      <w:r>
        <w:rPr>
          <w:rFonts w:ascii="Times New Roman" w:cs="Times New Roman" w:eastAsia="Times New Roman" w:hAnsi="Times New Roman"/>
          <w:color w:val="000000"/>
          <w:sz w:val="24"/>
          <w:szCs w:val="24"/>
        </w:rPr>
        <w:t xml:space="preserve">Risk of bias was assessed with the Joanna Briggs Institute (JBI) critical appraisal checklist for studies reporting prevalence/incidence data,</w:t>
      </w:r>
      <w:r>
        <w:rPr>
          <w:rFonts w:ascii="Times New Roman" w:cs="Times New Roman" w:eastAsia="Times New Roman" w:hAnsi="Times New Roman"/>
          <w:color w:val="000000"/>
          <w:sz w:val="24"/>
          <w:szCs w:val="24"/>
          <w:vertAlign w:val="superscript"/>
        </w:rPr>
        <w:t xml:space="preserve">14</w:t>
      </w:r>
      <w:r>
        <w:rPr>
          <w:rFonts w:ascii="Times New Roman" w:cs="Times New Roman" w:eastAsia="Times New Roman" w:hAnsi="Times New Roman"/>
          <w:color w:val="000000"/>
          <w:sz w:val="24"/>
          <w:szCs w:val="24"/>
        </w:rPr>
        <w:t xml:space="preserve"> applied to each of the 58 extracted studies by the author (a single assessor) with large-language-model assistance (Supplementary Table 5). Item 9 (survey response rate) was recorded as not applicable, census-like registry ascertainment having no response rate, so each study's rating used the eight applicable items: low risk of bias required at most one "No" with a "Yes" on the two key items—valid measurement (item 7, including race and ethnicity ascertainment) and appropriate analysis (item 8, age standardization with a variance); three or more "No" ratings gave high risk of bias, and any other combination a moderate rating. Certainty of evidence was not graded, the review being descriptive rather than an estimate of a causal effect.</w:t>
      </w:r>
    </w:p>
    <w:p>
      <w:pPr>
        <w:pStyle w:val="Heading2"/>
        <w:keepNext/>
        <w:spacing w:after="80" w:line="360"/>
      </w:pPr>
      <w:r>
        <w:rPr>
          <w:rFonts w:ascii="Times New Roman" w:cs="Times New Roman" w:eastAsia="Times New Roman" w:hAnsi="Times New Roman"/>
          <w:b/>
          <w:bCs/>
          <w:color w:val="000000"/>
          <w:sz w:val="24"/>
          <w:szCs w:val="24"/>
        </w:rPr>
        <w:t xml:space="preserve">Statistical analysis</w:t>
      </w:r>
    </w:p>
    <w:p>
      <w:pPr>
        <w:spacing w:after="160" w:line="360"/>
      </w:pPr>
      <w:r>
        <w:rPr>
          <w:rFonts w:ascii="Times New Roman" w:cs="Times New Roman" w:eastAsia="Times New Roman" w:hAnsi="Times New Roman"/>
          <w:color w:val="000000"/>
          <w:sz w:val="24"/>
          <w:szCs w:val="24"/>
        </w:rPr>
        <w:t xml:space="preserve">Each estimate was expressed as an IRR relative to NHW women. When a study reported age-standardized rates rather than a ratio, the IRR was computed from the minority and NHW rates of the same study, standard population, and diagnosis period, and its confidence interval was propagated from the reported rate intervals by the delta method when both rates carried an interval, or by scaling the minority-rate interval when the reference rate was a fixed population benchmark without a reported interval. Where a source gave the rates and the underlying case counts but no rate interval, the interval was approximated from the counts on a Poisson assumption (SE(log IRR) = √(1/D_minority + 1/D_NHW), D = cases); this approximation treats the age-standardized rate as though its variance were that of the total case count and so does not fully reflect the age-specific weighting, and it was used only where the source reported neither a rate standard error nor a rate interval (four aggregate estimates and two small single-group rates). Where even the case count was unavailable, the estimate was carried as a point estimate without a confidence interval. Each representative therefore rested on a directly reported ratio or on minority and reference rates from the same source. One source reported a standardized incidence ratio (SIR) rather than an IRR (South Asian women against a US White standard); because an SIR indirectly standardizes to the reference population's age structure rather than expressing two directly standardized rates on a common standard, it was read on the same relative-to-White scale but labelled as an SIR (Supplementary Table 4) and excluded from the directly-reported-IRR sensitivity analysis. The standard population was recorded as each source stated it—2000 US for most, with a 1970 world or 1970 US standard in a few older studies and the 1960 Segi world standard in one; SEER*Stat and USCS age-adjusted rates use the 2000 US standard by default, and that default was recorded where a study reported rates from those programs without naming a standard. Where a source neither stated a standard population nor produced its rates through such a program (one small-area Bayesian analysis), the standard was recorded as not stated rather than inferred from the size of the rates. One estimate paired an Alaska Native rate with an external SEER-Explorer NHW reference</w:t>
      </w:r>
      <w:r>
        <w:rPr>
          <w:rFonts w:ascii="Times New Roman" w:cs="Times New Roman" w:eastAsia="Times New Roman" w:hAnsi="Times New Roman"/>
          <w:color w:val="000000"/>
          <w:sz w:val="24"/>
          <w:szCs w:val="24"/>
          <w:vertAlign w:val="superscript"/>
        </w:rPr>
        <w:t xml:space="preserve">64</w:t>
      </w:r>
      <w:r>
        <w:rPr>
          <w:rFonts w:ascii="Times New Roman" w:cs="Times New Roman" w:eastAsia="Times New Roman" w:hAnsi="Times New Roman"/>
          <w:color w:val="000000"/>
          <w:sz w:val="24"/>
          <w:szCs w:val="24"/>
        </w:rPr>
        <w:t xml:space="preserve">, its source having reported no in-paper White comparator; it was retained only as an overlap record, not as a representative. For the non-independence reason given above, these estimates were not combined into a pooled random-effects estimate; the racial and ethnic differences and the subgroup heterogeneity are presented group by group rather than as a single pooled value. Studies that met the inclusion criteria but did not provide a recoverable NHW comparison were not placed on the IRR scale; these were summarized narratively by racial or ethnic group and outcome. Analyses were carried out in Python 3 using SciPy.</w:t>
      </w:r>
    </w:p>
    <w:p>
      <w:pPr>
        <w:spacing w:after="160" w:line="360"/>
      </w:pPr>
      <w:r>
        <w:rPr>
          <w:rFonts w:ascii="Times New Roman" w:cs="Times New Roman" w:eastAsia="Times New Roman" w:hAnsi="Times New Roman"/>
          <w:color w:val="000000"/>
          <w:sz w:val="24"/>
          <w:szCs w:val="24"/>
        </w:rPr>
        <w:t xml:space="preserve">All quantitative results were generated from a single master extraction dataset, from which the main-text table, the forest figures, and the sensitivity tables were regenerated.</w:t>
      </w:r>
    </w:p>
    <w:p>
      <w:pPr>
        <w:pStyle w:val="Heading1"/>
        <w:keepNext/>
        <w:spacing w:after="120" w:line="360"/>
      </w:pPr>
      <w:r>
        <w:rPr>
          <w:rFonts w:ascii="Times New Roman" w:cs="Times New Roman" w:eastAsia="Times New Roman" w:hAnsi="Times New Roman"/>
          <w:b/>
          <w:bCs/>
          <w:color w:val="000000"/>
          <w:sz w:val="28"/>
          <w:szCs w:val="28"/>
        </w:rPr>
        <w:t xml:space="preserve">Results</w:t>
      </w:r>
    </w:p>
    <w:p>
      <w:pPr>
        <w:pStyle w:val="Heading2"/>
        <w:keepNext/>
        <w:spacing w:after="80" w:line="360"/>
      </w:pPr>
      <w:r>
        <w:rPr>
          <w:rFonts w:ascii="Times New Roman" w:cs="Times New Roman" w:eastAsia="Times New Roman" w:hAnsi="Times New Roman"/>
          <w:b/>
          <w:bCs/>
          <w:color w:val="000000"/>
          <w:sz w:val="24"/>
          <w:szCs w:val="24"/>
        </w:rPr>
        <w:t xml:space="preserve">Selection and characteristics of included studies</w:t>
      </w:r>
    </w:p>
    <w:p>
      <w:pPr>
        <w:spacing w:after="160" w:line="360"/>
      </w:pPr>
      <w:r>
        <w:rPr>
          <w:rFonts w:ascii="Times New Roman" w:cs="Times New Roman" w:eastAsia="Times New Roman" w:hAnsi="Times New Roman"/>
          <w:color w:val="000000"/>
          <w:sz w:val="24"/>
          <w:szCs w:val="24"/>
        </w:rPr>
        <w:t xml:space="preserve">The four databases returned 9,099 records; 4,306 duplicates were removed, leaving 4,793 unique records for title and abstract screening. Full text was sought for 259 reports; 10 could not be retrieved, and of the 249 assessed, 73 were excluded (reasons in Supplementary Table 3), giving 176 included studies (Figure 1). Of these, 58 were eligible for quantitative synthesis and entered the analysis, contributing 218 individual estimates across racial/ethnic groups and analytic dimensions</w:t>
      </w:r>
      <w:r>
        <w:rPr>
          <w:rFonts w:ascii="Times New Roman" w:cs="Times New Roman" w:eastAsia="Times New Roman" w:hAnsi="Times New Roman"/>
          <w:color w:val="000000"/>
          <w:sz w:val="24"/>
          <w:szCs w:val="24"/>
          <w:vertAlign w:val="superscript"/>
        </w:rPr>
        <w:t xml:space="preserve">2–9,11–12,15–63</w:t>
      </w:r>
      <w:r>
        <w:rPr>
          <w:rFonts w:ascii="Times New Roman" w:cs="Times New Roman" w:eastAsia="Times New Roman" w:hAnsi="Times New Roman"/>
          <w:color w:val="000000"/>
          <w:sz w:val="24"/>
          <w:szCs w:val="24"/>
        </w:rPr>
        <w:t xml:space="preserve">—23 supplied a cell representative, and the remainder contributed overlapping estimates carried only in the sensitivity analysis; the remaining 118 informed the narrative synthesis (176 = 58 + 118). The extracted studies were published between 2002 and 2026 and drew on SEER, NPCR and USCS, NAACCR, IHS-linked and tribal registries, and individual state or regional registries (Supplementary Table 2). After collapsing overlapping registry-family estimates, 85 representative estimates remained, one per analytic cell; all are listed in Supplementary Table 4, and the principal comparisons—overall incidence, the disaggregated AANHPI and Hispanic-origin subgroups, AI/AN by region, Middle Eastern populations, and TNBC—are shown in Table 1. The reference group was NHW in most studies and an unstratified White group in a minority (marked †; Supplementary Table 4).</w:t>
      </w:r>
    </w:p>
    <w:p>
      <w:pPr>
        <w:pStyle w:val="Heading2"/>
        <w:keepNext/>
        <w:spacing w:after="80" w:line="360"/>
      </w:pPr>
      <w:r>
        <w:rPr>
          <w:rFonts w:ascii="Times New Roman" w:cs="Times New Roman" w:eastAsia="Times New Roman" w:hAnsi="Times New Roman"/>
          <w:b/>
          <w:bCs/>
          <w:color w:val="000000"/>
          <w:sz w:val="24"/>
          <w:szCs w:val="24"/>
        </w:rPr>
        <w:t xml:space="preserve">Overall invasive breast cancer incidence</w:t>
      </w:r>
    </w:p>
    <w:p>
      <w:pPr>
        <w:spacing w:after="160" w:line="360"/>
      </w:pPr>
      <w:r>
        <w:rPr>
          <w:rFonts w:ascii="Times New Roman" w:cs="Times New Roman" w:eastAsia="Times New Roman" w:hAnsi="Times New Roman"/>
          <w:color w:val="000000"/>
          <w:sz w:val="24"/>
          <w:szCs w:val="24"/>
        </w:rPr>
        <w:t xml:space="preserve">Relative to NHW women, overall invasive breast cancer incidence was lower in each aggregate minority group: Hispanic/Latina women IRR 0.72 (95% CI 0.71–0.73), the AANHPI aggregate 0.77 (0.75–0.79), AI/AN women 0.87 (a point estimate; the Indian Health Service–linked national source reported no confidence interval), and NHB women 0.93 (0.92–0.95) (Table 1; Figure 2).</w:t>
      </w:r>
    </w:p>
    <w:p>
      <w:pPr>
        <w:pStyle w:val="Heading2"/>
        <w:keepNext/>
        <w:spacing w:after="80" w:line="360"/>
      </w:pPr>
      <w:r>
        <w:rPr>
          <w:rFonts w:ascii="Times New Roman" w:cs="Times New Roman" w:eastAsia="Times New Roman" w:hAnsi="Times New Roman"/>
          <w:b/>
          <w:bCs/>
          <w:color w:val="000000"/>
          <w:sz w:val="24"/>
          <w:szCs w:val="24"/>
        </w:rPr>
        <w:t xml:space="preserve">Disaggregated AANHPI subgroups</w:t>
      </w:r>
    </w:p>
    <w:p>
      <w:pPr>
        <w:spacing w:after="160" w:line="360"/>
      </w:pPr>
      <w:r>
        <w:rPr>
          <w:rFonts w:ascii="Times New Roman" w:cs="Times New Roman" w:eastAsia="Times New Roman" w:hAnsi="Times New Roman"/>
          <w:color w:val="000000"/>
          <w:sz w:val="24"/>
          <w:szCs w:val="24"/>
        </w:rPr>
        <w:t xml:space="preserve">Within the AANHPI aggregate, incidence varied across Asian American subgroups from 0.16 (0.12–0.22) in Hmong women to 1.05 (1.01–1.08) in Japanese women, with Cambodian 0.26 (0.20–0.34), Laotian 0.39 (0.35–0.43), Vietnamese 0.59 (0.57–0.61), Korean 0.68 (0.65–0.70), Chinese 0.76 (0.75–0.78), Filipina 0.86 (0.84–0.87), and Asian Indian/Pakistani 0.96 (0.94–0.98) in between; the Asian American aggregate was 0.79 (0.78–0.80). Among Native Hawaiian and Pacific Islander (NHPI) subgroups, Guamanian/Chamorro/Samoan women had an IRR of 0.72 (0.64–0.82) and Native Hawaiian women 1.21 (1.12–1.31), with an NHPI aggregate of 1.21 (1.17–1.26) (Table 1; Figure 2).</w:t>
      </w:r>
    </w:p>
    <w:p>
      <w:pPr>
        <w:pStyle w:val="Heading2"/>
        <w:keepNext/>
        <w:spacing w:after="80" w:line="360"/>
      </w:pPr>
      <w:r>
        <w:rPr>
          <w:rFonts w:ascii="Times New Roman" w:cs="Times New Roman" w:eastAsia="Times New Roman" w:hAnsi="Times New Roman"/>
          <w:b/>
          <w:bCs/>
          <w:color w:val="000000"/>
          <w:sz w:val="24"/>
          <w:szCs w:val="24"/>
        </w:rPr>
        <w:t xml:space="preserve">Hispanic/Latina by country of origin</w:t>
      </w:r>
    </w:p>
    <w:p>
      <w:pPr>
        <w:spacing w:after="160" w:line="360"/>
      </w:pPr>
      <w:r>
        <w:rPr>
          <w:rFonts w:ascii="Times New Roman" w:cs="Times New Roman" w:eastAsia="Times New Roman" w:hAnsi="Times New Roman"/>
          <w:color w:val="000000"/>
          <w:sz w:val="24"/>
          <w:szCs w:val="24"/>
        </w:rPr>
        <w:t xml:space="preserve">Among Hispanic/Latina women, incidence in Florida differed by country of origin: Mexican 0.51 (0.38–0.69), New Latino 0.70 (0.63–0.77), Cuban 0.77 (0.69–0.86), and Puerto Rican 0.83 (0.74–0.94), against an aggregate Hispanic/Latina IRR of 0.72 (Table 1; Figure 2).</w:t>
      </w:r>
    </w:p>
    <w:p>
      <w:pPr>
        <w:pStyle w:val="Heading2"/>
        <w:keepNext/>
        <w:spacing w:after="80" w:line="360"/>
      </w:pPr>
      <w:r>
        <w:rPr>
          <w:rFonts w:ascii="Times New Roman" w:cs="Times New Roman" w:eastAsia="Times New Roman" w:hAnsi="Times New Roman"/>
          <w:b/>
          <w:bCs/>
          <w:color w:val="000000"/>
          <w:sz w:val="24"/>
          <w:szCs w:val="24"/>
        </w:rPr>
        <w:t xml:space="preserve">AI/AN by region</w:t>
      </w:r>
    </w:p>
    <w:p>
      <w:pPr>
        <w:spacing w:after="160" w:line="360"/>
      </w:pPr>
      <w:r>
        <w:rPr>
          <w:rFonts w:ascii="Times New Roman" w:cs="Times New Roman" w:eastAsia="Times New Roman" w:hAnsi="Times New Roman"/>
          <w:color w:val="000000"/>
          <w:sz w:val="24"/>
          <w:szCs w:val="24"/>
        </w:rPr>
        <w:t xml:space="preserve">AI/AN incidence relative to NHW women varied widely by region. Across the six Indian Health Service regions the IRR ranged from 0.57 in the Southwest and 0.61 in the East, through 0.93 in the Pacific Coast and 1.05 in the Northern Plains, to 1.33 (1.26–1.41) in the Southern Plains; the tribal-specific Navajo area was lowest at 0.49 (0.44–0.55). These regional figures and the national AI/AN aggregate (0.87) come from Indian Health Service–linked sources, which correct the undercounting of AI/AN cases in unlinked registries; they are point estimates without a reported confidence interval, except the Navajo area, Alaska Native, and Southern Plains. Alaska Native women, ascertained by the IHS–eligibility–based Alaska Native Tumor Registry, had an IRR of 1.09 (0.99–1.21) against an unstratified White reference (Table 1; Figure 2).</w:t>
      </w:r>
    </w:p>
    <w:p>
      <w:pPr>
        <w:pStyle w:val="Heading2"/>
        <w:keepNext/>
        <w:spacing w:after="80" w:line="360"/>
      </w:pPr>
      <w:r>
        <w:rPr>
          <w:rFonts w:ascii="Times New Roman" w:cs="Times New Roman" w:eastAsia="Times New Roman" w:hAnsi="Times New Roman"/>
          <w:b/>
          <w:bCs/>
          <w:color w:val="000000"/>
          <w:sz w:val="24"/>
          <w:szCs w:val="24"/>
        </w:rPr>
        <w:t xml:space="preserve">Middle Eastern populations</w:t>
      </w:r>
    </w:p>
    <w:p>
      <w:pPr>
        <w:spacing w:after="160" w:line="360"/>
      </w:pPr>
      <w:r>
        <w:rPr>
          <w:rFonts w:ascii="Times New Roman" w:cs="Times New Roman" w:eastAsia="Times New Roman" w:hAnsi="Times New Roman"/>
          <w:color w:val="000000"/>
          <w:sz w:val="24"/>
          <w:szCs w:val="24"/>
        </w:rPr>
        <w:t xml:space="preserve">Women identified as Middle Eastern had an IRR of 0.86 (0.84–0.88) relative to NHW women (Table 1).</w:t>
      </w:r>
    </w:p>
    <w:p>
      <w:pPr>
        <w:pStyle w:val="Heading2"/>
        <w:keepNext/>
        <w:spacing w:after="80" w:line="360"/>
      </w:pPr>
      <w:r>
        <w:rPr>
          <w:rFonts w:ascii="Times New Roman" w:cs="Times New Roman" w:eastAsia="Times New Roman" w:hAnsi="Times New Roman"/>
          <w:b/>
          <w:bCs/>
          <w:color w:val="000000"/>
          <w:sz w:val="24"/>
          <w:szCs w:val="24"/>
        </w:rPr>
        <w:t xml:space="preserve">Molecular subtypes</w:t>
      </w:r>
    </w:p>
    <w:p>
      <w:pPr>
        <w:spacing w:after="160" w:line="360"/>
      </w:pPr>
      <w:r>
        <w:rPr>
          <w:rFonts w:ascii="Times New Roman" w:cs="Times New Roman" w:eastAsia="Times New Roman" w:hAnsi="Times New Roman"/>
          <w:color w:val="000000"/>
          <w:sz w:val="24"/>
          <w:szCs w:val="24"/>
        </w:rPr>
        <w:t xml:space="preserve">For TNBC, incidence relative to NHW women was highest in NHB women (1.95, 1.93–1.98). The AANHPI aggregate was 0.70 (0.68–0.72), Hispanic 0.86 (0.84–0.88), and AI/AN 0.86 (0.80–0.93); within AANHPI, TNBC IRRs were lower in Chinese (0.53 †), Filipina (0.84 †), and Native Hawaiian (0.86 †) women (Table 1). Across groups and analytic dimensions the relative ordering shifts with the outcome examined (Figure 3): NHB women, close to the NHW rate for overall incidence (0.93), have the highest triple-negative rate (1.95), while several Asian American subgroups that are below the NHW rate overall remain so across subtypes. Estimates for the other receptor-defined subtypes (HR+/HER2−, HR+/HER2+, and HR−/HER2+) rest mostly on single unstratified-White sources and are listed in Supplementary Table 4; they are the receptor-subtype cells that the sensitivity analyses show to be least stable.</w:t>
      </w:r>
    </w:p>
    <w:p>
      <w:pPr>
        <w:pStyle w:val="Heading2"/>
        <w:keepNext/>
        <w:spacing w:after="80" w:line="360"/>
      </w:pPr>
      <w:r>
        <w:rPr>
          <w:rFonts w:ascii="Times New Roman" w:cs="Times New Roman" w:eastAsia="Times New Roman" w:hAnsi="Times New Roman"/>
          <w:b/>
          <w:bCs/>
          <w:color w:val="000000"/>
          <w:sz w:val="24"/>
          <w:szCs w:val="24"/>
        </w:rPr>
        <w:t xml:space="preserve">Narrative synthesis</w:t>
      </w:r>
    </w:p>
    <w:p>
      <w:pPr>
        <w:spacing w:after="160" w:line="360"/>
      </w:pPr>
      <w:r>
        <w:rPr>
          <w:rFonts w:ascii="Times New Roman" w:cs="Times New Roman" w:eastAsia="Times New Roman" w:hAnsi="Times New Roman"/>
          <w:color w:val="000000"/>
          <w:sz w:val="24"/>
          <w:szCs w:val="24"/>
        </w:rPr>
        <w:t xml:space="preserve">The 118 narrative-synthesis studies met the inclusion criteria but contributed no independent quantitative estimate—most because no IRR or NHW-referenced age-standardized rate could be recovered, and a few multi-registry summary reports (for example, the annual reports to the nation and the annual cancer-statistics summaries) because they re-reported registry incidence already quantified from the dedicated primary study for the same registry and period. Grouped by theme in Supplementary Table 2, they fall into six overlapping topics, and where they reported a racial or ethnic comparison their findings were broadly consistent with the quantitative results.</w:t>
      </w:r>
    </w:p>
    <w:p>
      <w:pPr>
        <w:spacing w:after="160" w:line="360"/>
      </w:pPr>
      <w:r>
        <w:rPr>
          <w:rFonts w:ascii="Times New Roman" w:cs="Times New Roman" w:eastAsia="Times New Roman" w:hAnsi="Times New Roman"/>
          <w:color w:val="000000"/>
          <w:sz w:val="24"/>
          <w:szCs w:val="24"/>
        </w:rPr>
        <w:t xml:space="preserve">Molecular subtype and histology (23 studies) described the higher triple-negative and hormone-receptor-negative burden in NHB women and the predominance of HR+/HER2− disease in NHW women, and extended the picture to inflammatory, lobular, and ductal histologies that the receptor-defined cells do not capture. Geography and region (23 studies) described variation in incidence across states, counties, and rural–urban gradients and within particular registries, including Delta-region, Appalachian, and single-state analyses. Age and early-onset (20 studies) reported racial differences concentrated in younger women, among them the Black–White age crossover and a higher early-onset burden in NHB women. Socioeconomic status and screening (9 studies) tied incidence differences to poverty, neighborhood deprivation, insurance, and mammography use rather than to race alone. Nativity and immigrant generation (8 studies) reported incidence rising with longer US residence and across immigrant generations in Asian, Hispanic, and Middle Eastern populations, echoing the nativity and enclave gradients seen in the quantitative subgroups. Time trends (8 studies) tracked rising incidence among Asian American women and falling estrogen-receptor-negative rates over recent decades. The remaining 20 were subgroup-specific descriptive reports—single Asian ethnicities or AI/AN young adults, for example—without a recoverable NHW comparison.</w:t>
      </w:r>
    </w:p>
    <w:p>
      <w:pPr>
        <w:spacing w:after="160" w:line="360"/>
      </w:pPr>
      <w:r>
        <w:rPr>
          <w:rFonts w:ascii="Times New Roman" w:cs="Times New Roman" w:eastAsia="Times New Roman" w:hAnsi="Times New Roman"/>
          <w:color w:val="000000"/>
          <w:sz w:val="24"/>
          <w:szCs w:val="24"/>
        </w:rPr>
        <w:t xml:space="preserve">Taken together these narrative findings reproduce the main quantitative patterns—lower overall incidence in most minority groups than in NHW women, wide variation among Asian American and Hispanic/Latina subgroups, and a higher triple-negative burden in NHB women. Because the studies used varied reference groups, standard populations, and reporting formats, their results were summarized qualitatively rather than placed on the common IRR scale.</w:t>
      </w:r>
    </w:p>
    <w:p>
      <w:pPr>
        <w:pStyle w:val="Heading2"/>
        <w:keepNext/>
        <w:spacing w:after="80" w:line="360"/>
      </w:pPr>
      <w:r>
        <w:rPr>
          <w:rFonts w:ascii="Times New Roman" w:cs="Times New Roman" w:eastAsia="Times New Roman" w:hAnsi="Times New Roman"/>
          <w:b/>
          <w:bCs/>
          <w:color w:val="000000"/>
          <w:sz w:val="24"/>
          <w:szCs w:val="24"/>
        </w:rPr>
        <w:t xml:space="preserve">Risk of bias and sensitivity analyses</w:t>
      </w:r>
    </w:p>
    <w:p>
      <w:pPr>
        <w:spacing w:after="160" w:line="360"/>
      </w:pPr>
      <w:r>
        <w:rPr>
          <w:rFonts w:ascii="Times New Roman" w:cs="Times New Roman" w:eastAsia="Times New Roman" w:hAnsi="Times New Roman"/>
          <w:color w:val="000000"/>
          <w:sz w:val="24"/>
          <w:szCs w:val="24"/>
        </w:rPr>
        <w:t xml:space="preserve">On the JBI checklist, 45 of the 58 studies were at low risk of bias and 13 at moderate risk, with none at high risk (Supplementary Table 5); the moderate ratings arose mainly where an estimate was reported without a variance, the standard population was not clearly specified, or race and ethnicity ascertainment was limited. The representative selection was examined in four ways (Supplementary Table 6), and the pattern held throughout. Restricting to low-risk-of-bias studies left 60 of 85 cell representatives unchanged, with the 13 changed and 12 dropped cells falling mainly among the disaggregated AANHPI subgroups and, in smaller numbers, the receptor-subtype, age-specific, and Middle Eastern cells (Supplementary Table 6a); restricting to directly reported estimates left 35 unchanged (5 changed, 45 dropped; Supplementary Table 6b); restricting to NHW-comparator estimates left 66 unchanged (1 changed, 18 dropped; Supplementary Table 6c), the dropped cells being those whose only representative used an unstratified White comparator — the receptor-defined subtypes and two age-specific Black cells — and the one changed cell being Alaska Native, whose unstratified-White representative (1.09) gave way to an Indian Health Service–linked estimate reported against an NHW reference (1.25); and restricting to the 2000 U.S. standard population changed little, since 83 of the 85 representatives were already standardized to it, so the restriction dropped no cell and changed only two Black receptor-subtype cells, each from a 1960 Segi-world-standardized representative to a 2000 U.S.–standardized estimate in the same direction (hormone-receptor-negative 1.80 to 1.60, hormone-receptor-positive 0.82 to 0.70; Supplementary Table 6d).</w:t>
      </w:r>
    </w:p>
    <w:p>
      <w:pPr>
        <w:pStyle w:val="Heading1"/>
        <w:keepNext/>
        <w:spacing w:after="120" w:line="360"/>
      </w:pPr>
      <w:r>
        <w:rPr>
          <w:rFonts w:ascii="Times New Roman" w:cs="Times New Roman" w:eastAsia="Times New Roman" w:hAnsi="Times New Roman"/>
          <w:b/>
          <w:bCs/>
          <w:color w:val="000000"/>
          <w:sz w:val="28"/>
          <w:szCs w:val="28"/>
        </w:rPr>
        <w:t xml:space="preserve">Discussion</w:t>
      </w:r>
    </w:p>
    <w:p>
      <w:pPr>
        <w:spacing w:after="160" w:line="360"/>
      </w:pPr>
      <w:r>
        <w:rPr>
          <w:rFonts w:ascii="Times New Roman" w:cs="Times New Roman" w:eastAsia="Times New Roman" w:hAnsi="Times New Roman"/>
          <w:color w:val="000000"/>
          <w:sz w:val="24"/>
          <w:szCs w:val="24"/>
        </w:rPr>
        <w:t xml:space="preserve">This review assembled disaggregated, population-based estimates of invasive breast cancer incidence for U.S. racial and ethnic groups against a common NHW comparator (an unstratified White reference for a minority of cells, chiefly the receptor-defined subtypes). At the aggregate level, each minority group had lower overall incidence than NHW women—Hispanic/Latina women had the lowest IRR (0.72), followed by AANHPI (0.77) and AI/AN (0.87) women, with NHB women closest to NHW (0.93). For TNBC, however, NHB women had the highest incidence (1.95), while most other groups were at or below the NHW rate.</w:t>
      </w:r>
    </w:p>
    <w:p>
      <w:pPr>
        <w:spacing w:after="160" w:line="360"/>
      </w:pPr>
      <w:r>
        <w:rPr>
          <w:rFonts w:ascii="Times New Roman" w:cs="Times New Roman" w:eastAsia="Times New Roman" w:hAnsi="Times New Roman"/>
          <w:color w:val="000000"/>
          <w:sz w:val="24"/>
          <w:szCs w:val="24"/>
        </w:rPr>
        <w:t xml:space="preserve">The central observation is that these aggregate figures average over the wide variation among the subgroups they contain. Among Asian American subgroups the IRR ranged from 0.16 in Hmong women to 1.05 in Japanese women; Native Hawaiian women (1.21) and the NHPI aggregate (1.21) exceeded the NHW rate; Hispanic incidence rose from 0.51 in Mexican women to 0.83 in Puerto Rican women; and AI/AN incidence ranged from 0.49 in the Navajo area to 1.33 in the Southern Plains, against a national AI/AN aggregate of 0.87 (Figure 2; each aggregate and subgroup is the representative estimate from a separate study placed on the common NHW scale). This pattern is consistent with earlier disaggregated work and extends it: Gomez and colleagues first documented the variation among Asian American subgroups,</w:t>
      </w:r>
      <w:r>
        <w:rPr>
          <w:rFonts w:ascii="Times New Roman" w:cs="Times New Roman" w:eastAsia="Times New Roman" w:hAnsi="Times New Roman"/>
          <w:color w:val="000000"/>
          <w:sz w:val="24"/>
          <w:szCs w:val="24"/>
          <w:vertAlign w:val="superscript"/>
        </w:rPr>
        <w:t xml:space="preserve">5</w:t>
      </w:r>
      <w:r>
        <w:rPr>
          <w:rFonts w:ascii="Times New Roman" w:cs="Times New Roman" w:eastAsia="Times New Roman" w:hAnsi="Times New Roman"/>
          <w:color w:val="000000"/>
          <w:sz w:val="24"/>
          <w:szCs w:val="24"/>
        </w:rPr>
        <w:t xml:space="preserve"> which the present estimates span over the most recent SEER period;</w:t>
      </w:r>
      <w:r>
        <w:rPr>
          <w:rFonts w:ascii="Times New Roman" w:cs="Times New Roman" w:eastAsia="Times New Roman" w:hAnsi="Times New Roman"/>
          <w:color w:val="000000"/>
          <w:sz w:val="24"/>
          <w:szCs w:val="24"/>
          <w:vertAlign w:val="superscript"/>
        </w:rPr>
        <w:t xml:space="preserve">31</w:t>
      </w:r>
      <w:r>
        <w:rPr>
          <w:rFonts w:ascii="Times New Roman" w:cs="Times New Roman" w:eastAsia="Times New Roman" w:hAnsi="Times New Roman"/>
          <w:color w:val="000000"/>
          <w:sz w:val="24"/>
          <w:szCs w:val="24"/>
        </w:rPr>
        <w:t xml:space="preserve"> the high burden in Native Hawaiian women echoes reports from Hawaii;</w:t>
      </w:r>
      <w:r>
        <w:rPr>
          <w:rFonts w:ascii="Times New Roman" w:cs="Times New Roman" w:eastAsia="Times New Roman" w:hAnsi="Times New Roman"/>
          <w:color w:val="000000"/>
          <w:sz w:val="24"/>
          <w:szCs w:val="24"/>
          <w:vertAlign w:val="superscript"/>
        </w:rPr>
        <w:t xml:space="preserve">24</w:t>
      </w:r>
      <w:r>
        <w:rPr>
          <w:rFonts w:ascii="Times New Roman" w:cs="Times New Roman" w:eastAsia="Times New Roman" w:hAnsi="Times New Roman"/>
          <w:color w:val="000000"/>
          <w:sz w:val="24"/>
          <w:szCs w:val="24"/>
        </w:rPr>
        <w:t xml:space="preserve"> the Hispanic gradient reproduces that described among first-generation U.S. Hispanics;</w:t>
      </w:r>
      <w:r>
        <w:rPr>
          <w:rFonts w:ascii="Times New Roman" w:cs="Times New Roman" w:eastAsia="Times New Roman" w:hAnsi="Times New Roman"/>
          <w:color w:val="000000"/>
          <w:sz w:val="24"/>
          <w:szCs w:val="24"/>
          <w:vertAlign w:val="superscript"/>
        </w:rPr>
        <w:t xml:space="preserve">8</w:t>
      </w:r>
      <w:r>
        <w:rPr>
          <w:rFonts w:ascii="Times New Roman" w:cs="Times New Roman" w:eastAsia="Times New Roman" w:hAnsi="Times New Roman"/>
          <w:color w:val="000000"/>
          <w:sz w:val="24"/>
          <w:szCs w:val="24"/>
        </w:rPr>
        <w:t xml:space="preserve"> the AI/AN regional range and the low Navajo-area rate align with prior regional and tribal analyses;</w:t>
      </w:r>
      <w:r>
        <w:rPr>
          <w:rFonts w:ascii="Times New Roman" w:cs="Times New Roman" w:eastAsia="Times New Roman" w:hAnsi="Times New Roman"/>
          <w:color w:val="000000"/>
          <w:sz w:val="24"/>
          <w:szCs w:val="24"/>
          <w:vertAlign w:val="superscript"/>
        </w:rPr>
        <w:t xml:space="preserve">10,44,48,53</w:t>
      </w:r>
      <w:r>
        <w:rPr>
          <w:rFonts w:ascii="Times New Roman" w:cs="Times New Roman" w:eastAsia="Times New Roman" w:hAnsi="Times New Roman"/>
          <w:color w:val="000000"/>
          <w:sz w:val="24"/>
          <w:szCs w:val="24"/>
        </w:rPr>
        <w:t xml:space="preserve"> and the higher TNBC incidence in NHB women is concordant with prior subtype-specific work.</w:t>
      </w:r>
      <w:r>
        <w:rPr>
          <w:rFonts w:ascii="Times New Roman" w:cs="Times New Roman" w:eastAsia="Times New Roman" w:hAnsi="Times New Roman"/>
          <w:color w:val="000000"/>
          <w:sz w:val="24"/>
          <w:szCs w:val="24"/>
          <w:vertAlign w:val="superscript"/>
        </w:rPr>
        <w:t xml:space="preserve">2,23</w:t>
      </w:r>
      <w:r>
        <w:rPr>
          <w:rFonts w:ascii="Times New Roman" w:cs="Times New Roman" w:eastAsia="Times New Roman" w:hAnsi="Times New Roman"/>
          <w:color w:val="000000"/>
          <w:sz w:val="24"/>
          <w:szCs w:val="24"/>
        </w:rPr>
        <w:t xml:space="preserve"> The relative ordering of groups also shifts with the outcome examined (Figure 3).</w:t>
      </w:r>
    </w:p>
    <w:p>
      <w:pPr>
        <w:spacing w:after="160" w:line="360"/>
      </w:pPr>
      <w:r>
        <w:rPr>
          <w:rFonts w:ascii="Times New Roman" w:cs="Times New Roman" w:eastAsia="Times New Roman" w:hAnsi="Times New Roman"/>
          <w:color w:val="000000"/>
          <w:sz w:val="24"/>
          <w:szCs w:val="24"/>
        </w:rPr>
        <w:t xml:space="preserve">For the subgroups whose incidence sits close to the NHW rate, which study represents the cell can change the direction of the small difference. Japanese women are the clearest example: the representative estimate, from a recent SEER source,</w:t>
      </w:r>
      <w:r>
        <w:rPr>
          <w:rFonts w:ascii="Times New Roman" w:cs="Times New Roman" w:eastAsia="Times New Roman" w:hAnsi="Times New Roman"/>
          <w:color w:val="000000"/>
          <w:sz w:val="24"/>
          <w:szCs w:val="24"/>
          <w:vertAlign w:val="superscript"/>
        </w:rPr>
        <w:t xml:space="preserve">31</w:t>
      </w:r>
      <w:r>
        <w:rPr>
          <w:rFonts w:ascii="Times New Roman" w:cs="Times New Roman" w:eastAsia="Times New Roman" w:hAnsi="Times New Roman"/>
          <w:color w:val="000000"/>
          <w:sz w:val="24"/>
          <w:szCs w:val="24"/>
        </w:rPr>
        <w:t xml:space="preserve"> places their overall incidence just above the NHW rate (1.05), but that study is at moderate risk of bias, and when the representative selection is restricted to low-risk-of-bias studies the cell is instead filled by an earlier eight-state SEER+NPCR estimate</w:t>
      </w:r>
      <w:r>
        <w:rPr>
          <w:rFonts w:ascii="Times New Roman" w:cs="Times New Roman" w:eastAsia="Times New Roman" w:hAnsi="Times New Roman"/>
          <w:color w:val="000000"/>
          <w:sz w:val="24"/>
          <w:szCs w:val="24"/>
          <w:vertAlign w:val="superscript"/>
        </w:rPr>
        <w:t xml:space="preserve">60</w:t>
      </w:r>
      <w:r>
        <w:rPr>
          <w:rFonts w:ascii="Times New Roman" w:cs="Times New Roman" w:eastAsia="Times New Roman" w:hAnsi="Times New Roman"/>
          <w:color w:val="000000"/>
          <w:sz w:val="24"/>
          <w:szCs w:val="24"/>
        </w:rPr>
        <w:t xml:space="preserve"> that places it just below (0.95). The flip does not overturn the finding that Japanese incidence is near the NHW level, but it shows that the sign of a near-null difference is not robust for this subgroup. Such a change on restriction reflects more than risk of bias: the substituted study also differs in diagnosis period (2009–2011 versus 2018–2022) and in the registries it draws on, either of which can move a borderline estimate across 1.0.</w:t>
      </w:r>
    </w:p>
    <w:p>
      <w:pPr>
        <w:spacing w:after="160" w:line="360"/>
      </w:pPr>
      <w:r>
        <w:rPr>
          <w:rFonts w:ascii="Times New Roman" w:cs="Times New Roman" w:eastAsia="Times New Roman" w:hAnsi="Times New Roman"/>
          <w:color w:val="000000"/>
          <w:sz w:val="24"/>
          <w:szCs w:val="24"/>
        </w:rPr>
        <w:t xml:space="preserve">Two features of the underlying data shaped these estimates. First, unlinked registries tend to undercount AI/AN cases, so the AI/AN estimates here draw on Indian Health Service–linked sources, which capture these cases more completely.</w:t>
      </w:r>
      <w:r>
        <w:rPr>
          <w:rFonts w:ascii="Times New Roman" w:cs="Times New Roman" w:eastAsia="Times New Roman" w:hAnsi="Times New Roman"/>
          <w:color w:val="000000"/>
          <w:sz w:val="24"/>
          <w:szCs w:val="24"/>
          <w:vertAlign w:val="superscript"/>
        </w:rPr>
        <w:t xml:space="preserve">10,53</w:t>
      </w:r>
      <w:r>
        <w:rPr>
          <w:rFonts w:ascii="Times New Roman" w:cs="Times New Roman" w:eastAsia="Times New Roman" w:hAnsi="Times New Roman"/>
          <w:color w:val="000000"/>
          <w:sz w:val="24"/>
          <w:szCs w:val="24"/>
        </w:rPr>
        <w:t xml:space="preserve"> The difference is sizeable: the national aggregate from an unlinked source (0.56) rises to 0.87 once IHS-linked ascertainment is used. Among IHS-linked national estimates the ratio also rose over time, from 0.63 in 1999–2004 to 0.87 in 2010–2015, so the most recent IHS-linked estimate was taken as the representative and the earlier one retained for sensitivity. The IHS-linked regional estimates vary widely and reach or exceed the NHW rate in the Northern and Southern Plains—and, against an unstratified White reference, among Alaska Native women (regional values in Table 1). The lower unlinked values therefore likely reflect incomplete case ascertainment rather than only lower underlying incidence; the AI/AN–NHW comparison depends on how completely cases are ascertained.</w:t>
      </w:r>
      <w:r>
        <w:rPr>
          <w:rFonts w:ascii="Times New Roman" w:cs="Times New Roman" w:eastAsia="Times New Roman" w:hAnsi="Times New Roman"/>
          <w:color w:val="000000"/>
          <w:sz w:val="24"/>
          <w:szCs w:val="24"/>
          <w:vertAlign w:val="superscript"/>
        </w:rPr>
        <w:t xml:space="preserve">41,58</w:t>
      </w:r>
      <w:r>
        <w:rPr>
          <w:rFonts w:ascii="Times New Roman" w:cs="Times New Roman" w:eastAsia="Times New Roman" w:hAnsi="Times New Roman"/>
          <w:color w:val="000000"/>
          <w:sz w:val="24"/>
          <w:szCs w:val="24"/>
        </w:rPr>
        <w:t xml:space="preserve"> The IHS-linked correction, however, was available only for the aggregate and regional estimates: no Indian Health Service–linked source reported AI/AN incidence by molecular subtype, so the AI/AN subtype figures (for example, the HR-positive/HER2-negative and triple-negative cells) rest on unlinked registries and may understate the true rates. Second, reference groups differed across sources—most used an NHW comparator and a minority an unstratified White reference—so each comparator was recorded as its source defined it and a sensitivity analysis was restricted to NHW-comparator estimates; the unstratified-White cells, chiefly the receptor-defined subtypes, can shift a ratio slightly.</w:t>
      </w:r>
    </w:p>
    <w:p>
      <w:pPr>
        <w:spacing w:after="160" w:line="360"/>
      </w:pPr>
      <w:r>
        <w:rPr>
          <w:rFonts w:ascii="Times New Roman" w:cs="Times New Roman" w:eastAsia="Times New Roman" w:hAnsi="Times New Roman"/>
          <w:color w:val="000000"/>
          <w:sz w:val="24"/>
          <w:szCs w:val="24"/>
        </w:rPr>
        <w:t xml:space="preserve">These cell estimates are not fully commensurable, for the reasons set out under the limitations below, so their arrangement on the common NHW scale shows the span of published figures rather than a set of mutually calibrated rates. The main pattern held across the four sensitivity analyses: few cells changed representative on restriction, and most of the differences were cells dropped for lack of a qualifying estimate rather than cells that disagreed. Standard-population differences changed little, and the changes that did occur clustered in the disaggregated AANHPI subgroups and the age-specific cells whose estimates sit near the NHW rate, as with the Japanese cell above, so the aggregate ordering is robust while a few near-null subgroup signs are not.</w:t>
      </w:r>
    </w:p>
    <w:p>
      <w:pPr>
        <w:spacing w:after="160" w:line="360"/>
      </w:pPr>
      <w:r>
        <w:rPr>
          <w:rFonts w:ascii="Times New Roman" w:cs="Times New Roman" w:eastAsia="Times New Roman" w:hAnsi="Times New Roman"/>
          <w:color w:val="000000"/>
          <w:sz w:val="24"/>
          <w:szCs w:val="24"/>
        </w:rPr>
        <w:t xml:space="preserve">The review is descriptive and does not identify causes. Several explanations proposed in the included studies are best treated as possible contributors rather than established causes: nativity and generational status are the most consistently reported, with lower incidence in some Asian and Hispanic subgroups linked to a larger foreign-born proportion and residence in ethnic enclaves and to rates that rise with longer U.S. residence,</w:t>
      </w:r>
      <w:r>
        <w:rPr>
          <w:rFonts w:ascii="Times New Roman" w:cs="Times New Roman" w:eastAsia="Times New Roman" w:hAnsi="Times New Roman"/>
          <w:color w:val="000000"/>
          <w:sz w:val="24"/>
          <w:szCs w:val="24"/>
          <w:vertAlign w:val="superscript"/>
        </w:rPr>
        <w:t xml:space="preserve">5,9</w:t>
      </w:r>
      <w:r>
        <w:rPr>
          <w:rFonts w:ascii="Times New Roman" w:cs="Times New Roman" w:eastAsia="Times New Roman" w:hAnsi="Times New Roman"/>
          <w:color w:val="000000"/>
          <w:sz w:val="24"/>
          <w:szCs w:val="24"/>
        </w:rPr>
        <w:t xml:space="preserve"> and differences in molecular-subtype distribution and in screening and access to care have also been described.</w:t>
      </w:r>
      <w:r>
        <w:rPr>
          <w:rFonts w:ascii="Times New Roman" w:cs="Times New Roman" w:eastAsia="Times New Roman" w:hAnsi="Times New Roman"/>
          <w:color w:val="000000"/>
          <w:sz w:val="24"/>
          <w:szCs w:val="24"/>
          <w:vertAlign w:val="superscript"/>
        </w:rPr>
        <w:t xml:space="preserve">2,34</w:t>
      </w:r>
      <w:r>
        <w:rPr>
          <w:rFonts w:ascii="Times New Roman" w:cs="Times New Roman" w:eastAsia="Times New Roman" w:hAnsi="Times New Roman"/>
          <w:color w:val="000000"/>
          <w:sz w:val="24"/>
          <w:szCs w:val="24"/>
        </w:rPr>
        <w:t xml:space="preserve"> Genetic or biological mechanisms were not examined.</w:t>
      </w:r>
    </w:p>
    <w:p>
      <w:pPr>
        <w:spacing w:after="160" w:line="360"/>
      </w:pPr>
      <w:r>
        <w:rPr>
          <w:rFonts w:ascii="Times New Roman" w:cs="Times New Roman" w:eastAsia="Times New Roman" w:hAnsi="Times New Roman"/>
          <w:color w:val="000000"/>
          <w:sz w:val="24"/>
          <w:szCs w:val="24"/>
        </w:rPr>
        <w:t xml:space="preserve">The review has limitations. About three fifths of the representative rate ratios (50 of 85) were computed from published age-standardized rates rather than reported directly, which can move a ratio slightly. Expressing each group's incidence as a ratio to the NHW rate does not by itself make the estimates commensurable: a ratio cancels the shared standardization only when its numerator and denominator come from the same source, which holds within each cell but not across cells, so differences in underlying age structure, registry region, and diagnosis period remain embedded. Diagnosis period and registry region are the main limits on cross-cell comparability; standard population differed less—most estimates used the 2000 US standard, with a 1970 (world or US) or the 1960 Segi world standard in a few older studies, and restricting to the 2000 US standard left the pattern essentially unchanged. The review was restricted to U.S.-resident populations, so the estimates are not generalizable to countries that use a different White reference, different racial and ethnic categories, and different standard populations. Finally, estimates for the smallest subgroups rested on limited numbers, studies contributing only to the narrative synthesis were not quantified, and grey literature was not searched. Screening, full-text selection, and extraction were carried out by a single reviewer with large-language-model assistance rather than by two independent reviewers. To limit studies missed by this single-reviewer screening, the excluded records were re-screened at the full abstract with an explicit keyword filter; because the relaxed four-of-five-signal threshold recovered reports that stated a needed term only in a table, the residual risk of a missed study is confined to reports whose abstracts omit two or more of the screening signals.</w:t>
      </w:r>
    </w:p>
    <w:p>
      <w:pPr>
        <w:spacing w:after="160" w:line="360"/>
      </w:pPr>
      <w:r>
        <w:rPr>
          <w:rFonts w:ascii="Times New Roman" w:cs="Times New Roman" w:eastAsia="Times New Roman" w:hAnsi="Times New Roman"/>
          <w:color w:val="000000"/>
          <w:sz w:val="24"/>
          <w:szCs w:val="24"/>
        </w:rPr>
        <w:t xml:space="preserve">What this review adds beyond the individual studies is threefold. First, it places estimates that were scattered across separate registry reports—each with its own reference group, standard population, and diagnosis period—onto a single NHW-referenced scale, so the disaggregated subgroups can be read against one another and against their aggregates in one place. Second, by collapsing overlapping registry-family estimates while retaining the overlaps for the sensitivity analysis, it separates cells corroborated by two or more independent sources (38 of the 85 analytic cells) from those resting on a single study (47), and it shows where independent sources agree—most cells—and where they diverge, chiefly the near-null AANHPI subgroups and the ascertainment-dependent AI/AN comparison noted above. Reviewing the studies jointly rather than singly shows that the wide within-aggregate heterogeneity is reproducible across independent registries and stable under the sensitivity restrictions, so the pattern does not depend on any one data source. Third, it makes the evidence gaps explicit: Middle Eastern women, several Native Hawaiian and Pacific Islander and Hispanic-origin subgroups, and AI/AN incidence by molecular subtype each rest on a single regional or unlinked source, and the AI/AN regional and national aggregate figures are point estimates without a confidence interval—groups for which a dedicated, and for AI/AN an IHS-linked, primary study is still needed. Because studies differed in diagnosis period and region, these estimates are best read as a comparable-scale summary of the available evidence, with the provenance and comparator of each (computed CI ‡; unstratified White †) marked so readers can weigh them.</w:t>
      </w:r>
    </w:p>
    <w:p>
      <w:pPr>
        <w:spacing w:after="160" w:line="360"/>
      </w:pPr>
      <w:r>
        <w:rPr>
          <w:rFonts w:ascii="Times New Roman" w:cs="Times New Roman" w:eastAsia="Times New Roman" w:hAnsi="Times New Roman"/>
          <w:color w:val="000000"/>
          <w:sz w:val="24"/>
          <w:szCs w:val="24"/>
        </w:rPr>
        <w:t xml:space="preserve">In summary, aggregate racial and ethnic categories describe broad differences in U.S. breast cancer incidence but do not capture the range within them, and the subtype pattern for NHB women departs from the overall pattern. Each comparison rests on a single appraised representative estimate per analytic cell rather than a pooled figure.</w:t>
      </w:r>
    </w:p>
    <w:p>
      <w:pPr>
        <w:pStyle w:val="Heading1"/>
        <w:keepNext/>
        <w:spacing w:after="120" w:line="360"/>
      </w:pPr>
      <w:r>
        <w:rPr>
          <w:rFonts w:ascii="Times New Roman" w:cs="Times New Roman" w:eastAsia="Times New Roman" w:hAnsi="Times New Roman"/>
          <w:b/>
          <w:bCs/>
          <w:color w:val="000000"/>
          <w:sz w:val="28"/>
          <w:szCs w:val="28"/>
        </w:rPr>
        <w:t xml:space="preserve">References</w:t>
      </w:r>
    </w:p>
    <w:p>
      <w:pPr>
        <w:spacing w:after="60" w:line="300"/>
      </w:pPr>
      <w:r>
        <w:rPr>
          <w:rFonts w:ascii="Times New Roman" w:cs="Times New Roman" w:eastAsia="Times New Roman" w:hAnsi="Times New Roman"/>
          <w:color w:val="000000"/>
          <w:sz w:val="24"/>
          <w:szCs w:val="24"/>
        </w:rPr>
        <w:t xml:space="preserve">1. Giaquinto AN, Sung H, Newman LA, Freedman RA, Smith RA, Star J, et al. Breast cancer statistics 2024. CA Cancer J Clin. 2024;74(6):477-495. doi:10.3322/caac.21863.</w:t>
      </w:r>
    </w:p>
    <w:p>
      <w:pPr>
        <w:spacing w:after="60" w:line="300"/>
      </w:pPr>
      <w:r>
        <w:rPr>
          <w:rFonts w:ascii="Times New Roman" w:cs="Times New Roman" w:eastAsia="Times New Roman" w:hAnsi="Times New Roman"/>
          <w:color w:val="000000"/>
          <w:sz w:val="24"/>
          <w:szCs w:val="24"/>
        </w:rPr>
        <w:t xml:space="preserve">2. Howlader N, Altekruse SF, Li CI, Chen VW, Clarke CA, Ries LA, et al. US incidence of breast cancer subtypes defined by joint hormone receptor and HER2 status. J Natl Cancer Inst. 2014;106(5). doi:10.1093/jnci/dju055.</w:t>
      </w:r>
    </w:p>
    <w:p>
      <w:pPr>
        <w:spacing w:after="60" w:line="300"/>
      </w:pPr>
      <w:r>
        <w:rPr>
          <w:rFonts w:ascii="Times New Roman" w:cs="Times New Roman" w:eastAsia="Times New Roman" w:hAnsi="Times New Roman"/>
          <w:color w:val="000000"/>
          <w:sz w:val="24"/>
          <w:szCs w:val="24"/>
        </w:rPr>
        <w:t xml:space="preserve">3. Hendrick RE, Monticciolo DL, Biggs KW, Malak SF. Age distributions of breast cancer diagnosis and mortality by race and ethnicity in US women. Cancer. 2021;127(23):4384-4392. doi:10.1002/cncr.33846.</w:t>
      </w:r>
    </w:p>
    <w:p>
      <w:pPr>
        <w:spacing w:after="60" w:line="300"/>
      </w:pPr>
      <w:r>
        <w:rPr>
          <w:rFonts w:ascii="Times New Roman" w:cs="Times New Roman" w:eastAsia="Times New Roman" w:hAnsi="Times New Roman"/>
          <w:color w:val="000000"/>
          <w:sz w:val="24"/>
          <w:szCs w:val="24"/>
        </w:rPr>
        <w:t xml:space="preserve">4. Gleason MX, Mdzinarishvili T, Sherman S. Breast cancer incidence in black and white women stratified by estrogen and progesterone receptor statuses. PLoS One. 2012;7(11):e49359. doi:10.1371/journal.pone.0049359.</w:t>
      </w:r>
    </w:p>
    <w:p>
      <w:pPr>
        <w:spacing w:after="60" w:line="300"/>
      </w:pPr>
      <w:r>
        <w:rPr>
          <w:rFonts w:ascii="Times New Roman" w:cs="Times New Roman" w:eastAsia="Times New Roman" w:hAnsi="Times New Roman"/>
          <w:color w:val="000000"/>
          <w:sz w:val="24"/>
          <w:szCs w:val="24"/>
        </w:rPr>
        <w:t xml:space="preserve">5. Gomez SL, Quach T, Horn-Ross PL, Pham JT, Cockburn M, Chang ET, et al. Hidden breast cancer disparities in Asian women: disaggregating incidence rates by ethnicity and migrant status. Am J Public Health. 2010;100 Suppl 1(Suppl 1):S125-31. doi:10.2105/AJPH.2009.163931.</w:t>
      </w:r>
    </w:p>
    <w:p>
      <w:pPr>
        <w:spacing w:after="60" w:line="300"/>
      </w:pPr>
      <w:r>
        <w:rPr>
          <w:rFonts w:ascii="Times New Roman" w:cs="Times New Roman" w:eastAsia="Times New Roman" w:hAnsi="Times New Roman"/>
          <w:color w:val="000000"/>
          <w:sz w:val="24"/>
          <w:szCs w:val="24"/>
        </w:rPr>
        <w:t xml:space="preserve">6. Mills PK, Yang RC, Riordan D. Cancer incidence in the Hmong in California, 1988-2000. Cancer. 2005;104(12 Suppl):2969-74. doi:10.1002/cncr.21525.</w:t>
      </w:r>
    </w:p>
    <w:p>
      <w:pPr>
        <w:spacing w:after="60" w:line="300"/>
      </w:pPr>
      <w:r>
        <w:rPr>
          <w:rFonts w:ascii="Times New Roman" w:cs="Times New Roman" w:eastAsia="Times New Roman" w:hAnsi="Times New Roman"/>
          <w:color w:val="000000"/>
          <w:sz w:val="24"/>
          <w:szCs w:val="24"/>
        </w:rPr>
        <w:t xml:space="preserve">7. Keegan TH, Gomez SL, Clarke CA, Chan JK, Glaser SL. Recent trends in breast cancer incidence among 6 Asian groups in the Greater Bay Area of Northern California. Int J Cancer. 2007;120(6):1324-9. doi:10.1002/ijc.22432.</w:t>
      </w:r>
    </w:p>
    <w:p>
      <w:pPr>
        <w:spacing w:after="60" w:line="300"/>
      </w:pPr>
      <w:r>
        <w:rPr>
          <w:rFonts w:ascii="Times New Roman" w:cs="Times New Roman" w:eastAsia="Times New Roman" w:hAnsi="Times New Roman"/>
          <w:color w:val="000000"/>
          <w:sz w:val="24"/>
          <w:szCs w:val="24"/>
        </w:rPr>
        <w:t xml:space="preserve">8. Pinheiro PS, Sherman RL, Trapido EJ, Fleming LE, Huang Y, Gomez-Marin O, et al. Cancer incidence in first generation U.S. Hispanics: Cubans, Mexicans, Puerto Ricans, and new Latinos. Cancer Epidemiol Biomarkers Prev. 2009;18(8):2162-9. doi:10.1158/1055-9965.EPI-09-0329.</w:t>
      </w:r>
    </w:p>
    <w:p>
      <w:pPr>
        <w:spacing w:after="60" w:line="300"/>
      </w:pPr>
      <w:r>
        <w:rPr>
          <w:rFonts w:ascii="Times New Roman" w:cs="Times New Roman" w:eastAsia="Times New Roman" w:hAnsi="Times New Roman"/>
          <w:color w:val="000000"/>
          <w:sz w:val="24"/>
          <w:szCs w:val="24"/>
        </w:rPr>
        <w:t xml:space="preserve">9. Keegan TH, John EM, Fish KM, Alfaro-Velcamp T, Clarke CA, Gomez SL. Breast cancer incidence patterns among California Hispanic women: differences by nativity and residence in an enclave. Cancer Epidemiol Biomarkers Prev. 2010;19(5):1208-18. doi:10.1158/1055-9965.EPI-10-0021.</w:t>
      </w:r>
    </w:p>
    <w:p>
      <w:pPr>
        <w:spacing w:after="60" w:line="300"/>
      </w:pPr>
      <w:r>
        <w:rPr>
          <w:rFonts w:ascii="Times New Roman" w:cs="Times New Roman" w:eastAsia="Times New Roman" w:hAnsi="Times New Roman"/>
          <w:color w:val="000000"/>
          <w:sz w:val="24"/>
          <w:szCs w:val="24"/>
        </w:rPr>
        <w:t xml:space="preserve">10. Espey DK, Wu XC, Swan J, Wiggins C, Jim MA, Ward E, et al. Annual report to the nation on the status of cancer, 1975-2004, featuring cancer in American Indians and Alaska Natives. Cancer. 2007;110(10):2119-52. doi:10.1002/cncr.23044.</w:t>
      </w:r>
    </w:p>
    <w:p>
      <w:pPr>
        <w:spacing w:after="60" w:line="300"/>
      </w:pPr>
      <w:r>
        <w:rPr>
          <w:rFonts w:ascii="Times New Roman" w:cs="Times New Roman" w:eastAsia="Times New Roman" w:hAnsi="Times New Roman"/>
          <w:color w:val="000000"/>
          <w:sz w:val="24"/>
          <w:szCs w:val="24"/>
        </w:rPr>
        <w:t xml:space="preserve">11. Nash SH, Zimpelman G, Stillwater B, Olnes M, Provost E. Invasive breast cancer among Alaska Native women in Alaska. Int J Circumpolar Health. 2019;78(1):1633190. doi:10.1080/22423982.2019.1633190.</w:t>
      </w:r>
    </w:p>
    <w:p>
      <w:pPr>
        <w:spacing w:after="60" w:line="300"/>
      </w:pPr>
      <w:r>
        <w:rPr>
          <w:rFonts w:ascii="Times New Roman" w:cs="Times New Roman" w:eastAsia="Times New Roman" w:hAnsi="Times New Roman"/>
          <w:color w:val="000000"/>
          <w:sz w:val="24"/>
          <w:szCs w:val="24"/>
        </w:rPr>
        <w:t xml:space="preserve">12. Nash SH, Zimpelman GL, Miller KN, Clark JH, Britton CL. The Alaska Native Tumour Registry: fifty years of cancer surveillance data for Alaska Native people. Int J Circumpolar Health. 2022;81(1):2013403. doi:10.1080/22423982.2021.2013403.</w:t>
      </w:r>
    </w:p>
    <w:p>
      <w:pPr>
        <w:spacing w:after="60" w:line="300"/>
      </w:pPr>
      <w:r>
        <w:rPr>
          <w:rFonts w:ascii="Times New Roman" w:cs="Times New Roman" w:eastAsia="Times New Roman" w:hAnsi="Times New Roman"/>
          <w:color w:val="000000"/>
          <w:sz w:val="24"/>
          <w:szCs w:val="24"/>
        </w:rPr>
        <w:t xml:space="preserve">13. Page MJ, McKenzie JE, Bossuyt PM, Boutron I, Hoffmann TC, Mulrow CD, et al. The PRISMA 2020 statement: an updated guideline for reporting systematic reviews. BMJ. 2021;372:n71. doi:10.1136/bmj.n71.</w:t>
      </w:r>
    </w:p>
    <w:p>
      <w:pPr>
        <w:spacing w:after="60" w:line="300"/>
      </w:pPr>
      <w:r>
        <w:rPr>
          <w:rFonts w:ascii="Times New Roman" w:cs="Times New Roman" w:eastAsia="Times New Roman" w:hAnsi="Times New Roman"/>
          <w:color w:val="000000"/>
          <w:sz w:val="24"/>
          <w:szCs w:val="24"/>
        </w:rPr>
        <w:t xml:space="preserve">14. Munn Z, Moola S, Lisy K, Riitano D, Tufanaru C. Methodological guidance for systematic reviews of observational epidemiological studies reporting prevalence and cumulative incidence data. Int J Evid Based Healthc. 2015;13(3):147-53. doi:10.1097/XEB.0000000000000054.</w:t>
      </w:r>
    </w:p>
    <w:p>
      <w:pPr>
        <w:spacing w:after="60" w:line="300"/>
      </w:pPr>
      <w:r>
        <w:rPr>
          <w:rFonts w:ascii="Times New Roman" w:cs="Times New Roman" w:eastAsia="Times New Roman" w:hAnsi="Times New Roman"/>
          <w:color w:val="000000"/>
          <w:sz w:val="24"/>
          <w:szCs w:val="24"/>
        </w:rPr>
        <w:t xml:space="preserve">15. Davis Lynn BC, Figueroa JD, Laryea D, Awittor FK, Oti NOO, Booker QS, et al. Breast Cancer Incidence Rates in Ghanaian and US Black Women From 2013 Through 2015. JAMA Netw Open. 2025;8(10):e2537160. doi:10.1001/jamanetworkopen.2025.37160.</w:t>
      </w:r>
    </w:p>
    <w:p>
      <w:pPr>
        <w:spacing w:after="60" w:line="300"/>
      </w:pPr>
      <w:r>
        <w:rPr>
          <w:rFonts w:ascii="Times New Roman" w:cs="Times New Roman" w:eastAsia="Times New Roman" w:hAnsi="Times New Roman"/>
          <w:color w:val="000000"/>
          <w:sz w:val="24"/>
          <w:szCs w:val="24"/>
        </w:rPr>
        <w:t xml:space="preserve">16. Zhang Z, Li Y, Huang H, Wei T, Huang Y, Qu X, et al. Disparities and trends of the incidence and mortality of female-specific cancers in the United States. PLoS One. 2025;20(10):e0334128. doi:10.1371/journal.pone.0334128.</w:t>
      </w:r>
    </w:p>
    <w:p>
      <w:pPr>
        <w:spacing w:after="60" w:line="300"/>
      </w:pPr>
      <w:r>
        <w:rPr>
          <w:rFonts w:ascii="Times New Roman" w:cs="Times New Roman" w:eastAsia="Times New Roman" w:hAnsi="Times New Roman"/>
          <w:color w:val="000000"/>
          <w:sz w:val="24"/>
          <w:szCs w:val="24"/>
        </w:rPr>
        <w:t xml:space="preserve">17. Lee Argov EJ, Lui ML, Karr AG, Tehranifar P, Kehm RD. Breast Cancer Incidence Trends in Older US Women by Race, Ethnicity, Geography, and Stage. JAMA Netw Open. 2025;8(6):e2516947. doi:10.1001/jamanetworkopen.2025.16947.</w:t>
      </w:r>
    </w:p>
    <w:p>
      <w:pPr>
        <w:spacing w:after="60" w:line="300"/>
      </w:pPr>
      <w:r>
        <w:rPr>
          <w:rFonts w:ascii="Times New Roman" w:cs="Times New Roman" w:eastAsia="Times New Roman" w:hAnsi="Times New Roman"/>
          <w:color w:val="000000"/>
          <w:sz w:val="24"/>
          <w:szCs w:val="24"/>
        </w:rPr>
        <w:t xml:space="preserve">18. Zahnd WE, Sherman RL, Klonoff-Cohen H, McLafferty SL, Farner S, Rosenblatt KA. Disparities in breast cancer subtypes among women in the lower Mississippi Delta Region states. Cancer Causes Control. 2019;30(6):591-601. doi:10.1007/s10552-019-01168-0.</w:t>
      </w:r>
    </w:p>
    <w:p>
      <w:pPr>
        <w:spacing w:after="60" w:line="300"/>
      </w:pPr>
      <w:r>
        <w:rPr>
          <w:rFonts w:ascii="Times New Roman" w:cs="Times New Roman" w:eastAsia="Times New Roman" w:hAnsi="Times New Roman"/>
          <w:color w:val="000000"/>
          <w:sz w:val="24"/>
          <w:szCs w:val="24"/>
        </w:rPr>
        <w:t xml:space="preserve">19. Liu L, Zhang J, Wu AH, Pike MC, Deapen D. Invasive breast cancer incidence trends by detailed race/ethnicity and age. Int J Cancer. 2011;130(2):395-404. doi:10.1002/ijc.26004.</w:t>
      </w:r>
    </w:p>
    <w:p>
      <w:pPr>
        <w:spacing w:after="60" w:line="300"/>
      </w:pPr>
      <w:r>
        <w:rPr>
          <w:rFonts w:ascii="Times New Roman" w:cs="Times New Roman" w:eastAsia="Times New Roman" w:hAnsi="Times New Roman"/>
          <w:color w:val="000000"/>
          <w:sz w:val="24"/>
          <w:szCs w:val="24"/>
        </w:rPr>
        <w:t xml:space="preserve">20. Zahrieh D, Golafshar MA, Patel SH, DeWees TA. Quantification of Potential Inequities in Breast Cancer Incidence in New Mexico Through Bayesian Disease Mapping. Prev Chronic Dis. 2021;18:E23. doi:10.5888/pcd18.200468.</w:t>
      </w:r>
    </w:p>
    <w:p>
      <w:pPr>
        <w:spacing w:after="60" w:line="300"/>
      </w:pPr>
      <w:r>
        <w:rPr>
          <w:rFonts w:ascii="Times New Roman" w:cs="Times New Roman" w:eastAsia="Times New Roman" w:hAnsi="Times New Roman"/>
          <w:color w:val="000000"/>
          <w:sz w:val="24"/>
          <w:szCs w:val="24"/>
        </w:rPr>
        <w:t xml:space="preserve">21. Wingo PA, King J, Swan J, Coughlin SS, Kaur JS, Erb-Alvarez JA, et al. Breast cancer incidence among American Indian and Alaska Native women: US, 1999-2004. Cancer. 2008;113(5 Suppl):1191-202. doi:10.1002/cncr.23725.</w:t>
      </w:r>
    </w:p>
    <w:p>
      <w:pPr>
        <w:spacing w:after="60" w:line="300"/>
      </w:pPr>
      <w:r>
        <w:rPr>
          <w:rFonts w:ascii="Times New Roman" w:cs="Times New Roman" w:eastAsia="Times New Roman" w:hAnsi="Times New Roman"/>
          <w:color w:val="000000"/>
          <w:sz w:val="24"/>
          <w:szCs w:val="24"/>
        </w:rPr>
        <w:t xml:space="preserve">22. Xu S, Murtagh S, Han Y, Wan F, Toriola AT. Breast Cancer Incidence Among US Women Aged 20 to 49 Years by Race, Stage, and Hormone Receptor Status. JAMA Netw Open. 2024;7(1):e2353331. doi:10.1001/jamanetworkopen.2023.53331.</w:t>
      </w:r>
    </w:p>
    <w:p>
      <w:pPr>
        <w:spacing w:after="60" w:line="300"/>
      </w:pPr>
      <w:r>
        <w:rPr>
          <w:rFonts w:ascii="Times New Roman" w:cs="Times New Roman" w:eastAsia="Times New Roman" w:hAnsi="Times New Roman"/>
          <w:color w:val="000000"/>
          <w:sz w:val="24"/>
          <w:szCs w:val="24"/>
        </w:rPr>
        <w:t xml:space="preserve">23. Sung H, Wiese D, Jatoi I, Jemal A. State Variation in Racial and Ethnic Disparities in Incidence of Triple-Negative Breast Cancer Among US Women. JAMA Oncol. 2023;9(5):700-704. doi:10.1001/jamaoncol.2022.7835.</w:t>
      </w:r>
    </w:p>
    <w:p>
      <w:pPr>
        <w:spacing w:after="60" w:line="300"/>
      </w:pPr>
      <w:r>
        <w:rPr>
          <w:rFonts w:ascii="Times New Roman" w:cs="Times New Roman" w:eastAsia="Times New Roman" w:hAnsi="Times New Roman"/>
          <w:color w:val="000000"/>
          <w:sz w:val="24"/>
          <w:szCs w:val="24"/>
        </w:rPr>
        <w:t xml:space="preserve">24. Loo LWM, Williams M, Hernandez BY. The high and heterogeneous burden of breast cancer in Hawaii: A unique multiethnic U.S. Population. Cancer Epidemiol. 2018;58:71-76. doi:10.1016/j.canep.2018.11.006.</w:t>
      </w:r>
    </w:p>
    <w:p>
      <w:pPr>
        <w:spacing w:after="60" w:line="300"/>
      </w:pPr>
      <w:r>
        <w:rPr>
          <w:rFonts w:ascii="Times New Roman" w:cs="Times New Roman" w:eastAsia="Times New Roman" w:hAnsi="Times New Roman"/>
          <w:color w:val="000000"/>
          <w:sz w:val="24"/>
          <w:szCs w:val="24"/>
        </w:rPr>
        <w:t xml:space="preserve">25. Ellington TD, Miller JW, Henley SJ, Wilson RJ, Wu M, Richardson LC. Trends in Breast Cancer Incidence, by Race, Ethnicity, and Age Among Women Aged ≥20 Years - United States, 1999-2018. MMWR Morb Mortal Wkly Rep. 2022;71(2):43-47. doi:10.15585/mmwr.mm7102a2.</w:t>
      </w:r>
    </w:p>
    <w:p>
      <w:pPr>
        <w:spacing w:after="60" w:line="300"/>
      </w:pPr>
      <w:r>
        <w:rPr>
          <w:rFonts w:ascii="Times New Roman" w:cs="Times New Roman" w:eastAsia="Times New Roman" w:hAnsi="Times New Roman"/>
          <w:color w:val="000000"/>
          <w:sz w:val="24"/>
          <w:szCs w:val="24"/>
        </w:rPr>
        <w:t xml:space="preserve">26. Vital signs: racial disparities in breast cancer severity--United States, 2005-2009. MMWR Morb Mortal Wkly Rep. 2012;61(45):922-6.</w:t>
      </w:r>
    </w:p>
    <w:p>
      <w:pPr>
        <w:spacing w:after="60" w:line="300"/>
      </w:pPr>
      <w:r>
        <w:rPr>
          <w:rFonts w:ascii="Times New Roman" w:cs="Times New Roman" w:eastAsia="Times New Roman" w:hAnsi="Times New Roman"/>
          <w:color w:val="000000"/>
          <w:sz w:val="24"/>
          <w:szCs w:val="24"/>
        </w:rPr>
        <w:t xml:space="preserve">27. Baquet CR, Mishra SI, Commiskey P, Ellison GL, DeShields M. Breast cancer epidemiology in blacks and whites: disparities in incidence, mortality, survival rates and histology. J Natl Med Assoc. 2008;100(5):480-8. doi:10.1016/s0027-9684(15)31294-3.</w:t>
      </w:r>
    </w:p>
    <w:p>
      <w:pPr>
        <w:spacing w:after="60" w:line="300"/>
      </w:pPr>
      <w:r>
        <w:rPr>
          <w:rFonts w:ascii="Times New Roman" w:cs="Times New Roman" w:eastAsia="Times New Roman" w:hAnsi="Times New Roman"/>
          <w:color w:val="000000"/>
          <w:sz w:val="24"/>
          <w:szCs w:val="24"/>
        </w:rPr>
        <w:t xml:space="preserve">28. Brinton LA, Sherman ME, Carreon JD, Anderson WF. Recent trends in breast cancer among younger women in the United States. J Natl Cancer Inst. 2008;100(22):1643-8. doi:10.1093/jnci/djn344.</w:t>
      </w:r>
    </w:p>
    <w:p>
      <w:pPr>
        <w:spacing w:after="60" w:line="300"/>
      </w:pPr>
      <w:r>
        <w:rPr>
          <w:rFonts w:ascii="Times New Roman" w:cs="Times New Roman" w:eastAsia="Times New Roman" w:hAnsi="Times New Roman"/>
          <w:color w:val="000000"/>
          <w:sz w:val="24"/>
          <w:szCs w:val="24"/>
        </w:rPr>
        <w:t xml:space="preserve">29. Zhang W, Bai Y, Sun C, Lv Z, Wang S. Racial and regional disparities of triple negative breast cancer incidence rates in the United States: An analysis of 2011-2019 NPCR and SEER incidence data. Front Public Health. 2022;10:1058722. doi:10.3389/fpubh.2022.1058722.</w:t>
      </w:r>
    </w:p>
    <w:p>
      <w:pPr>
        <w:spacing w:after="60" w:line="300"/>
      </w:pPr>
      <w:r>
        <w:rPr>
          <w:rFonts w:ascii="Times New Roman" w:cs="Times New Roman" w:eastAsia="Times New Roman" w:hAnsi="Times New Roman"/>
          <w:color w:val="000000"/>
          <w:sz w:val="24"/>
          <w:szCs w:val="24"/>
        </w:rPr>
        <w:t xml:space="preserve">30. Du XL, Song L. Breast cancer incidence trends in Asian women aged 20 or older as compared to other ethnic women in the United States from 2000 to 2018 by time period, age and tumor stage. Cancer Epidemiol. 2021;76:102076. doi:10.1016/j.canep.2021.102076.</w:t>
      </w:r>
    </w:p>
    <w:p>
      <w:pPr>
        <w:spacing w:after="60" w:line="300"/>
      </w:pPr>
      <w:r>
        <w:rPr>
          <w:rFonts w:ascii="Times New Roman" w:cs="Times New Roman" w:eastAsia="Times New Roman" w:hAnsi="Times New Roman"/>
          <w:color w:val="000000"/>
          <w:sz w:val="24"/>
          <w:szCs w:val="24"/>
        </w:rPr>
        <w:t xml:space="preserve">31. Gomez SL, McKinley M, Chan M, Lin K, Yu M, Scoppa S, et al. Breast Cancer Incidence in Asian American, Native Hawaiian, and Pacific Islander Populations, 2000-2022. JAMA Netw Open. 2026;9(6):e2621250. doi:10.1001/jamanetworkopen.2026.21250.</w:t>
      </w:r>
    </w:p>
    <w:p>
      <w:pPr>
        <w:spacing w:after="60" w:line="300"/>
      </w:pPr>
      <w:r>
        <w:rPr>
          <w:rFonts w:ascii="Times New Roman" w:cs="Times New Roman" w:eastAsia="Times New Roman" w:hAnsi="Times New Roman"/>
          <w:color w:val="000000"/>
          <w:sz w:val="24"/>
          <w:szCs w:val="24"/>
        </w:rPr>
        <w:t xml:space="preserve">32. Moore SP, Antoni S, Colquhoun A, Healy B, Ellison-Loschmann L, Potter JD, et al. Cancer incidence in indigenous people in Australia, New Zealand, Canada, and the USA: a comparative population-based study. Lancet Oncol. 2015;16(15):1483-1492. doi:10.1016/S1470-2045(15)00232-6.</w:t>
      </w:r>
    </w:p>
    <w:p>
      <w:pPr>
        <w:spacing w:after="60" w:line="300"/>
      </w:pPr>
      <w:r>
        <w:rPr>
          <w:rFonts w:ascii="Times New Roman" w:cs="Times New Roman" w:eastAsia="Times New Roman" w:hAnsi="Times New Roman"/>
          <w:color w:val="000000"/>
          <w:sz w:val="24"/>
          <w:szCs w:val="24"/>
        </w:rPr>
        <w:t xml:space="preserve">33. Anderson WF, Rosenberg PS, Menashe I, Mitani A, Pfeiffer RM. Age-related crossover in breast cancer incidence rates between black and white ethnic groups. J Natl Cancer Inst. 2008;100(24):1804-14. doi:10.1093/jnci/djn411.</w:t>
      </w:r>
    </w:p>
    <w:p>
      <w:pPr>
        <w:spacing w:after="60" w:line="300"/>
      </w:pPr>
      <w:r>
        <w:rPr>
          <w:rFonts w:ascii="Times New Roman" w:cs="Times New Roman" w:eastAsia="Times New Roman" w:hAnsi="Times New Roman"/>
          <w:color w:val="000000"/>
          <w:sz w:val="24"/>
          <w:szCs w:val="24"/>
        </w:rPr>
        <w:t xml:space="preserve">34. Kong X, Liu Z, Cheng R, Sun L, Huang S, Fang Y, et al. Variation in Breast Cancer Subtype Incidence and Distribution by Race/Ethnicity in the United States From 2010 to 2015. JAMA Netw Open. 2020;3(10):e2020303. doi:10.1001/jamanetworkopen.2020.20303.</w:t>
      </w:r>
    </w:p>
    <w:p>
      <w:pPr>
        <w:spacing w:after="60" w:line="300"/>
      </w:pPr>
      <w:r>
        <w:rPr>
          <w:rFonts w:ascii="Times New Roman" w:cs="Times New Roman" w:eastAsia="Times New Roman" w:hAnsi="Times New Roman"/>
          <w:color w:val="000000"/>
          <w:sz w:val="24"/>
          <w:szCs w:val="24"/>
        </w:rPr>
        <w:t xml:space="preserve">35. Gomez SL, Von Behren J, McKinley M, Clarke CA, Shariff-Marco S, Cheng I, et al. Breast cancer in Asian Americans in California, 1988-2013: increasing incidence trends and recent data on breast cancer subtypes. Breast Cancer Res Treat. 2017;164(1):139-147. doi:10.1007/s10549-017-4229-1.</w:t>
      </w:r>
    </w:p>
    <w:p>
      <w:pPr>
        <w:spacing w:after="60" w:line="300"/>
      </w:pPr>
      <w:r>
        <w:rPr>
          <w:rFonts w:ascii="Times New Roman" w:cs="Times New Roman" w:eastAsia="Times New Roman" w:hAnsi="Times New Roman"/>
          <w:color w:val="000000"/>
          <w:sz w:val="24"/>
          <w:szCs w:val="24"/>
        </w:rPr>
        <w:t xml:space="preserve">36. Richardson LC, Henley SJ, Miller JW, Massetti G, Thomas CC. Patterns and Trends in Age-Specific Black-White Differences in Breast Cancer Incidence and Mortality - United States, 1999-2014. MMWR Morb Mortal Wkly Rep. 2016;65(40):1093-1098. doi:10.15585/mmwr.mm6540a1.</w:t>
      </w:r>
    </w:p>
    <w:p>
      <w:pPr>
        <w:spacing w:after="60" w:line="300"/>
      </w:pPr>
      <w:r>
        <w:rPr>
          <w:rFonts w:ascii="Times New Roman" w:cs="Times New Roman" w:eastAsia="Times New Roman" w:hAnsi="Times New Roman"/>
          <w:color w:val="000000"/>
          <w:sz w:val="24"/>
          <w:szCs w:val="24"/>
        </w:rPr>
        <w:t xml:space="preserve">37. Shoemaker ML, White MC, Wu M, Weir HK, Romieu I. Differences in breast cancer incidence among young women aged 20-49 years by stage and tumor characteristics, age, race, and ethnicity, 2004-2013. Breast Cancer Res Treat. 2018;169(3):595-606. doi:10.1007/s10549-018-4699-9.</w:t>
      </w:r>
    </w:p>
    <w:p>
      <w:pPr>
        <w:spacing w:after="60" w:line="300"/>
      </w:pPr>
      <w:r>
        <w:rPr>
          <w:rFonts w:ascii="Times New Roman" w:cs="Times New Roman" w:eastAsia="Times New Roman" w:hAnsi="Times New Roman"/>
          <w:color w:val="000000"/>
          <w:sz w:val="24"/>
          <w:szCs w:val="24"/>
        </w:rPr>
        <w:t xml:space="preserve">38. Lund MJ, Butler EN, Hair BY, Ward KC, Andrews JH, Oprea-Ilies G, et al. Age/race differences in HER2 testing and in incidence rates for breast cancer triple subtypes: a population-based study and first report. Cancer. 2010;116(11):2549-59. doi:10.1002/cncr.25016.</w:t>
      </w:r>
    </w:p>
    <w:p>
      <w:pPr>
        <w:spacing w:after="60" w:line="300"/>
      </w:pPr>
      <w:r>
        <w:rPr>
          <w:rFonts w:ascii="Times New Roman" w:cs="Times New Roman" w:eastAsia="Times New Roman" w:hAnsi="Times New Roman"/>
          <w:color w:val="000000"/>
          <w:sz w:val="24"/>
          <w:szCs w:val="24"/>
        </w:rPr>
        <w:t xml:space="preserve">39. Amirikia KC, Mills P, Bush J, Newman LA. Higher population-based incidence rates of triple-negative breast cancer among young African-American women : Implications for breast cancer screening recommendations. Cancer. 2011;117(12):2747-53. doi:10.1002/cncr.25862.</w:t>
      </w:r>
    </w:p>
    <w:p>
      <w:pPr>
        <w:spacing w:after="60" w:line="300"/>
      </w:pPr>
      <w:r>
        <w:rPr>
          <w:rFonts w:ascii="Times New Roman" w:cs="Times New Roman" w:eastAsia="Times New Roman" w:hAnsi="Times New Roman"/>
          <w:color w:val="000000"/>
          <w:sz w:val="24"/>
          <w:szCs w:val="24"/>
        </w:rPr>
        <w:t xml:space="preserve">40. Eheman CR, Shaw KM, Ryerson AB, Miller JW, Ajani UA, White MC. The changing incidence of in situ and invasive ductal and lobular breast carcinomas: United States, 1999-2004. Cancer Epidemiol Biomarkers Prev. 2009;18(6):1763-9. doi:10.1158/1055-9965.EPI-08-1082.</w:t>
      </w:r>
    </w:p>
    <w:p>
      <w:pPr>
        <w:spacing w:after="60" w:line="300"/>
      </w:pPr>
      <w:r>
        <w:rPr>
          <w:rFonts w:ascii="Times New Roman" w:cs="Times New Roman" w:eastAsia="Times New Roman" w:hAnsi="Times New Roman"/>
          <w:color w:val="000000"/>
          <w:sz w:val="24"/>
          <w:szCs w:val="24"/>
        </w:rPr>
        <w:t xml:space="preserve">41. Watanabe-Galloway S, Watkins K, Duran T. Trends and Patterns of Late and Unstaged Lung, Colorectal, Female Breast, and Prostate Cancers among American Indians in the Northern Plains, 2002-2009. J Health Care Poor Underserved. 2015;26(3):1048-66. doi:10.1353/hpu.2015.0089.</w:t>
      </w:r>
    </w:p>
    <w:p>
      <w:pPr>
        <w:spacing w:after="60" w:line="300"/>
      </w:pPr>
      <w:r>
        <w:rPr>
          <w:rFonts w:ascii="Times New Roman" w:cs="Times New Roman" w:eastAsia="Times New Roman" w:hAnsi="Times New Roman"/>
          <w:color w:val="000000"/>
          <w:sz w:val="24"/>
          <w:szCs w:val="24"/>
        </w:rPr>
        <w:t xml:space="preserve">42. Harper S, Lynch J, Meersman SC, Breen N, Davis WW, Reichman MC. Trends in area-socioeconomic and race-ethnic disparities in breast cancer incidence, stage at diagnosis, screening, mortality, and survival among women ages 50 years and over (1987-2005). Cancer Epidemiol Biomarkers Prev. 2009;18(1):121-31. doi:10.1158/1055-9965.EPI-08-0679.</w:t>
      </w:r>
    </w:p>
    <w:p>
      <w:pPr>
        <w:spacing w:after="60" w:line="300"/>
      </w:pPr>
      <w:r>
        <w:rPr>
          <w:rFonts w:ascii="Times New Roman" w:cs="Times New Roman" w:eastAsia="Times New Roman" w:hAnsi="Times New Roman"/>
          <w:color w:val="000000"/>
          <w:sz w:val="24"/>
          <w:szCs w:val="24"/>
        </w:rPr>
        <w:t xml:space="preserve">43. Liu Z, Zhang Y, Franzin L, Cormier JN, Chan W, Xu H, et al. Trends and variations in breast and colorectal cancer incidence from 1995 to 2011: a comparative study between Texas Cancer Registry and National Cancer Institute's Surveillance, Epidemiology and End Results data. Int J Oncol. 2015;46(4):1819-26. doi:10.3892/ijo.2015.2881.</w:t>
      </w:r>
    </w:p>
    <w:p>
      <w:pPr>
        <w:spacing w:after="60" w:line="300"/>
      </w:pPr>
      <w:r>
        <w:rPr>
          <w:rFonts w:ascii="Times New Roman" w:cs="Times New Roman" w:eastAsia="Times New Roman" w:hAnsi="Times New Roman"/>
          <w:color w:val="000000"/>
          <w:sz w:val="24"/>
          <w:szCs w:val="24"/>
        </w:rPr>
        <w:t xml:space="preserve">44. Gopalani SV, Janitz AE, Martinez SA, Gutman P, Khan S, Campbell JE. Trends in Cancer Incidence Among American Indians and Alaska Natives and Non-Hispanic Whites in the United States, 1999-2015. Epidemiology. 2020;31(2):205-213. doi:10.1097/EDE.0000000000001140.</w:t>
      </w:r>
    </w:p>
    <w:p>
      <w:pPr>
        <w:spacing w:after="60" w:line="300"/>
      </w:pPr>
      <w:r>
        <w:rPr>
          <w:rFonts w:ascii="Times New Roman" w:cs="Times New Roman" w:eastAsia="Times New Roman" w:hAnsi="Times New Roman"/>
          <w:color w:val="000000"/>
          <w:sz w:val="24"/>
          <w:szCs w:val="24"/>
        </w:rPr>
        <w:t xml:space="preserve">45. Ihenacho U, McKinley MA, Vu A, Hernandez BY, Loo LWM, Gomez SL, et al. Characterizing breast cancer incidence and trends among Asian American, Native Hawaiian, and non-Hispanic White women in Hawai'i, 1990-2014. Cancer Causes Control. 2022;34(3):241-249. doi:10.1007/s10552-022-01659-7.</w:t>
      </w:r>
    </w:p>
    <w:p>
      <w:pPr>
        <w:spacing w:after="60" w:line="300"/>
      </w:pPr>
      <w:r>
        <w:rPr>
          <w:rFonts w:ascii="Times New Roman" w:cs="Times New Roman" w:eastAsia="Times New Roman" w:hAnsi="Times New Roman"/>
          <w:color w:val="000000"/>
          <w:sz w:val="24"/>
          <w:szCs w:val="24"/>
        </w:rPr>
        <w:t xml:space="preserve">46. Nasseri K. Breast cancer in the Middle Eastern population of California, 1988-2004. Breast J. 2009;15(2):182-8. doi:10.1111/j.1524-4741.2009.00694.x.</w:t>
      </w:r>
    </w:p>
    <w:p>
      <w:pPr>
        <w:spacing w:after="60" w:line="300"/>
      </w:pPr>
      <w:r>
        <w:rPr>
          <w:rFonts w:ascii="Times New Roman" w:cs="Times New Roman" w:eastAsia="Times New Roman" w:hAnsi="Times New Roman"/>
          <w:color w:val="000000"/>
          <w:sz w:val="24"/>
          <w:szCs w:val="24"/>
        </w:rPr>
        <w:t xml:space="preserve">47. Goggins WB, Wong G. Cancer among Asian Indians/Pakistanis living in the United States: low incidence and generally above average survival. Cancer Causes Control. 2008;20(5):635-43. doi:10.1007/s10552-008-9275-x.</w:t>
      </w:r>
    </w:p>
    <w:p>
      <w:pPr>
        <w:spacing w:after="60" w:line="300"/>
      </w:pPr>
      <w:r>
        <w:rPr>
          <w:rFonts w:ascii="Times New Roman" w:cs="Times New Roman" w:eastAsia="Times New Roman" w:hAnsi="Times New Roman"/>
          <w:color w:val="000000"/>
          <w:sz w:val="24"/>
          <w:szCs w:val="24"/>
        </w:rPr>
        <w:t xml:space="preserve">48. Yazzie D, Pete D, Briscoe C, Jim MA, Meisner A, Wiggins C, et al. Cancer incidence, stage at diagnosis, and trends across the Navajo Nation, 2014-2018. Cancer. 2025;131(24):e70202. doi:10.1002/cncr.70202.</w:t>
      </w:r>
    </w:p>
    <w:p>
      <w:pPr>
        <w:spacing w:after="60" w:line="300"/>
      </w:pPr>
      <w:r>
        <w:rPr>
          <w:rFonts w:ascii="Times New Roman" w:cs="Times New Roman" w:eastAsia="Times New Roman" w:hAnsi="Times New Roman"/>
          <w:color w:val="000000"/>
          <w:sz w:val="24"/>
          <w:szCs w:val="24"/>
        </w:rPr>
        <w:t xml:space="preserve">49. Xie Z, Xie W, Liang Y, Lin H, Wu J, Cui Y, et al. Associations of Obesity, Physical Activity, and Screening With State-Level Trends and Racial and Ethnic Disparities of Breast Cancer Incidence and Mortality in the US. JAMA Netw Open. 2022;5(6):e2216958. doi:10.1001/jamanetworkopen.2022.16958.</w:t>
      </w:r>
    </w:p>
    <w:p>
      <w:pPr>
        <w:spacing w:after="60" w:line="300"/>
      </w:pPr>
      <w:r>
        <w:rPr>
          <w:rFonts w:ascii="Times New Roman" w:cs="Times New Roman" w:eastAsia="Times New Roman" w:hAnsi="Times New Roman"/>
          <w:color w:val="000000"/>
          <w:sz w:val="24"/>
          <w:szCs w:val="24"/>
        </w:rPr>
        <w:t xml:space="preserve">50. Melkonian SC, Jim MA, Pete D, Poel A, Dominguez AE, Echo-Hawk A, et al. Cancer disparities among non-Hispanic urban American Indian and Alaska Native populations in the United States, 1999-2017. Cancer. 2022;128(8):1626-1636. doi:10.1002/cncr.34122.</w:t>
      </w:r>
    </w:p>
    <w:p>
      <w:pPr>
        <w:spacing w:after="60" w:line="300"/>
      </w:pPr>
      <w:r>
        <w:rPr>
          <w:rFonts w:ascii="Times New Roman" w:cs="Times New Roman" w:eastAsia="Times New Roman" w:hAnsi="Times New Roman"/>
          <w:color w:val="000000"/>
          <w:sz w:val="24"/>
          <w:szCs w:val="24"/>
        </w:rPr>
        <w:t xml:space="preserve">51. Wright E, Waterman PD, Testa C, Chen JT, Krieger N. Breast Cancer Incidence, Hormone Receptor Status, Historical Redlining, and Current Neighborhood Characteristics in Massachusetts, 2005-2015. JNCI Cancer Spectr. 2022;6(2). doi:10.1093/jncics/pkac016.</w:t>
      </w:r>
    </w:p>
    <w:p>
      <w:pPr>
        <w:spacing w:after="60" w:line="300"/>
      </w:pPr>
      <w:r>
        <w:rPr>
          <w:rFonts w:ascii="Times New Roman" w:cs="Times New Roman" w:eastAsia="Times New Roman" w:hAnsi="Times New Roman"/>
          <w:color w:val="000000"/>
          <w:sz w:val="24"/>
          <w:szCs w:val="24"/>
        </w:rPr>
        <w:t xml:space="preserve">52. Sung H, DeSantis C, Jemal A. Subtype-Specific Breast Cancer Incidence Rates in Black versus White Men in the United States. JNCI Cancer Spectr. 2019;4(1):pkz091. doi:10.1093/jncics/pkz091.</w:t>
      </w:r>
    </w:p>
    <w:p>
      <w:pPr>
        <w:spacing w:after="60" w:line="300"/>
      </w:pPr>
      <w:r>
        <w:rPr>
          <w:rFonts w:ascii="Times New Roman" w:cs="Times New Roman" w:eastAsia="Times New Roman" w:hAnsi="Times New Roman"/>
          <w:color w:val="000000"/>
          <w:sz w:val="24"/>
          <w:szCs w:val="24"/>
        </w:rPr>
        <w:t xml:space="preserve">53. Melkonian SC, Jim MA, Haverkamp D, Wiggins CL, McCollum J, White MC, et al. Disparities in Cancer Incidence and Trends among American Indians and Alaska Natives in the United States, 2010-2015. Cancer Epidemiol Biomarkers Prev. 2019;28(10):1604-1611. doi:10.1158/1055-9965.EPI-19-0288.</w:t>
      </w:r>
    </w:p>
    <w:p>
      <w:pPr>
        <w:spacing w:after="60" w:line="300"/>
      </w:pPr>
      <w:r>
        <w:rPr>
          <w:rFonts w:ascii="Times New Roman" w:cs="Times New Roman" w:eastAsia="Times New Roman" w:hAnsi="Times New Roman"/>
          <w:color w:val="000000"/>
          <w:sz w:val="24"/>
          <w:szCs w:val="24"/>
        </w:rPr>
        <w:t xml:space="preserve">54. Krieger N, Feldman JM, Kim R, Waterman PD. Cancer Incidence and Multilevel Measures of Residential Economic and Racial Segregation for Cancer Registries. JNCI Cancer Spectr. 2018;2(1):pky009. doi:10.1093/jncics/pky009.</w:t>
      </w:r>
    </w:p>
    <w:p>
      <w:pPr>
        <w:spacing w:after="60" w:line="300"/>
      </w:pPr>
      <w:r>
        <w:rPr>
          <w:rFonts w:ascii="Times New Roman" w:cs="Times New Roman" w:eastAsia="Times New Roman" w:hAnsi="Times New Roman"/>
          <w:color w:val="000000"/>
          <w:sz w:val="24"/>
          <w:szCs w:val="24"/>
        </w:rPr>
        <w:t xml:space="preserve">55. Kem R, Chu KC. Cambodian cancer incidence rates in California and Washington, 1998-2002. Cancer. 2007;110(6):1370-5. doi:10.1002/cncr.22914.</w:t>
      </w:r>
    </w:p>
    <w:p>
      <w:pPr>
        <w:spacing w:after="60" w:line="300"/>
      </w:pPr>
      <w:r>
        <w:rPr>
          <w:rFonts w:ascii="Times New Roman" w:cs="Times New Roman" w:eastAsia="Times New Roman" w:hAnsi="Times New Roman"/>
          <w:color w:val="000000"/>
          <w:sz w:val="24"/>
          <w:szCs w:val="24"/>
        </w:rPr>
        <w:t xml:space="preserve">56. Carozza SE, Howe HL. Patterns of cancer incidence among US Hispanics/Latinos, 1995-2000. Cancer Causes Control. 2006;17(8):1067-75. doi:10.1007/s10552-006-0045-3.</w:t>
      </w:r>
    </w:p>
    <w:p>
      <w:pPr>
        <w:spacing w:after="60" w:line="300"/>
      </w:pPr>
      <w:r>
        <w:rPr>
          <w:rFonts w:ascii="Times New Roman" w:cs="Times New Roman" w:eastAsia="Times New Roman" w:hAnsi="Times New Roman"/>
          <w:color w:val="000000"/>
          <w:sz w:val="24"/>
          <w:szCs w:val="24"/>
        </w:rPr>
        <w:t xml:space="preserve">57. Gomez SL, Le GM, Clarke CA, Glaser SL, France AM, West DW. Cancer incidence patterns in Koreans in the US and in Kangwha, South Korea. Cancer Causes Control. 2003;14(2):167-74. doi:10.1023/a:1023046121214.</w:t>
      </w:r>
    </w:p>
    <w:p>
      <w:pPr>
        <w:spacing w:after="60" w:line="300"/>
      </w:pPr>
      <w:r>
        <w:rPr>
          <w:rFonts w:ascii="Times New Roman" w:cs="Times New Roman" w:eastAsia="Times New Roman" w:hAnsi="Times New Roman"/>
          <w:color w:val="000000"/>
          <w:sz w:val="24"/>
          <w:szCs w:val="24"/>
        </w:rPr>
        <w:t xml:space="preserve">58. Melkonian SC, Weir HK, Jim MA, Preikschat B, Haverkamp D, White MC. Incidence of and Trends in the Leading Cancers With Elevated Incidence Among American Indian and Alaska Native Populations, 2012-2016. Am J Epidemiol. 2021;190(4):528-538. doi:10.1093/aje/kwaa222.</w:t>
      </w:r>
    </w:p>
    <w:p>
      <w:pPr>
        <w:spacing w:after="60" w:line="300"/>
      </w:pPr>
      <w:r>
        <w:rPr>
          <w:rFonts w:ascii="Times New Roman" w:cs="Times New Roman" w:eastAsia="Times New Roman" w:hAnsi="Times New Roman"/>
          <w:color w:val="000000"/>
          <w:sz w:val="24"/>
          <w:szCs w:val="24"/>
        </w:rPr>
        <w:t xml:space="preserve">59. Hossain F, Danos D, Prakash O, Gilliland A, Ferguson TF, Simonsen N, et al. Neighborhood Social Determinants of Triple Negative Breast Cancer. Front Public Health. 2019;7:18. doi:10.3389/fpubh.2019.00018.</w:t>
      </w:r>
    </w:p>
    <w:p>
      <w:pPr>
        <w:spacing w:after="60" w:line="300"/>
      </w:pPr>
      <w:r>
        <w:rPr>
          <w:rFonts w:ascii="Times New Roman" w:cs="Times New Roman" w:eastAsia="Times New Roman" w:hAnsi="Times New Roman"/>
          <w:color w:val="000000"/>
          <w:sz w:val="24"/>
          <w:szCs w:val="24"/>
        </w:rPr>
        <w:t xml:space="preserve">60. Jin H, Pinheiro PS, Xu J, Amei A. Cancer incidence among Asian American populations in the United States, 2009-2011. Int J Cancer. 2016;138(9):2136-45. doi:10.1002/ijc.29958.</w:t>
      </w:r>
    </w:p>
    <w:p>
      <w:pPr>
        <w:spacing w:after="60" w:line="300"/>
      </w:pPr>
      <w:r>
        <w:rPr>
          <w:rFonts w:ascii="Times New Roman" w:cs="Times New Roman" w:eastAsia="Times New Roman" w:hAnsi="Times New Roman"/>
          <w:color w:val="000000"/>
          <w:sz w:val="24"/>
          <w:szCs w:val="24"/>
        </w:rPr>
        <w:t xml:space="preserve">61. Miller BA, Chu KC, Hankey BF, Ries LA. Cancer incidence and mortality patterns among specific Asian and Pacific Islander populations in the U.S. Cancer Causes Control. 2007;19(3):227-56. doi:10.1007/s10552-007-9088-3.</w:t>
      </w:r>
    </w:p>
    <w:p>
      <w:pPr>
        <w:spacing w:after="60" w:line="300"/>
      </w:pPr>
      <w:r>
        <w:rPr>
          <w:rFonts w:ascii="Times New Roman" w:cs="Times New Roman" w:eastAsia="Times New Roman" w:hAnsi="Times New Roman"/>
          <w:color w:val="000000"/>
          <w:sz w:val="24"/>
          <w:szCs w:val="24"/>
        </w:rPr>
        <w:t xml:space="preserve">62. McCracken M, Olsen M, Chen MS, Jemal A, Thun M, Cokkinides V, et al. Cancer incidence, mortality, and associated risk factors among Asian Americans of Chinese, Filipino, Vietnamese, Korean, and Japanese ethnicities. CA Cancer J Clin. 2007;57(4):190-205. doi:10.3322/canjclin.57.4.190.</w:t>
      </w:r>
    </w:p>
    <w:p>
      <w:pPr>
        <w:spacing w:after="60" w:line="300"/>
      </w:pPr>
      <w:r>
        <w:rPr>
          <w:rFonts w:ascii="Times New Roman" w:cs="Times New Roman" w:eastAsia="Times New Roman" w:hAnsi="Times New Roman"/>
          <w:color w:val="000000"/>
          <w:sz w:val="24"/>
          <w:szCs w:val="24"/>
        </w:rPr>
        <w:t xml:space="preserve">63. Wilkinson JD, Wohler-Torres B, Trapido E, Fleming LE, MacKinnon J, Peace S. Cancer among Hispanic women in South Florida: an 18-year assessment: a report from the Florida Cancer Data System. Cancer. 2002;95(8):1752-8. doi:10.1002/cncr.10834.</w:t>
      </w:r>
    </w:p>
    <w:p>
      <w:pPr>
        <w:spacing w:after="60" w:line="300"/>
      </w:pPr>
      <w:r>
        <w:rPr>
          <w:rFonts w:ascii="Times New Roman" w:cs="Times New Roman" w:eastAsia="Times New Roman" w:hAnsi="Times New Roman"/>
          <w:color w:val="000000"/>
          <w:sz w:val="24"/>
          <w:szCs w:val="24"/>
        </w:rPr>
        <w:t xml:space="preserve">64. National Cancer Institute. SEER*Explorer: an interactive website for SEER cancer statistics. Surveillance Research Program, National Cancer Institute. Accessed 2026. https://seer.cancer.gov/statistics-network/explorer/</w:t>
      </w:r>
    </w:p>
    <w:p>
      <w:pPr>
        <w:sectPr>
          <w:pgSz w:w="11906" w:h="16838" w:orient="portrait"/>
          <w:pgMar w:top="1440" w:right="1440" w:bottom="1440" w:left="1440" w:header="708" w:footer="708" w:gutter="0"/>
          <w:pgNumType/>
          <w:docGrid w:linePitch="360"/>
        </w:sectPr>
      </w:pPr>
    </w:p>
    <w:p>
      <w:pPr>
        <w:pStyle w:val="Heading1"/>
        <w:spacing w:after="160" w:line="360"/>
      </w:pPr>
      <w:r>
        <w:rPr>
          <w:rFonts w:ascii="Times New Roman" w:cs="Times New Roman" w:eastAsia="Times New Roman" w:hAnsi="Times New Roman"/>
          <w:b/>
          <w:bCs/>
          <w:color w:val="000000"/>
          <w:sz w:val="28"/>
          <w:szCs w:val="28"/>
        </w:rPr>
        <w:t xml:space="preserve">Tables and Figures</w:t>
      </w:r>
    </w:p>
    <w:p>
      <w:pPr>
        <w:spacing w:after="100" w:before="160"/>
      </w:pPr>
      <w:r>
        <w:rPr>
          <w:rFonts w:ascii="Malgun Gothic" w:cs="Malgun Gothic" w:eastAsia="Malgun Gothic" w:hAnsi="Malgun Gothic"/>
          <w:b/>
          <w:bCs/>
          <w:sz w:val="22"/>
          <w:szCs w:val="22"/>
        </w:rPr>
        <w:t xml:space="preserve">Table 1. Incidence rate ratios of invasive breast cancer among U.S. racial and ethnic groups relative to non-Hispanic White women, by analytic dimension</w:t>
      </w:r>
    </w:p>
    <w:tbl>
      <w:tblPr>
        <w:tblW w:type="dxa" w:w="14400"/>
        <w:tblBorders>
          <w:top w:val="single" w:color="BBBBBB" w:sz="3"/>
          <w:left w:val="single" w:color="BBBBBB" w:sz="3"/>
          <w:bottom w:val="single" w:color="BBBBBB" w:sz="3"/>
          <w:right w:val="single" w:color="BBBBBB" w:sz="3"/>
          <w:insideH w:val="single" w:color="BBBBBB" w:sz="3"/>
          <w:insideV w:val="single" w:color="BBBBBB" w:sz="3"/>
        </w:tblBorders>
      </w:tblPr>
      <w:tblGrid>
        <w:gridCol w:w="3353"/>
        <w:gridCol w:w="1099"/>
        <w:gridCol w:w="3133"/>
        <w:gridCol w:w="2913"/>
        <w:gridCol w:w="2473"/>
        <w:gridCol w:w="1429"/>
      </w:tblGrid>
      <w:tr>
        <w:trPr>
          <w:tblHeader/>
        </w:trPr>
        <w:tc>
          <w:tcPr>
            <w:tcW w:type="dxa" w:w="3353"/>
            <w:tcMar>
              <w:top w:type="dxa" w:w="25"/>
              <w:left w:type="dxa" w:w="70"/>
              <w:bottom w:type="dxa" w:w="25"/>
              <w:right w:type="dxa" w:w="70"/>
            </w:tcMar>
          </w:tcPr>
          <w:p>
            <w:r>
              <w:rPr>
                <w:rFonts w:ascii="Malgun Gothic" w:cs="Malgun Gothic" w:eastAsia="Malgun Gothic" w:hAnsi="Malgun Gothic"/>
                <w:b/>
                <w:bCs/>
                <w:sz w:val="15"/>
                <w:szCs w:val="15"/>
              </w:rPr>
              <w:t xml:space="preserve">Group</w:t>
            </w:r>
          </w:p>
        </w:tc>
        <w:tc>
          <w:tcPr>
            <w:tcW w:type="dxa" w:w="1099"/>
            <w:tcMar>
              <w:top w:type="dxa" w:w="25"/>
              <w:left w:type="dxa" w:w="70"/>
              <w:bottom w:type="dxa" w:w="25"/>
              <w:right w:type="dxa" w:w="70"/>
            </w:tcMar>
          </w:tcPr>
          <w:p>
            <w:r>
              <w:rPr>
                <w:rFonts w:ascii="Malgun Gothic" w:cs="Malgun Gothic" w:eastAsia="Malgun Gothic" w:hAnsi="Malgun Gothic"/>
                <w:b/>
                <w:bCs/>
                <w:sz w:val="15"/>
                <w:szCs w:val="15"/>
              </w:rPr>
              <w:t xml:space="preserve">Effect</w:t>
            </w:r>
          </w:p>
        </w:tc>
        <w:tc>
          <w:tcPr>
            <w:tcW w:type="dxa" w:w="3133"/>
            <w:tcMar>
              <w:top w:type="dxa" w:w="25"/>
              <w:left w:type="dxa" w:w="70"/>
              <w:bottom w:type="dxa" w:w="25"/>
              <w:right w:type="dxa" w:w="70"/>
            </w:tcMar>
          </w:tcPr>
          <w:p>
            <w:r>
              <w:rPr>
                <w:rFonts w:ascii="Malgun Gothic" w:cs="Malgun Gothic" w:eastAsia="Malgun Gothic" w:hAnsi="Malgun Gothic"/>
                <w:b/>
                <w:bCs/>
                <w:sz w:val="15"/>
                <w:szCs w:val="15"/>
              </w:rPr>
              <w:t xml:space="preserve">Estimate [95% CI]</w:t>
            </w:r>
          </w:p>
        </w:tc>
        <w:tc>
          <w:tcPr>
            <w:tcW w:type="dxa" w:w="2913"/>
            <w:tcMar>
              <w:top w:type="dxa" w:w="25"/>
              <w:left w:type="dxa" w:w="70"/>
              <w:bottom w:type="dxa" w:w="25"/>
              <w:right w:type="dxa" w:w="70"/>
            </w:tcMar>
          </w:tcPr>
          <w:p>
            <w:r>
              <w:rPr>
                <w:rFonts w:ascii="Malgun Gothic" w:cs="Malgun Gothic" w:eastAsia="Malgun Gothic" w:hAnsi="Malgun Gothic"/>
                <w:b/>
                <w:bCs/>
                <w:sz w:val="15"/>
                <w:szCs w:val="15"/>
              </w:rPr>
              <w:t xml:space="preserve">Representative study</w:t>
            </w:r>
          </w:p>
        </w:tc>
        <w:tc>
          <w:tcPr>
            <w:tcW w:type="dxa" w:w="2473"/>
            <w:tcMar>
              <w:top w:type="dxa" w:w="25"/>
              <w:left w:type="dxa" w:w="70"/>
              <w:bottom w:type="dxa" w:w="25"/>
              <w:right w:type="dxa" w:w="70"/>
            </w:tcMar>
          </w:tcPr>
          <w:p>
            <w:r>
              <w:rPr>
                <w:rFonts w:ascii="Malgun Gothic" w:cs="Malgun Gothic" w:eastAsia="Malgun Gothic" w:hAnsi="Malgun Gothic"/>
                <w:b/>
                <w:bCs/>
                <w:sz w:val="15"/>
                <w:szCs w:val="15"/>
              </w:rPr>
              <w:t xml:space="preserve">Registry family</w:t>
            </w:r>
          </w:p>
        </w:tc>
        <w:tc>
          <w:tcPr>
            <w:tcW w:type="dxa" w:w="1429"/>
            <w:tcMar>
              <w:top w:type="dxa" w:w="25"/>
              <w:left w:type="dxa" w:w="70"/>
              <w:bottom w:type="dxa" w:w="25"/>
              <w:right w:type="dxa" w:w="70"/>
            </w:tcMar>
          </w:tcPr>
          <w:p>
            <w:r>
              <w:rPr>
                <w:rFonts w:ascii="Malgun Gothic" w:cs="Malgun Gothic" w:eastAsia="Malgun Gothic" w:hAnsi="Malgun Gothic"/>
                <w:b/>
                <w:bCs/>
                <w:sz w:val="15"/>
                <w:szCs w:val="15"/>
              </w:rPr>
              <w:t xml:space="preserve">RoB</w:t>
            </w:r>
          </w:p>
        </w:tc>
      </w:tr>
      <w:tr>
        <w:tc>
          <w:tcPr>
            <w:tcW w:type="dxa" w:w="14400"/>
            <w:gridSpan w:val="6"/>
            <w:tcMar>
              <w:top w:type="dxa" w:w="30"/>
              <w:left w:type="dxa" w:w="70"/>
              <w:bottom w:type="dxa" w:w="30"/>
              <w:right w:type="dxa" w:w="70"/>
            </w:tcMar>
          </w:tcPr>
          <w:p>
            <w:r>
              <w:rPr>
                <w:rFonts w:ascii="Malgun Gothic" w:cs="Malgun Gothic" w:eastAsia="Malgun Gothic" w:hAnsi="Malgun Gothic"/>
                <w:b/>
                <w:bCs/>
                <w:sz w:val="16"/>
                <w:szCs w:val="16"/>
              </w:rPr>
              <w:t xml:space="preserve">Overall invasive breast cancer</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0.718 [0.707, 0.731]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Ellington 2022 (2018)</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0.769 [0.752, 0.788]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Ellington 2022 (2018)</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0.87 (point est.)</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Melkonian 2019 (2010-2015)</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IHS-PRCDA</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0.933 [0.920, 0.946]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Ellington 2022 (2018)</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14400"/>
            <w:gridSpan w:val="6"/>
            <w:tcMar>
              <w:top w:type="dxa" w:w="30"/>
              <w:left w:type="dxa" w:w="70"/>
              <w:bottom w:type="dxa" w:w="30"/>
              <w:right w:type="dxa" w:w="70"/>
            </w:tcMar>
          </w:tcPr>
          <w:p>
            <w:r>
              <w:rPr>
                <w:rFonts w:ascii="Malgun Gothic" w:cs="Malgun Gothic" w:eastAsia="Malgun Gothic" w:hAnsi="Malgun Gothic"/>
                <w:b/>
                <w:bCs/>
                <w:sz w:val="16"/>
                <w:szCs w:val="16"/>
              </w:rPr>
              <w:t xml:space="preserve">Asian American subgroups</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Hmong</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0.164 [0.120, 0.224]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Mills 2005 (1988-2000)</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California-CCR</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Cambodian</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0.264 [0.204, 0.341]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Kem 2007 (1998-2002)</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California-CCR</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Laotian/Kampuchean</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0.388 [0.350, 0.430]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 (2018-2022)</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Vietnamese</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0.586 [0.566, 0.608]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 (2018-2022)</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Korean</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0.677 [0.654, 0.701]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 (2018-2022)</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Chinese</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0.760 [0.745, 0.775]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 (2018-2022)</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Filipina</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0.857 [0.839, 0.874]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 (2018-2022)</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Indian/Pakistani</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0.958 [0.937, 0.979]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 (2018-2022)</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Japanese</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1.045 [1.009, 1.083]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 (2018-2022)</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(aggregate)</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0.792 [0.784, 0.800]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 (2018-2022)</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14400"/>
            <w:gridSpan w:val="6"/>
            <w:tcMar>
              <w:top w:type="dxa" w:w="30"/>
              <w:left w:type="dxa" w:w="70"/>
              <w:bottom w:type="dxa" w:w="30"/>
              <w:right w:type="dxa" w:w="70"/>
            </w:tcMar>
          </w:tcPr>
          <w:p>
            <w:r>
              <w:rPr>
                <w:rFonts w:ascii="Malgun Gothic" w:cs="Malgun Gothic" w:eastAsia="Malgun Gothic" w:hAnsi="Malgun Gothic"/>
                <w:b/>
                <w:bCs/>
                <w:sz w:val="16"/>
                <w:szCs w:val="16"/>
              </w:rPr>
              <w:t xml:space="preserve">Native Hawaiian and Pacific Islander (NHPI) subgroups</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Guamanian/Chamorro/Samoan</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0.723 [0.641, 0.817]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 (2018-2022)</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Native Hawaiian</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1.211 [1.123, 1.305]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Miller 2008 (1998-2002)</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NAACCR/CiNA (~93%)</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Native Hawaiian and Pacific Islander (NHPI)</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1.212 [1.168, 1.258]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2026 (2018-2022)</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SEER-national</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14400"/>
            <w:gridSpan w:val="6"/>
            <w:tcMar>
              <w:top w:type="dxa" w:w="30"/>
              <w:left w:type="dxa" w:w="70"/>
              <w:bottom w:type="dxa" w:w="30"/>
              <w:right w:type="dxa" w:w="70"/>
            </w:tcMar>
          </w:tcPr>
          <w:p>
            <w:r>
              <w:rPr>
                <w:rFonts w:ascii="Malgun Gothic" w:cs="Malgun Gothic" w:eastAsia="Malgun Gothic" w:hAnsi="Malgun Gothic"/>
                <w:b/>
                <w:bCs/>
                <w:sz w:val="16"/>
                <w:szCs w:val="16"/>
              </w:rPr>
              <w:t xml:space="preserve">Hispanic/Latina by country of origin</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Mexican</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0.512 [0.382, 0.686]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Pinheiro 2009 (1999-2001)</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State: Florida</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New Latino</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0.697 [0.629, 0.771]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Pinheiro 2009 (1999-2001)</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State: Florida</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Cuban</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0.769 [0.688, 0.860]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Pinheiro 2009 (1999-2001)</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State: Florida</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Puerto Rican</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0.833 [0.738, 0.939]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Pinheiro 2009 (1999-2001)</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State: Florida</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14400"/>
            <w:gridSpan w:val="6"/>
            <w:tcMar>
              <w:top w:type="dxa" w:w="30"/>
              <w:left w:type="dxa" w:w="70"/>
              <w:bottom w:type="dxa" w:w="30"/>
              <w:right w:type="dxa" w:w="70"/>
            </w:tcMar>
          </w:tcPr>
          <w:p>
            <w:r>
              <w:rPr>
                <w:rFonts w:ascii="Malgun Gothic" w:cs="Malgun Gothic" w:eastAsia="Malgun Gothic" w:hAnsi="Malgun Gothic"/>
                <w:b/>
                <w:bCs/>
                <w:sz w:val="16"/>
                <w:szCs w:val="16"/>
              </w:rPr>
              <w:t xml:space="preserve">American Indian and Alaska Native (AI/AN) by region</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(Navajo)</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0.49 [0.44, 0.55]</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Yazzie 2025 (2014-2018)</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IHS-PRCDA</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(Southwest)</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0.57 (point est.)</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Melkonian 2019 (2010-2015)</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IHS-PRCDA</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(East)</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0.61 (point est.)</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Melkonian 2019 (2010-2015)</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IHS-PRCDA</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(Pacific Coast)</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0.93 (point est.)</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Melkonian 2019 (2010-2015)</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IHS-PRCDA</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(Northern Plains)</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1.05 (point est.)</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Melkonian 2019 (2010-2015)</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IHS-PRCDA</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Alaska Native</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1.09 [0.99, 1.21]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Nash 2019 (2009-2014)</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Alaska Native Tumor Registry (IHS-linked)</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AI/AN (Southern Plains)</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1.33 [1.26, 1.41]</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Melkonian 2021 (2012-2016)</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IHS-PRCDA</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14400"/>
            <w:gridSpan w:val="6"/>
            <w:tcMar>
              <w:top w:type="dxa" w:w="30"/>
              <w:left w:type="dxa" w:w="70"/>
              <w:bottom w:type="dxa" w:w="30"/>
              <w:right w:type="dxa" w:w="70"/>
            </w:tcMar>
          </w:tcPr>
          <w:p>
            <w:r>
              <w:rPr>
                <w:rFonts w:ascii="Malgun Gothic" w:cs="Malgun Gothic" w:eastAsia="Malgun Gothic" w:hAnsi="Malgun Gothic"/>
                <w:b/>
                <w:bCs/>
                <w:sz w:val="16"/>
                <w:szCs w:val="16"/>
              </w:rPr>
              <w:t xml:space="preserve">Middle Eastern</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Middle Eastern</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0.86 [0.84, 0.88]</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Nasseri 2009 (1988-2004)</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California-CCR</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Moderate</w:t>
            </w:r>
          </w:p>
        </w:tc>
      </w:tr>
      <w:tr>
        <w:tc>
          <w:tcPr>
            <w:tcW w:type="dxa" w:w="14400"/>
            <w:gridSpan w:val="6"/>
            <w:tcMar>
              <w:top w:type="dxa" w:w="30"/>
              <w:left w:type="dxa" w:w="70"/>
              <w:bottom w:type="dxa" w:w="30"/>
              <w:right w:type="dxa" w:w="70"/>
            </w:tcMar>
          </w:tcPr>
          <w:p>
            <w:r>
              <w:rPr>
                <w:rFonts w:ascii="Malgun Gothic" w:cs="Malgun Gothic" w:eastAsia="Malgun Gothic" w:hAnsi="Malgun Gothic"/>
                <w:b/>
                <w:bCs/>
                <w:sz w:val="16"/>
                <w:szCs w:val="16"/>
              </w:rPr>
              <w:t xml:space="preserve">Triple-negative breast cancer</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Chinese</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0.53 [0.31, 0.93] †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Loo 2019 (2010-2013)</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Hawaii Tumor Registry (SEER)</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(aggregate)</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0.61 [0.58, 0.65]</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Gomez 2017 (2009-2013)</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California-CCR</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Asian American, Native Hawaiian, and Pacific Islander (AANHPI)</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0.700 [0.680, 0.720]</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Sung 2023 (2015-2019)</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Filipina</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0.84 [0.60, 1.18] †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Loo 2019 (2010-2013)</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Hawaii Tumor Registry (SEER)</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American Indian and Alaska Native (AI/AN)</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0.860 [0.800, 0.930]</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Sung 2023 (2015-2019)</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Hispanic</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0.860 [0.840, 0.880]</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Sung 2023 (2015-2019)</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Native Hawaiian</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0.86 [0.60, 1.22] †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Loo 2019 (2010-2013)</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Hawaii Tumor Registry (SEER)</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Japanese</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1.08 [0.79, 1.46] † ‡</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Loo 2019 (2010-2013)</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Hawaii Tumor Registry (SEER)</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r>
        <w:tc>
          <w:tcPr>
            <w:tcW w:type="dxa" w:w="3353"/>
            <w:tcMar>
              <w:top w:type="dxa" w:w="25"/>
              <w:left w:type="dxa" w:w="70"/>
              <w:bottom w:type="dxa" w:w="25"/>
              <w:right w:type="dxa" w:w="70"/>
            </w:tcMar>
          </w:tcPr>
          <w:p>
            <w:r>
              <w:rPr>
                <w:rFonts w:ascii="Malgun Gothic" w:cs="Malgun Gothic" w:eastAsia="Malgun Gothic" w:hAnsi="Malgun Gothic"/>
                <w:b w:val="false"/>
                <w:bCs w:val="false"/>
                <w:sz w:val="15"/>
                <w:szCs w:val="15"/>
              </w:rPr>
              <w:t xml:space="preserve">non-Hispanic Black (NHB)</w:t>
            </w:r>
          </w:p>
        </w:tc>
        <w:tc>
          <w:tcPr>
            <w:tcW w:type="dxa" w:w="1099"/>
            <w:tcMar>
              <w:top w:type="dxa" w:w="25"/>
              <w:left w:type="dxa" w:w="70"/>
              <w:bottom w:type="dxa" w:w="25"/>
              <w:right w:type="dxa" w:w="70"/>
            </w:tcMar>
          </w:tcPr>
          <w:p>
            <w:r>
              <w:rPr>
                <w:rFonts w:ascii="Malgun Gothic" w:cs="Malgun Gothic" w:eastAsia="Malgun Gothic" w:hAnsi="Malgun Gothic"/>
                <w:b w:val="false"/>
                <w:bCs w:val="false"/>
                <w:sz w:val="15"/>
                <w:szCs w:val="15"/>
              </w:rPr>
              <w:t xml:space="preserve">IRR</w:t>
            </w:r>
          </w:p>
        </w:tc>
        <w:tc>
          <w:tcPr>
            <w:tcW w:type="dxa" w:w="3133"/>
            <w:tcMar>
              <w:top w:type="dxa" w:w="25"/>
              <w:left w:type="dxa" w:w="70"/>
              <w:bottom w:type="dxa" w:w="25"/>
              <w:right w:type="dxa" w:w="70"/>
            </w:tcMar>
          </w:tcPr>
          <w:p>
            <w:r>
              <w:rPr>
                <w:rFonts w:ascii="Malgun Gothic" w:cs="Malgun Gothic" w:eastAsia="Malgun Gothic" w:hAnsi="Malgun Gothic"/>
                <w:b w:val="false"/>
                <w:bCs w:val="false"/>
                <w:sz w:val="15"/>
                <w:szCs w:val="15"/>
              </w:rPr>
              <w:t xml:space="preserve">1.950 [1.930, 1.980]</w:t>
            </w:r>
          </w:p>
        </w:tc>
        <w:tc>
          <w:tcPr>
            <w:tcW w:type="dxa" w:w="2913"/>
            <w:tcMar>
              <w:top w:type="dxa" w:w="25"/>
              <w:left w:type="dxa" w:w="70"/>
              <w:bottom w:type="dxa" w:w="25"/>
              <w:right w:type="dxa" w:w="70"/>
            </w:tcMar>
          </w:tcPr>
          <w:p>
            <w:r>
              <w:rPr>
                <w:rFonts w:ascii="Malgun Gothic" w:cs="Malgun Gothic" w:eastAsia="Malgun Gothic" w:hAnsi="Malgun Gothic"/>
                <w:b w:val="false"/>
                <w:bCs w:val="false"/>
                <w:sz w:val="15"/>
                <w:szCs w:val="15"/>
              </w:rPr>
              <w:t xml:space="preserve">Sung 2023 (2015-2019)</w:t>
            </w:r>
          </w:p>
        </w:tc>
        <w:tc>
          <w:tcPr>
            <w:tcW w:type="dxa" w:w="2473"/>
            <w:tcMar>
              <w:top w:type="dxa" w:w="25"/>
              <w:left w:type="dxa" w:w="70"/>
              <w:bottom w:type="dxa" w:w="25"/>
              <w:right w:type="dxa" w:w="70"/>
            </w:tcMar>
          </w:tcPr>
          <w:p>
            <w:r>
              <w:rPr>
                <w:rFonts w:ascii="Malgun Gothic" w:cs="Malgun Gothic" w:eastAsia="Malgun Gothic" w:hAnsi="Malgun Gothic"/>
                <w:b w:val="false"/>
                <w:bCs w:val="false"/>
                <w:sz w:val="15"/>
                <w:szCs w:val="15"/>
              </w:rPr>
              <w:t xml:space="preserve">USCS(NPCR+SEER ~99%)</w:t>
            </w:r>
          </w:p>
        </w:tc>
        <w:tc>
          <w:tcPr>
            <w:tcW w:type="dxa" w:w="1429"/>
            <w:tcMar>
              <w:top w:type="dxa" w:w="25"/>
              <w:left w:type="dxa" w:w="70"/>
              <w:bottom w:type="dxa" w:w="25"/>
              <w:right w:type="dxa" w:w="70"/>
            </w:tcMar>
          </w:tcPr>
          <w:p>
            <w:r>
              <w:rPr>
                <w:rFonts w:ascii="Malgun Gothic" w:cs="Malgun Gothic" w:eastAsia="Malgun Gothic" w:hAnsi="Malgun Gothic"/>
                <w:b w:val="false"/>
                <w:bCs w:val="false"/>
                <w:sz w:val="15"/>
                <w:szCs w:val="15"/>
              </w:rPr>
              <w:t xml:space="preserve">Low</w:t>
            </w:r>
          </w:p>
        </w:tc>
      </w:tr>
    </w:tbl>
    <w:p>
      <w:pPr>
        <w:spacing w:after="120" w:line="260"/>
      </w:pPr>
      <w:r>
        <w:rPr>
          <w:rFonts w:ascii="Malgun Gothic" w:cs="Malgun Gothic" w:eastAsia="Malgun Gothic" w:hAnsi="Malgun Gothic"/>
          <w:i/>
          <w:iCs/>
          <w:sz w:val="16"/>
          <w:szCs w:val="16"/>
        </w:rPr>
        <w:t xml:space="preserve">Note. Each cell shows one representative population-based estimate — the most recent, broadest-coverage registry estimate per registry family — not a pooled estimate; the selection rule and its robustness are given in the Methods and Supplementary Table 6. The effect measure is the incidence rate ratio (IRR) unless marked as a standardized incidence ratio (SIR); comparisons are versus non-Hispanic White (NHW) women. † the study's reference was an unstratified White group (not stratified by Hispanic origin), examined in the NHW-comparator sensitivity analysis (Supplementary Table 6c). ‡ the 95% confidence interval was computed by the reviewers from published rates rather than reported in the source. NHB, non-Hispanic Black; AANHPI, Asian American, Native Hawaiian, and Pacific Islander (NHPI, the Pacific Islander subset, shown separately); RoB, risk-of-bias rating of the representative study. Full per-estimate detail is in the Supplementary Materials.</w:t>
      </w:r>
    </w:p>
    <w:p>
      <w:pPr>
        <w:spacing w:after="100" w:before="160"/>
      </w:pPr>
      <w:r>
        <w:rPr>
          <w:rFonts w:ascii="Malgun Gothic" w:cs="Malgun Gothic" w:eastAsia="Malgun Gothic" w:hAnsi="Malgun Gothic"/>
          <w:b/>
          <w:bCs/>
          <w:sz w:val="22"/>
          <w:szCs w:val="22"/>
        </w:rPr>
        <w:t xml:space="preserve">Figure 1. PRISMA 2020 flow diagram</w:t>
      </w:r>
    </w:p>
    <w:p>
      <w:r>
        <w:drawing>
          <wp:inline distT="0" distB="0" distL="0" distR="0">
            <wp:extent cx="6477000"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77000" cy="5505450"/>
                    </a:xfrm>
                    <a:prstGeom prst="rect">
                      <a:avLst/>
                    </a:prstGeom>
                  </pic:spPr>
                </pic:pic>
              </a:graphicData>
            </a:graphic>
          </wp:inline>
        </w:drawing>
      </w:r>
    </w:p>
    <w:p>
      <w:pPr>
        <w:spacing w:after="100" w:before="160"/>
      </w:pPr>
      <w:r>
        <w:rPr>
          <w:rFonts w:ascii="Malgun Gothic" w:cs="Malgun Gothic" w:eastAsia="Malgun Gothic" w:hAnsi="Malgun Gothic"/>
          <w:b/>
          <w:bCs/>
          <w:sz w:val="22"/>
          <w:szCs w:val="22"/>
        </w:rPr>
        <w:t xml:space="preserve">Figure 2. Aggregate-to-disaggregated heterogeneity in breast cancer incidence (representative IRR vs non-Hispanic White, 95% CI): the Asian American, Native Hawaiian and Pacific Islander (AANHPI), Hispanic/Latina, and American Indian and Alaska Native (AI/AN) aggregates, each shown with its subgroups</w:t>
      </w:r>
    </w:p>
    <w:p>
      <w:r>
        <w:drawing>
          <wp:inline distT="0" distB="0" distL="0" distR="0">
            <wp:extent cx="6286500" cy="754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7543800"/>
                    </a:xfrm>
                    <a:prstGeom prst="rect">
                      <a:avLst/>
                    </a:prstGeom>
                  </pic:spPr>
                </pic:pic>
              </a:graphicData>
            </a:graphic>
          </wp:inline>
        </w:drawing>
      </w:r>
    </w:p>
    <w:p>
      <w:pPr>
        <w:spacing w:after="100" w:before="160"/>
      </w:pPr>
      <w:r>
        <w:rPr>
          <w:rFonts w:ascii="Malgun Gothic" w:cs="Malgun Gothic" w:eastAsia="Malgun Gothic" w:hAnsi="Malgun Gothic"/>
          <w:b/>
          <w:bCs/>
          <w:sz w:val="22"/>
          <w:szCs w:val="22"/>
        </w:rPr>
        <w:t xml:space="preserve">Figure 3. Incidence rate ratio by racial or ethnic group and analytic dimension (representative estimate vs non-Hispanic White; 1.0 = the NHW rate)</w:t>
      </w:r>
    </w:p>
    <w:p>
      <w:r>
        <w:drawing>
          <wp:inline distT="0" distB="0" distL="0" distR="0">
            <wp:extent cx="72390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239000" cy="4086225"/>
                    </a:xfrm>
                    <a:prstGeom prst="rect">
                      <a:avLst/>
                    </a:prstGeom>
                  </pic:spPr>
                </pic:pic>
              </a:graphicData>
            </a:graphic>
          </wp:inline>
        </w:drawing>
      </w:r>
    </w:p>
    <w:sectPr>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02b36f24b0a9d06e259e9c2f5d782e3be5bf26a.png"/><Relationship Id="rId8" Type="http://schemas.openxmlformats.org/officeDocument/2006/relationships/image" Target="media/ffce1511a45f0e0a4713d3517a89ce3f1bee70fe.png"/><Relationship Id="rId9" Type="http://schemas.openxmlformats.org/officeDocument/2006/relationships/image" Target="media/707d1ba7aebbb019fa42ad40779b83fb4004214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2026-09-18T08:16:55.143Z</dcterms:created>
  <dcterms:modified xsi:type="dcterms:W3CDTF">2026-09-18T08:16:55.143Z</dcterms:modified>
</cp:coreProperties>
</file>

<file path=docProps/custom.xml><?xml version="1.0" encoding="utf-8"?>
<Properties xmlns="http://schemas.openxmlformats.org/officeDocument/2006/custom-properties" xmlns:vt="http://schemas.openxmlformats.org/officeDocument/2006/docPropsVTypes"/>
</file>