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and Meta-analysis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commonly reported for broad racial and ethnic categories. Incidence for the detailed subgroups within them, and for receptor-defined subtypes, has been reported in separate cancer-registry studies that differ in populations, periods, and reference groups.</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Four databases (MEDLINE via PubMed, Embase, Scopus, and Web of Science Core Collection) were searched for U.S. studies reporting female invasive breast cancer incidence by racial or ethnic group relative to a White or non-Hispanic White (NHW) comparator, following PRISMA</w:t>
      </w:r>
    </w:p>
    <w:p>
      <w:pPr>
        <w:spacing w:after="60" w:line="300"/>
      </w:pPr>
      <w:r>
        <w:rPr>
          <w:rFonts w:ascii="Times New Roman" w:cs="Times New Roman" w:eastAsia="Times New Roman" w:hAnsi="Times New Roman"/>
          <w:sz w:val="24"/>
          <w:szCs w:val="24"/>
        </w:rPr>
        <w:t xml:space="preserve">2020. Because these registries (SEER, NPCR/USCS, NAACCR, and state) overlap, one representative</w:t>
      </w:r>
    </w:p>
    <w:p>
      <w:pPr>
        <w:spacing w:after="160" w:line="360"/>
      </w:pPr>
      <w:r>
        <w:rPr>
          <w:rFonts w:ascii="Times New Roman" w:cs="Times New Roman" w:eastAsia="Times New Roman" w:hAnsi="Times New Roman"/>
          <w:sz w:val="24"/>
          <w:szCs w:val="24"/>
        </w:rPr>
        <w:t xml:space="preserve">population-based estimate was selected per registry family rather than pooled. Each estimate was an incidence rate ratio (IRR) versus NHW women; ratios not reported directly were recomputed from a single master dataset, and risk of bias was assessed with the Joanna Briggs Institute checklist for prevalence and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163 studies were included—48 eligible for quantitative synthesis (43 with extractable data) and 115 narrative. Overall incidence was lower than NHW in each aggregate group: American Indian and Alaska Native (AI/AN) 0.56, Hispanic/Latina 0.72, Asian American, Native Hawaiian, and Pacific Islander (AANHPI) 0.77, and non-Hispanic Black (NHB) 0.93. Within-group estimates ranged widely—0.16 (Hmong) to 1.05 (Japanese) across Asian American subgroups, up to 1.21 in Native Hawaiian women, 0.50 (Mexican) to 0.82 (Puerto Rican) by Hispanic origin, and 0.49 (Navajo area) to 1.33 (Northern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Reported at the aggregate level, these categories summarize overall differences but not the variation among their subgroups, several of which reach or exceed the NHW rate; for AI/AN populations, the aggregate figure is further affected by registry undercounting. This descriptive review compares incidence and does not assess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death.¹ Its rates are not the same across racial and ethnic groups. In the American Cancer Society's 2024 report, non-Hispanic Black (NHB) women had breast cancer incidence about 5% lower than non-Hispanic White (NHW) women but 38% higher mortality.¹ NHB women also have the highest rate of triple-negative breast cancer (TNBC),² and their tumors, like those in several other minority groups, are diagnosed at younger ages than in NHW women.³ Differences of this kind have been linked to the distribution of molecular subtypes and to stage at diagnosis, screening, and access to care.²,⁴</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data, Gomez and colleagues⁵ reported an incidence of 146 per 100,000 in NHW women against 83 in Asian women overall, and within the Asian category the rate in Japanese women (126) was almost three times that in Laotian women (44); US-born women had far higher rates than the foreign-born. The lowest rates fall among Southeast Asian groups such as the Hmong,⁶ and rates differ again across the individual Asian ethnicities followed over time.⁷ Hispanic/Latina women are not one group either: incidence differs by country of origin,⁸ and origin-specific rates have been reported for Hispanic women in California.⁹ For AI/AN women, the aggregate rate is also shaped by how race is recorded: central registries that assign race by observation misclassify many AI/AN cases as non-Native, which understates their rates. Espey and colleagues¹⁰ corrected this by linking registry records to Indian Health Service (IHS) enrollment, and the corrected rates were highest in the Northern and Southern Plains and in Alaska, where cancer in Alaska Native women has been tracked in dedicated registries.¹¹,¹² Subtype rearranges the order once more: NHW women have the highest rate of HR+/HER2− disease while NHB women have the highest rate of TNBC,²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come from different registries—the Surveillance, Epidemiology, and End Results (SEER) program, the National Program of Cancer Registries, IHS-linked files, and individual state or regional registries—and from different periods, age-standardization methods, and reference groups, with some studies comparing against White women and others specifically against NHW women. Many of the studies draw on the same underlying registry data, so their estimates are not independent, and combining them directly counts some women more than once. What is missing is a synthesis that gathers the disaggregated estimates across registries, removes this overlap, and appraises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To keep overlapping registry data from being counted twice,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statement.¹³ </w:t>
      </w:r>
      <w:r>
        <w:rPr>
          <w:rFonts w:ascii="Times New Roman" w:cs="Times New Roman" w:eastAsia="Times New Roman" w:hAnsi="Times New Roman"/>
          <w:b/>
          <w:bCs/>
          <w:sz w:val="24"/>
          <w:szCs w:val="24"/>
        </w:rPr>
        <w:t xml:space="preserve">[A PROSPERO registration is being prepared; the registration number will be added here.]</w:t>
      </w:r>
      <w:r>
        <w:rPr>
          <w:rFonts w:ascii="Times New Roman" w:cs="Times New Roman" w:eastAsia="Times New Roman" w:hAnsi="Times New Roman"/>
          <w:sz w:val="24"/>
          <w:szCs w:val="24"/>
        </w:rPr>
        <w:t xml:space="preserve"> The protocol covered the search, eligibility criteria, the handling of overlapping registry data, and the planned analyses.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The search was limited to these databases; reference lists were not hand-searched and grey literature was not sought.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if they reported invasive breast cancer incidence among women in the United States for at least one racial or ethnic group relative to a White or non-Hispanic White (NHW) comparator, either as an incidence rate ratio (IRR) or standardized incidence ratio (SIR) or as age-standardized rates from which a ratio could be computed. Both aggregate groups and disaggregated subgroups (Asian American, Native Hawaiian and Pacific Islander, Hispanic/Latina by origin, and American Indian and Alaska Native [AI/AN] by region) and receptor-defined molecular subtypes were included.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comparable studies from other countries exist but use a different White reference (e.g., White British), different racial and ethnic categories, and different standard populations, so their rate ratios are not commensurable with U.S. estimates. Reviews, editorials, letters, conference abstracts, non-U.S. studies, studies without a usable incidence comparison, and mortality- or survival-only reports were excluded.</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and then full texts, were screened independently by two reviewers, and disagreements were resolved by consensus or a third reviewer. In all, 163 publications were included in the systematic review; of these, 48 were eligible for quantitative synthesis (43 provided extractable quantitative data) and the remaining 115 informed the narrative synthesis. Most included studies were population-based registry or incidence studies (drawing on SEER, NPCR/USCS, NAACCR, state, or IHS-linked registries) rather than cohort studies (Supplementary Table 2). 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NAACCR, the United States Cancer Statistics (USCS) file, and individual state registries cover overlapping regions and diagnosis periods, the same women can appear in more than one study; estimates from different publications that draw on the same or nested registry populations are therefore not statistically independent. Rather than pool such non-independent estimates, we selected for each racial or ethnic group and analytic dimension a single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contemporary benchmark). Each estimate was assigned to a registry "family," and the registry, region, diagnosis period, age range, group, and outcome of each study were tabulated so that overlaps could be seen (Supplementary Table 4). The representative estimate was the one with the broadest population coverage (USCS &gt; NAACCR &gt; SEER-national &gt; state or regional), the most recent and longest diagnosis period, a clearly documented age-standardization, and a directly reported confidence interval where available. For American Indian and Alaska Native (AI/AN) populations this order was overridden: an Indian Health Service–linked (IHS-PRCDA) estimate was preferred over an unlinked national-registry estimate for the same dimension, because unlinked registries misclassify race and undercount this population, so the more valid population definition—rather than the broadest coverage— determined the representative.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data,¹⁴ which is designed for population-based descriptive rate studies (appropriate sampling frame and case ascertainment, valid identification of the condition, adequate coverage, and appropriate statistical/standardization methods). Two reviewers applied the checklist independently, and disagreements were resolved by consensus or a third reviewer.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Because estimates within a group are drawn from overlapping registry populations and are not independent, they were not combined into a pooled random-effects estimate; the primary result for each group is the representative population-based estimate defined above. The analysis therefore presents the racial and ethnic differences and the heterogeneity among subgroups within each aggregate category, displayed group by group rather than summarized as a single pooled value. Studies that met the inclusion criteria but did not provide a recoverable non-Hispanic White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Each rate ratio not reported directly by a source was recomputed from that study's own age-standardized minority and reference rates, and each such confidence interval was reproduced from the component rate intervals (by the delta method when both rates carried an interval, or by scaling the minority-rate interval when the reference rate was a fixed population benchmark without a reported interval). The main-text table, the forest figures, and the sensitivity tables were all regenerated from this master dataset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assessed for 242 reports, of which 79 were excluded, giving 163 included studies (Figure 1). Of these, 48 were eligible for quantitative synthesis—43 of which provided extractable estimates (145 individual estimates across racial/ethnic groups and analytic dimensions)²⁻⁹,¹¹⁻¹²,¹⁵⁻⁴⁷—and the remaining 115 were included in the narrative synthesis (163 = 48 + 115). The extracted studies were published between 2002 and 2026 and drew on the Surveillance, Epidemiology, and End Results (SEER) program, the National Program of Cancer Registries and the United States Cancer Statistics file, the North American Association of Central Cancer Registries, Indian Health Service–linked and tribal registries, and individual state or regional registries (Supplementary Table 2). After collapsing overlapping estimates to one representative per registry family, 85 representative estimates (one per racial or ethnic group × analytic dimension) remained; all are listed in Supplementary Table 4, and the principal comparisons—overall incidence, the disaggregated AANHPI and Hispanic-origin subgroups, AI/AN by region, Middle Eastern populations, triple-negative breast cancer, and male breast cancer—are shown in Table 1. The reference group was non-Hispanic White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American Indian and Alaska Native (AI/AN) women IRR 0.56 (95% CI 0.55–0.57), Hispanic/Latina women 0.72 (0.71–0.73), the Asian American, Native Hawaiian, and Pacific Islander (AANHPI) aggregate 0.77 (0.75–0.79), and non-Hispanic Black (NHB) women 0.93 (0.92–0.95) (Table 1; Figure 3).</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spanning Cambodian 0.26, Laotian 0.39, Vietnamese 0.59, Korean 0.68, Chinese 0.76, Filipina 0.86, and Asian Indian/Pakistani 0.96;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differed by country of origin: Mexican 0.50 (0.38–0.67), New Latino 0.68 (0.62–0.76), Cuban 0.76 (0.68–0.84), and Puerto Rican 0.82 (0.73–0.92); the aggregate Hispanic/Latina estimate was a standardized incidence ratio of 0.64 (Table 1; Figure 3).</w:t>
      </w:r>
    </w:p>
    <w:p>
      <w:pPr>
        <w:pStyle w:val="Heading2"/>
        <w:keepNext/>
        <w:spacing w:after="80" w:line="360"/>
      </w:pPr>
      <w:r>
        <w:rPr>
          <w:rFonts w:ascii="Times New Roman" w:cs="Times New Roman" w:eastAsia="Times New Roman" w:hAnsi="Times New Roman"/>
          <w:b/>
          <w:bCs/>
          <w:sz w:val="24"/>
          <w:szCs w:val="24"/>
        </w:rPr>
        <w:t xml:space="preserve">American Indian and Alaska Native by region</w:t>
      </w:r>
    </w:p>
    <w:p>
      <w:pPr>
        <w:spacing w:after="160" w:line="360"/>
      </w:pPr>
      <w:r>
        <w:rPr>
          <w:rFonts w:ascii="Times New Roman" w:cs="Times New Roman" w:eastAsia="Times New Roman" w:hAnsi="Times New Roman"/>
          <w:sz w:val="24"/>
          <w:szCs w:val="24"/>
        </w:rPr>
        <w:t xml:space="preserve">AI/AN incidence relative to NHW women varied by region, from 0.49 (0.44–0.55) in the Navajo area to 1.25 (1.11–1.41) in the Southern Plains and 1.33 (1.26–1.41) in the Northern Plains (Table 1; Figure 3).</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 Figure 3).</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triple-negative breast cancer (TNBC), incidence relative to NHW women was highest in NHB women (1.95, 1.93–1.98). The AANHPI aggregate was 0.70 (0.68–0.72), Hispanic 0.86 (0.84–0.88), and AI/AN 0.86 (0.80–0.93); within AANHPI, TNBC IRRs were lower in Chinese (0.53 †), Filipina (0.84 †), and Native Hawaiian (0.86 †) women (Table 1).</w:t>
      </w:r>
    </w:p>
    <w:p>
      <w:pPr>
        <w:pStyle w:val="Heading2"/>
        <w:keepNext/>
        <w:spacing w:after="80" w:line="360"/>
      </w:pPr>
      <w:r>
        <w:rPr>
          <w:rFonts w:ascii="Times New Roman" w:cs="Times New Roman" w:eastAsia="Times New Roman" w:hAnsi="Times New Roman"/>
          <w:b/>
          <w:bCs/>
          <w:sz w:val="24"/>
          <w:szCs w:val="24"/>
        </w:rPr>
        <w:t xml:space="preserve">Male breast cancer</w:t>
      </w:r>
    </w:p>
    <w:p>
      <w:pPr>
        <w:spacing w:after="160" w:line="360"/>
      </w:pPr>
      <w:r>
        <w:rPr>
          <w:rFonts w:ascii="Times New Roman" w:cs="Times New Roman" w:eastAsia="Times New Roman" w:hAnsi="Times New Roman"/>
          <w:sz w:val="24"/>
          <w:szCs w:val="24"/>
        </w:rPr>
        <w:t xml:space="preserve">Among men, breast cancer incidence in Black men was 1.52 (1.44–1.60)† relative to White men (Table 1).</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115 studies not entered into the quantitative synthesis met the inclusion criteria but did not report an incidence rate ratio, or age-standardized rates, from which a comparison with a non-Hispanic White reference could be recovered; they are listed in Supplementary Table 2. These reports most often described incidence within specific racial or ethnic subgroups, by age group, and over time, with others addressing geographic or socioeconomic variation, molecular subtype, and stage at diagnosis. Where they reported a racial or ethnic comparison, the patterns they described were broadly consistent with the quantitative findings—lower overall incidence in most minority groups than in NHW women, wide variation among Asian American and Hispanic/Latina subgroups, and a higher burden of triple-negative disease in NHB women. Because these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37 of the 43 studies were at low risk of bias and 6 at moderate risk, with none at high risk (Supplementary Table 5); the moderate ratings arose mainly where an estimate was reported without a variance or where race and ethnicity ascertainment was limited. The representative selection was examined in three ways (Supplementary Table 6). Restricting to low-risk-of-bias studies left 67 of 85 cell representatives unchanged, with the 5 changed and 13 dropped cells concentrated in the disaggregated AANHPI subgroups and the AI/AN cells; restricting to directly reported estimates left 46 unchanged (6 changed, 33 dropped); and restricting to NHW-comparator estimates left 57 unchanged (2 changed, 26 dropped), the dropped cells being those whose only representative used an unstratified White comparator — the receptor-defined subtypes, male breast cancer, and two age-specific Black cells.</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non-Hispanic White (NHW) comparator. At the aggregate level, each minority group had lower overall incidence than NHW women—American Indian and Alaska Native (AI/AN) women had the lowest incidence rate ratio (IRR 0.56), followed by Hispanic/Latina (0.72) and Asian American, Native Hawaiian, and Pacific Islander (AANHPI, 0.77) women, with non-Hispanic Black (NHB) women closest to NHW (0.93). Disaggregated estimates varied widely within these aggregate categories. Among Asian American subgroups the IRR ranged from 0.16 in Hmong women to 1.05 in Japanese women; Native Hawaiian women (1.21) and the Native Hawaiian and Pacific Islander (NHPI) aggregate (1.21) were higher than NHW women. Hispanic incidence rose from 0.50 in Mexican women to 0.82 in Puerto Rican women, and AI/AN incidence ranged from 0.49 in the Navajo area to 1.33 in the Northern Plains. The pattern for triple-negative breast cancer (TNBC) differed from that for overall incidence: NHB women had the highest TNBC incidence (1.95), whereas most other groups were at or below the NHW rate.</w:t>
      </w:r>
    </w:p>
    <w:p>
      <w:pPr>
        <w:spacing w:after="160" w:line="360"/>
      </w:pPr>
      <w:r>
        <w:rPr>
          <w:rFonts w:ascii="Times New Roman" w:cs="Times New Roman" w:eastAsia="Times New Roman" w:hAnsi="Times New Roman"/>
          <w:sz w:val="24"/>
          <w:szCs w:val="24"/>
        </w:rPr>
        <w:t xml:space="preserve">These findings are consistent with earlier disaggregated analyses and extend them. Gomez and colleagues first documented the wide variation among Asian American subgroups within the aggregate category;⁵ the present estimates span the full set of subgroups over the most recent SEER-21 period.²⁶ The high incidence observed in Native Hawaiian women echoes the heterogeneous burden reported in Hawaii,²¹ and the ordering of Hispanic subgroups—lower in Mexican and higher in Puerto Rican and Cuban women—reproduces the gradient described among first-generation U.S. Hispanics.⁸ The regional range across AI/AN populations, and the low rate in the Navajo area, are in line with prior regional and tribal analyses.¹⁰,³³,³⁷,⁴⁰ The higher TNBC incidence in NHB women is also concordant with prior subtype-specific work.²,²⁰ The contribution here is to bring these estimates together with overlapping registry data reduced to one representative population-based estimate per registry family and a consistent NHW comparator, so that aggregate and subgroup results can be read side by side.</w:t>
      </w:r>
    </w:p>
    <w:p>
      <w:pPr>
        <w:spacing w:after="160" w:line="360"/>
      </w:pPr>
      <w:r>
        <w:rPr>
          <w:rFonts w:ascii="Times New Roman" w:cs="Times New Roman" w:eastAsia="Times New Roman" w:hAnsi="Times New Roman"/>
          <w:sz w:val="24"/>
          <w:szCs w:val="24"/>
        </w:rPr>
        <w:t xml:space="preserve">Several explanations have been proposed in the included studies, and are best treated as possible contributors rather than established causes. Nativity and generational status are among the most consistently reported: lower incidence in some Asian and Hispanic subgroups has been linked to a larger proportion of foreign-born women and to residence in ethnic enclaves, with rates that tend to rise with longer U.S. residence.⁵,⁹ Differences in the distribution of molecular subtypes and in stage at diagnosis, screening, and access to care have also been described and may contribute to the observed patterns.²,²⁸ For AI/AN populations, part of the apparent difference reflects a data issue rather than a difference in underlying risk: unlinked national registries misclassify race and undercount AI/AN cases, which is why Indian Health Service–linked estimates were preferred for this group.¹⁰,⁴⁰ The available data do not support attributing these differences to genetic ancestry or to a specific biological mechanism.</w:t>
      </w:r>
    </w:p>
    <w:p>
      <w:pPr>
        <w:spacing w:after="160" w:line="360"/>
      </w:pPr>
      <w:r>
        <w:rPr>
          <w:rFonts w:ascii="Times New Roman" w:cs="Times New Roman" w:eastAsia="Times New Roman" w:hAnsi="Times New Roman"/>
          <w:sz w:val="24"/>
          <w:szCs w:val="24"/>
        </w:rPr>
        <w:t xml:space="preserve">At the aggregate level, these categories do not reflect the higher incidence seen in some subgroups—Native Hawaiian women, several AI/AN regional populations, and NHB women for triple-negative disease. For AI/AN populations, part of the aggregate difference reflects registry undercounting rather than lower incidence. Estimates for the smallest subgroups rested on limited numbers and differed in standard population and diagnosis period, which constrains their precision and comparability.</w:t>
      </w:r>
    </w:p>
    <w:p>
      <w:pPr>
        <w:spacing w:after="160" w:line="360"/>
      </w:pPr>
      <w:r>
        <w:rPr>
          <w:rFonts w:ascii="Times New Roman" w:cs="Times New Roman" w:eastAsia="Times New Roman" w:hAnsi="Times New Roman"/>
          <w:sz w:val="24"/>
          <w:szCs w:val="24"/>
        </w:rPr>
        <w:t xml:space="preserve">This review has several strengths. The search covered multiple databases; the synthesis included disaggregated ethnic subgroups, receptor-defined subtypes, and male breast cancer; overlapping registry data were handled explicitly by selecting one representative estimate per registry family; the provenance of each estimate was recorded; risk of bias was assessed with a tool designed for prevalence and incidence studies; and all derived rate ratios were recomputed and cross-checked against a single master extraction dataset. The review also has limitations. It is a descriptive comparison of incidence and was not designed to identify causes. Because many estimates come from overlapping or nested registry populations, they are not statistically independent and were not combined into a pooled summary. Some rate ratios were computed from published rates, and a few used a fixed reference rate as the denominator (for example, the Florida Hispanic-origin estimates⁸) or an unstratified White comparator (the receptor-defined subtypes and male breast cancer), which can move a ratio slightly. Included studies also differed in standard population and diagnosis period, which limits direct comparability, and one older study used the 1970 world standard. The review was restricted to U.S.-resident populations, so the estimates are not generalizable to countries that use a different White reference, different racial and ethnic categories, and different standard populations. Finally, studies contributing only to the narrative synthesis were not quantified, and grey literature was not searched.</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several Asian, Pacific Islander, Hispanic, and AI/AN subgroups differ markedly from their aggregate, and the subtype pattern for NHB women differs from the overall pattern. Registry overlap and the undercounting of AI/AN populations are relevant to how these differences are interpreted.</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27.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28.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29.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30.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31.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33.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34.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35.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36.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37.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38.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39.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40.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41.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42.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43.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44.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45.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46.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47.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p>
      <w:pPr>
        <w:spacing w:after="120" w:line="260"/>
      </w:pPr>
      <w:r>
        <w:rPr>
          <w:rFonts w:ascii="Malgun Gothic" w:cs="Malgun Gothic" w:eastAsia="Malgun Gothic" w:hAnsi="Malgun Gothic"/>
          <w:i/>
          <w:iCs/>
          <w:sz w:val="16"/>
          <w:szCs w:val="16"/>
        </w:rPr>
        <w:t xml:space="preserve">Each value is a representative population-based estimate (a contemporary benchmark) for the group — the most recent, broadest-coverage registry estimate with an appropriate population definition and standardization — not a meta-analytic pooled estimate; one estimate is shown per registry family. Effect measure is the incidence rate ratio (IRR) unless noted as a standardized incidence ratio (SIR). Comparisons are versus non-Hispanic White (NHW) women, except where marked † — the reference in that study was an unstratified White group (not stratified by Hispanic origin), which may raise the IRR slightly; these estimates are examined in the NHW-comparator sensitivity analysis (Supplementary Table 6c). Black denotes non-Hispanic Black (NHB), and the Asian/Pacific Islander aggregate is labeled AANHPI (Asian American, Native Hawaiian, and Pacific Islander), with the Pacific-Islander subset shown separately as NHPI. RoB = risk-of-bias rating of the representative study. Full per-estimate detail, including each study's comparator and standard population, is in the Supplementary Materials.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 (1999-2015)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 (1995-2000)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Male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(2011-2015)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Disaggregated Asian American / Native Hawaiian and Pacific Islander subgroups versus the aggregate (IRR vs non-Hispanic White)</w:t>
      </w:r>
    </w:p>
    <w:p>
      <w:r>
        <w:drawing>
          <wp:inline distT="0" distB="0" distL="0" distR="0">
            <wp:extent cx="6858000" cy="466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858000" cy="46672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Aggregate racial and ethnic groups, Hispanic origin, American Indian / Alaska Native region, and Middle Eastern populations (IRR vs non-Hispanic White)</w:t>
      </w:r>
    </w:p>
    <w:p>
      <w:r>
        <w:drawing>
          <wp:inline distT="0" distB="0" distL="0" distR="0">
            <wp:extent cx="6858000" cy="44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858000" cy="4476750"/>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5a5503ae949d8247c0463903e91a29661d9f87b.png"/><Relationship Id="rId8" Type="http://schemas.openxmlformats.org/officeDocument/2006/relationships/image" Target="media/8aaf9f9a150f69bdd52602b8afddb98728e423ba.png"/><Relationship Id="rId9" Type="http://schemas.openxmlformats.org/officeDocument/2006/relationships/image" Target="media/78150a6cbd68807f0f944741267edd5852a27b81.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2026-08-19T12:21:41.565Z</dcterms:created>
  <dcterms:modified xsi:type="dcterms:W3CDTF">2026-08-19T12:21:41.565Z</dcterms:modified>
</cp:coreProperties>
</file>

<file path=docProps/custom.xml><?xml version="1.0" encoding="utf-8"?>
<Properties xmlns="http://schemas.openxmlformats.org/officeDocument/2006/custom-properties" xmlns:vt="http://schemas.openxmlformats.org/officeDocument/2006/docPropsVTypes"/>
</file>