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48 were eligible for quantitative synthesis and the remaining 114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48 were eligible for quantitative synthesis and entered the analysis, contributing 159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SEER, NPCR and USCS, NAACCR, IHS-linked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with the Northern Plains at 1.05 (a point estimate without a confidence interval). These regional figures and the national AI/AN aggregate (0.87, also a point estimate) are from Indian Health Service–linked sources, which correct the undercounting of AI/AN cases in unlinked registries.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38 of the 48 studies were at low risk of bias and 10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and the age-specific cells; restricting to directly reported estimates left 36 unchanged (5 changed, 32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and the IHS-linked regional estimates place AI/AN breast incidence near or above the NHW rate—Northern Plains 1.05, Alaska Native women 1.09 (confidence interval spanning 1.0), and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7f9498910344c0aa549a14593aee0094ad433b2.png"/><Relationship Id="rId8" Type="http://schemas.openxmlformats.org/officeDocument/2006/relationships/image" Target="media/12fffc45213a8b9751759587fb6c56076048306a.png"/><Relationship Id="rId9" Type="http://schemas.openxmlformats.org/officeDocument/2006/relationships/image" Target="media/fa1fb41e1c180dbd0654e51c5e3ad9d8e17401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2026-09-09T09:12:13.174Z</dcterms:created>
  <dcterms:modified xsi:type="dcterms:W3CDTF">2026-09-09T09:12:13.174Z</dcterms:modified>
</cp:coreProperties>
</file>

<file path=docProps/custom.xml><?xml version="1.0" encoding="utf-8"?>
<Properties xmlns="http://schemas.openxmlformats.org/officeDocument/2006/custom-properties" xmlns:vt="http://schemas.openxmlformats.org/officeDocument/2006/docPropsVTypes"/>
</file>