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76"/>
      </w:pPr>
      <w:r>
        <w:rPr>
          <w:rFonts w:ascii="Malgun Gothic" w:cs="Malgun Gothic" w:eastAsia="Malgun Gothic" w:hAnsi="Malgun Gothic"/>
          <w:b w:val="false"/>
          <w:bCs w:val="false"/>
          <w:color w:val="000000"/>
          <w:sz w:val="20"/>
          <w:szCs w:val="20"/>
        </w:rPr>
        <w:t xml:space="preserve">5차 피드백 각 항목에 대한 수정 내용과 근거. 모든 수치는 수정 후 재생성한 최종 데이터에서 재계산한 값이며, 표·그림·보충자료·제출 문서는 동일한 추출표에서 함께 재생성.</w:t>
      </w:r>
    </w:p>
    <w:p>
      <w:pPr>
        <w:spacing w:after="120" w:before="260"/>
      </w:pPr>
      <w:r>
        <w:rPr>
          <w:rFonts w:ascii="Malgun Gothic" w:cs="Malgun Gothic" w:eastAsia="Malgun Gothic" w:hAnsi="Malgun Gothic"/>
          <w:b/>
          <w:bCs/>
          <w:color w:val="000000"/>
          <w:sz w:val="24"/>
          <w:szCs w:val="24"/>
        </w:rPr>
        <w:t xml:space="preserve">1. 자료원과 effect estimate의 비교 방향을 다시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Miller 2008 자료원·coverage 정정</w:t>
      </w:r>
      <w:r>
        <w:rPr>
          <w:rFonts w:ascii="Malgun Gothic" w:cs="Malgun Gothic" w:eastAsia="Malgun Gothic" w:hAnsi="Malgun Gothic"/>
          <w:b w:val="false"/>
          <w:bCs w:val="false"/>
          <w:color w:val="000000"/>
          <w:sz w:val="20"/>
          <w:szCs w:val="20"/>
        </w:rPr>
        <w:t xml:space="preserve">: 원문 "Native Hawaiian rates calculated only for the state of Hawaii"로 확인 — Hawaii Tumor Registry가 Native Hawaiian 혈통 환자를 전수 분류하기 때문에 Native Hawaiian 발생률만 Hawaii 주로 한정 보고. Table 1·Supplementary Table 4의 "NAACCR/CiNA (~93%)"는 과대 기재였으므로 </w:t>
      </w:r>
      <w:r>
        <w:rPr>
          <w:rFonts w:ascii="Malgun Gothic" w:cs="Malgun Gothic" w:eastAsia="Malgun Gothic" w:hAnsi="Malgun Gothic"/>
          <w:b/>
          <w:bCs/>
          <w:color w:val="000000"/>
          <w:sz w:val="20"/>
          <w:szCs w:val="20"/>
        </w:rPr>
        <w:t xml:space="preserve">Hawaii Tumor Registry(Native Hawaiian은 Hawaii 주 한정)</w:t>
      </w:r>
      <w:r>
        <w:rPr>
          <w:rFonts w:ascii="Malgun Gothic" w:cs="Malgun Gothic" w:eastAsia="Malgun Gothic" w:hAnsi="Malgun Gothic"/>
          <w:b w:val="false"/>
          <w:bCs w:val="false"/>
          <w:color w:val="000000"/>
          <w:sz w:val="20"/>
          <w:szCs w:val="20"/>
        </w:rPr>
        <w:t xml:space="preserve">로 정정하고, 자료원 라벨도 `NAACCR-API` → `HTR`로 맞춰 라벨-coverage 불일치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Native Hawaiian 대표값 재선정</w:t>
      </w:r>
      <w:r>
        <w:rPr>
          <w:rFonts w:ascii="Malgun Gothic" w:cs="Malgun Gothic" w:eastAsia="Malgun Gothic" w:hAnsi="Malgun Gothic"/>
          <w:b w:val="false"/>
          <w:bCs w:val="false"/>
          <w:color w:val="000000"/>
          <w:sz w:val="20"/>
          <w:szCs w:val="20"/>
        </w:rPr>
        <w:t xml:space="preserve">: coverage 정정으로 기존 선정 규칙(전국 SEER &gt; 단일 주)이 그대로 적용 → </w:t>
      </w:r>
      <w:r>
        <w:rPr>
          <w:rFonts w:ascii="Malgun Gothic" w:cs="Malgun Gothic" w:eastAsia="Malgun Gothic" w:hAnsi="Malgun Gothic"/>
          <w:b/>
          <w:bCs/>
          <w:color w:val="000000"/>
          <w:sz w:val="20"/>
          <w:szCs w:val="20"/>
        </w:rPr>
        <w:t xml:space="preserve">Gomez 2026(SEER-21, 2018–2022) 1.27 [1.21–1.33]</w:t>
      </w:r>
      <w:r>
        <w:rPr>
          <w:rFonts w:ascii="Malgun Gothic" w:cs="Malgun Gothic" w:eastAsia="Malgun Gothic" w:hAnsi="Malgun Gothic"/>
          <w:b w:val="false"/>
          <w:bCs w:val="false"/>
          <w:color w:val="000000"/>
          <w:sz w:val="20"/>
          <w:szCs w:val="20"/>
        </w:rPr>
        <w:t xml:space="preserve">이 대표, Miller 2008(1.21 [1.12–1.31])은 sensitivity overlap으로 이동. Results·Discussion의 Native Hawaiian 값 1.21 → </w:t>
      </w:r>
      <w:r>
        <w:rPr>
          <w:rFonts w:ascii="Malgun Gothic" w:cs="Malgun Gothic" w:eastAsia="Malgun Gothic" w:hAnsi="Malgun Gothic"/>
          <w:b/>
          <w:bCs/>
          <w:color w:val="000000"/>
          <w:sz w:val="20"/>
          <w:szCs w:val="20"/>
        </w:rPr>
        <w:t xml:space="preserve">1.27</w:t>
      </w:r>
      <w:r>
        <w:rPr>
          <w:rFonts w:ascii="Malgun Gothic" w:cs="Malgun Gothic" w:eastAsia="Malgun Gothic" w:hAnsi="Malgun Gothic"/>
          <w:b w:val="false"/>
          <w:bCs w:val="false"/>
          <w:color w:val="000000"/>
          <w:sz w:val="20"/>
          <w:szCs w:val="20"/>
        </w:rPr>
        <w:t xml:space="preserve"> 갱신. NHPI aggregate 1.21은 Gomez 2026이 보고한 별개 값이므로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카운트 갱신</w:t>
      </w:r>
      <w:r>
        <w:rPr>
          <w:rFonts w:ascii="Malgun Gothic" w:cs="Malgun Gothic" w:eastAsia="Malgun Gothic" w:hAnsi="Malgun Gothic"/>
          <w:b w:val="false"/>
          <w:bCs w:val="false"/>
          <w:color w:val="000000"/>
          <w:sz w:val="20"/>
          <w:szCs w:val="20"/>
        </w:rPr>
        <w:t xml:space="preserve">: 대표값 공급 연구 23 → </w:t>
      </w:r>
      <w:r>
        <w:rPr>
          <w:rFonts w:ascii="Malgun Gothic" w:cs="Malgun Gothic" w:eastAsia="Malgun Gothic" w:hAnsi="Malgun Gothic"/>
          <w:b/>
          <w:bCs/>
          <w:color w:val="000000"/>
          <w:sz w:val="20"/>
          <w:szCs w:val="20"/>
        </w:rPr>
        <w:t xml:space="preserve">22편</w:t>
      </w:r>
      <w:r>
        <w:rPr>
          <w:rFonts w:ascii="Malgun Gothic" w:cs="Malgun Gothic" w:eastAsia="Malgun Gothic" w:hAnsi="Malgun Gothic"/>
          <w:b w:val="false"/>
          <w:bCs w:val="false"/>
          <w:color w:val="000000"/>
          <w:sz w:val="20"/>
          <w:szCs w:val="20"/>
        </w:rPr>
        <w:t xml:space="preserve">, overlap 전용 35 → </w:t>
      </w:r>
      <w:r>
        <w:rPr>
          <w:rFonts w:ascii="Malgun Gothic" w:cs="Malgun Gothic" w:eastAsia="Malgun Gothic" w:hAnsi="Malgun Gothic"/>
          <w:b/>
          <w:bCs/>
          <w:color w:val="000000"/>
          <w:sz w:val="20"/>
          <w:szCs w:val="20"/>
        </w:rPr>
        <w:t xml:space="preserve">36편</w:t>
      </w:r>
      <w:r>
        <w:rPr>
          <w:rFonts w:ascii="Malgun Gothic" w:cs="Malgun Gothic" w:eastAsia="Malgun Gothic" w:hAnsi="Malgun Gothic"/>
          <w:b w:val="false"/>
          <w:bCs w:val="false"/>
          <w:color w:val="000000"/>
          <w:sz w:val="20"/>
          <w:szCs w:val="20"/>
        </w:rPr>
        <w:t xml:space="preserve">, 저위험 제한 민감도 60/13/12 → </w:t>
      </w:r>
      <w:r>
        <w:rPr>
          <w:rFonts w:ascii="Malgun Gothic" w:cs="Malgun Gothic" w:eastAsia="Malgun Gothic" w:hAnsi="Malgun Gothic"/>
          <w:b/>
          <w:bCs/>
          <w:color w:val="000000"/>
          <w:sz w:val="20"/>
          <w:szCs w:val="20"/>
        </w:rPr>
        <w:t xml:space="preserve">59/14/12</w:t>
      </w:r>
      <w:r>
        <w:rPr>
          <w:rFonts w:ascii="Malgun Gothic" w:cs="Malgun Gothic" w:eastAsia="Malgun Gothic" w:hAnsi="Malgun Gothic"/>
          <w:b w:val="false"/>
          <w:bCs w:val="false"/>
          <w:color w:val="000000"/>
          <w:sz w:val="20"/>
          <w:szCs w:val="20"/>
        </w:rPr>
        <w:t xml:space="preserve">(unchanged/changed/dropped). 헤드라인 aggregate IRR(Hispanic 0.72·AANHPI 0.77·AI/AN 0.87·NHB 0.93, NHB TNBC 1.95)은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Kong 2020 비교 방향 정정</w:t>
      </w:r>
      <w:r>
        <w:rPr>
          <w:rFonts w:ascii="Malgun Gothic" w:cs="Malgun Gothic" w:eastAsia="Malgun Gothic" w:hAnsi="Malgun Gothic"/>
          <w:b w:val="false"/>
          <w:bCs w:val="false"/>
          <w:color w:val="000000"/>
          <w:sz w:val="20"/>
          <w:szCs w:val="20"/>
        </w:rPr>
        <w:t xml:space="preserve">: 원문이 overall만 NHW를 분자로 서술("non-Hispanic White women was 31.3 …, which was higher compared with the incidence among Black women (IRR, 1.04; 95% CI, 1.02–1.05)")하고 같은 문단의 다른 aggregate는 minority 기준(Asian/PI 0.90, AI/AN 0.82, Hispanic 0.79)임을 확인 — 한 논문 내 방향 혼재. 해당 행을 </w:t>
      </w:r>
      <w:r>
        <w:rPr>
          <w:rFonts w:ascii="Malgun Gothic" w:cs="Malgun Gothic" w:eastAsia="Malgun Gothic" w:hAnsi="Malgun Gothic"/>
          <w:b/>
          <w:bCs/>
          <w:color w:val="000000"/>
          <w:sz w:val="20"/>
          <w:szCs w:val="20"/>
        </w:rPr>
        <w:t xml:space="preserve">Black/NHW 0.96 [0.95–0.98]</w:t>
      </w:r>
      <w:r>
        <w:rPr>
          <w:rFonts w:ascii="Malgun Gothic" w:cs="Malgun Gothic" w:eastAsia="Malgun Gothic" w:hAnsi="Malgun Gothic"/>
          <w:b w:val="false"/>
          <w:bCs w:val="false"/>
          <w:color w:val="000000"/>
          <w:sz w:val="20"/>
          <w:szCs w:val="20"/>
        </w:rPr>
        <w:t xml:space="preserve">로 역수 변환하고 provenance를 `directly-reported-IRR-inverted`로 표기. Supplementary Note 1의 "방향 모호로 미기록" 설명도 실제 처리(역수)와 일치하게 수정. 역수 후 값은 같은 셀 분포(0.81–0.98)·대표값 Ellington 2022(0.933)·동시기 SEER 추정치(Du 0.937, Gomez 0.941, Davis Lynn 0.971)와 정합.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 방향 전수 점검(추가 확인)</w:t>
      </w:r>
      <w:r>
        <w:rPr>
          <w:rFonts w:ascii="Malgun Gothic" w:cs="Malgun Gothic" w:eastAsia="Malgun Gothic" w:hAnsi="Malgun Gothic"/>
          <w:b w:val="false"/>
          <w:bCs w:val="false"/>
          <w:color w:val="000000"/>
          <w:sz w:val="20"/>
          <w:szCs w:val="20"/>
        </w:rPr>
        <w:t xml:space="preserve">: 같은 문제의 잔존 여부를 추출표 전체로 점검. 발생률에서 계산한 122행은 minority ÷ NHW로 방향이 고정되고 내부 점검에서 원문 발생률로 재검증됨. 원문 보고값 98행 중 같은 셀에 추정치가 3개 이상 있어 상호 대조가 가능한 행에서 방향 이탈 후보 3건 검출 → Nash 2022는 외부 NHW 기준을 쓴 계산값, Wingo 2008은 원문이 national 0.63·Northern Plains 0.89·Southern Plains 0.89·Alaska 0.99로 모두 minority 기준, Zahnd 2019는 원문 "non-Hispanic Black women had … higher rates than non-Hispanic White women (RR = 1.07; 95% CI 1.04–1.11)"로 확인되어 3건 모두 방향 정확. 셀 내 대조가 불가능한 33행 중 1을 넘는 9행도 NHB 여성의 40세·50세 미만 교차(1.01–1.16), Asian/Hispanic/AI·AN의 HR−/HER2+ 아형(1.04–1.41) 등 알려진 소견과 부합. 방향 반전이 필요한 행은 Kong 2020 overall Black 1건.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기재 전수 점검(추가 확인)</w:t>
      </w:r>
      <w:r>
        <w:rPr>
          <w:rFonts w:ascii="Malgun Gothic" w:cs="Malgun Gothic" w:eastAsia="Malgun Gothic" w:hAnsi="Malgun Gothic"/>
          <w:b w:val="false"/>
          <w:bCs w:val="false"/>
          <w:color w:val="000000"/>
          <w:sz w:val="20"/>
          <w:szCs w:val="20"/>
        </w:rPr>
        <w:t xml:space="preserve">: Miller 건과 같은 유형(원문의 실제 자료원 범위와 기재 불일치)이 다른 연구에도 남아 있는지 점검. 이 유형은 라벨-분류 자동 점검으로는 걸러지지 않으므로, 대표값을 공급하는 22개 연구와 overlap 전용 연구까지 자료원 기재를 원문 범위와 대조. ① 소수 subgroup의 대표이면서 전국급 coverage로 분류된 10건은 모두 Gomez 2026이며, 원문이 "21 registries (excluding Alaska and Seattle, Washington)"와 표 제목 "SEER-21 Program"으로 전국 집계를 명시하고 특정 주 한정 서술이 없어 기재가 정확함을 확인. ② 나머지 대표 자료원(Hawaii Tumor Registry, California-CCR, Florida, IHS-PRCDA, Alaska Native Tumor Registry, USCS, SEER)도 모두 실제 범위대로 분류돼 있음 — Navajo Nation 레지스트리는 Navajo 지역 셀의 대표이므로 지역 한정이 정합. ③ SEER 하위범위(9/17/18/21)를 단일 'SEER-national' tier로 묶은 설계상 단순화가 있으나, 좁은 SEER가 같은 셀의 더 넓은 SEER 추정치를 이겨 대표가 된 사례는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으로 선정 왜곡 없음. ④ overlap 전용 연구까지 같은 기준으로 확대 점검한 결과 </w:t>
      </w:r>
      <w:r>
        <w:rPr>
          <w:rFonts w:ascii="Malgun Gothic" w:cs="Malgun Gothic" w:eastAsia="Malgun Gothic" w:hAnsi="Malgun Gothic"/>
          <w:b/>
          <w:bCs/>
          <w:color w:val="000000"/>
          <w:sz w:val="20"/>
          <w:szCs w:val="20"/>
        </w:rPr>
        <w:t xml:space="preserve">Goggins 2009에서 같은 유형의 오류를 1건 추가 발견</w:t>
      </w:r>
      <w:r>
        <w:rPr>
          <w:rFonts w:ascii="Malgun Gothic" w:cs="Malgun Gothic" w:eastAsia="Malgun Gothic" w:hAnsi="Malgun Gothic"/>
          <w:b w:val="false"/>
          <w:bCs w:val="false"/>
          <w:color w:val="000000"/>
          <w:sz w:val="20"/>
          <w:szCs w:val="20"/>
        </w:rPr>
        <w:t xml:space="preserve"> — 추출표 registry에는 "SEER (SF/Seattle/Detroit/Atlanta/CT/LA/SanJose)"로 7개 registry가 정확히 기재돼 있었으나 coverage 분류 규칙이 문자열의 'SEER'만 보고 전국급(SEER-national)으로 tier를 부여하고 있었음. 원문이 "data from the seven SEER registries … Connecticut, and the cities of San Francisco, San Jose, Los Angeles, Detroit, Seattle, and Atlanta"로 전국 SEER이 아님을 명시하므로, registry 표기를 "SEER 7-registry subset"으로 정리하고 분류 규칙에 registry-subset 조건을 추가해 Jin 2016(8-state SEER+NPCR)과 같은 regional tier로 재분류. Goggins는 overlap 전용이어서 주분석 대표·헤드라인 결과는 불변이고, 민감도 카운트도 변동 없음. ⑤ 여기서 두 건 모두 *분류 규칙이 문자열을 잘못 읽은* 유형이었으므로, 점검을 개별 연구가 아니라 </w:t>
      </w:r>
      <w:r>
        <w:rPr>
          <w:rFonts w:ascii="Malgun Gothic" w:cs="Malgun Gothic" w:eastAsia="Malgun Gothic" w:hAnsi="Malgun Gothic"/>
          <w:b/>
          <w:bCs/>
          <w:color w:val="000000"/>
          <w:sz w:val="20"/>
          <w:szCs w:val="20"/>
        </w:rPr>
        <w:t xml:space="preserve">추출표의 고유 registry 문자열 39개 전부 × 부여된 coverage tier</w:t>
      </w:r>
      <w:r>
        <w:rPr>
          <w:rFonts w:ascii="Malgun Gothic" w:cs="Malgun Gothic" w:eastAsia="Malgun Gothic" w:hAnsi="Malgun Gothic"/>
          <w:b w:val="false"/>
          <w:bCs w:val="false"/>
          <w:color w:val="000000"/>
          <w:sz w:val="20"/>
          <w:szCs w:val="20"/>
        </w:rPr>
        <w:t xml:space="preserve">로 확대해 전수 대조 → </w:t>
      </w:r>
      <w:r>
        <w:rPr>
          <w:rFonts w:ascii="Malgun Gothic" w:cs="Malgun Gothic" w:eastAsia="Malgun Gothic" w:hAnsi="Malgun Gothic"/>
          <w:b/>
          <w:bCs/>
          <w:color w:val="000000"/>
          <w:sz w:val="20"/>
          <w:szCs w:val="20"/>
        </w:rPr>
        <w:t xml:space="preserve">2건 추가 발견</w:t>
      </w:r>
      <w:r>
        <w:rPr>
          <w:rFonts w:ascii="Malgun Gothic" w:cs="Malgun Gothic" w:eastAsia="Malgun Gothic" w:hAnsi="Malgun Gothic"/>
          <w:b w:val="false"/>
          <w:bCs w:val="false"/>
          <w:color w:val="000000"/>
          <w:sz w:val="20"/>
          <w:szCs w:val="20"/>
        </w:rPr>
        <w:t xml:space="preserve">. "Metropolitan Atlanta (SEER)"(Lund 2010)와 "New Mexico (SEER)"(Zahrieh 2021)는 SEER 프로그램의 </w:t>
      </w:r>
      <w:r>
        <w:rPr>
          <w:rFonts w:ascii="Malgun Gothic" w:cs="Malgun Gothic" w:eastAsia="Malgun Gothic" w:hAnsi="Malgun Gothic"/>
          <w:b/>
          <w:bCs/>
          <w:color w:val="000000"/>
          <w:sz w:val="20"/>
          <w:szCs w:val="20"/>
        </w:rPr>
        <w:t xml:space="preserve">단일 대도시·단일 주 registry</w:t>
      </w:r>
      <w:r>
        <w:rPr>
          <w:rFonts w:ascii="Malgun Gothic" w:cs="Malgun Gothic" w:eastAsia="Malgun Gothic" w:hAnsi="Malgun Gothic"/>
          <w:b w:val="false"/>
          <w:bCs w:val="false"/>
          <w:color w:val="000000"/>
          <w:sz w:val="20"/>
          <w:szCs w:val="20"/>
        </w:rPr>
        <w:t xml:space="preserve">인데 문자열의 'SEER' 때문에 전국급 tier로 분류돼 있었음. 각각 단일 지역 tier(LA County와 동급)·단일 주 tier로 재분류. 두 연구 모두 overlap 전용이고(Zahrieh 2021은 AI/AN undercount로 이미 강등된 행) 민감도 대표 교체에도 투입되지 않아 주분석 대표·Table 1·헤드라인 결과·민감도 카운트는 모두 불변. 다만 'New Mexico'는 지역을 시사하는 키워드 자동 탐색으로는 걸리지 않아 39개 문자열을 하나씩 확인해 찾았음을 부기함. 결과적으로 자료원 분류 정정은 Miller 2008·Goggins 2009·Lund 2010·Zahrieh 2021 4건이며, 39개 문자열 전수 대조에서 남은 불일치는 없음.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이전 점검이 두 건을 놓친 이유와 점검 방식 보완</w:t>
      </w:r>
      <w:r>
        <w:rPr>
          <w:rFonts w:ascii="Malgun Gothic" w:cs="Malgun Gothic" w:eastAsia="Malgun Gothic" w:hAnsi="Malgun Gothic"/>
          <w:b w:val="false"/>
          <w:bCs w:val="false"/>
          <w:color w:val="000000"/>
          <w:sz w:val="20"/>
          <w:szCs w:val="20"/>
        </w:rPr>
        <w:t xml:space="preserve">: 4차 라운드에서 대표 연구 전수를 원문과 대조했고(자료원·기간·비교군·값) 그 기록은 `SOURCE_VERIFICATION_LOG`에 남아 있으나, 자료원 점검이 </w:t>
      </w:r>
      <w:r>
        <w:rPr>
          <w:rFonts w:ascii="Malgun Gothic" w:cs="Malgun Gothic" w:eastAsia="Malgun Gothic" w:hAnsi="Malgun Gothic"/>
          <w:b/>
          <w:bCs/>
          <w:color w:val="000000"/>
          <w:sz w:val="20"/>
          <w:szCs w:val="20"/>
        </w:rPr>
        <w:t xml:space="preserve">논문이 명시한 data system 단위</w:t>
      </w:r>
      <w:r>
        <w:rPr>
          <w:rFonts w:ascii="Malgun Gothic" w:cs="Malgun Gothic" w:eastAsia="Malgun Gothic" w:hAnsi="Malgun Gothic"/>
          <w:b w:val="false"/>
          <w:bCs w:val="false"/>
          <w:color w:val="000000"/>
          <w:sz w:val="20"/>
          <w:szCs w:val="20"/>
        </w:rPr>
        <w:t xml:space="preserve">로 이루어진 것이 한계였음. Miller 2008은 논문 수준 자료원(NAACCR/SEER API registries)이 기재와 일치했고 Native Hawaiian만 Hawaii로 한정된다는 </w:t>
      </w:r>
      <w:r>
        <w:rPr>
          <w:rFonts w:ascii="Malgun Gothic" w:cs="Malgun Gothic" w:eastAsia="Malgun Gothic" w:hAnsi="Malgun Gothic"/>
          <w:b/>
          <w:bCs/>
          <w:color w:val="000000"/>
          <w:sz w:val="20"/>
          <w:szCs w:val="20"/>
        </w:rPr>
        <w:t xml:space="preserve">그룹 단위 제한</w:t>
      </w:r>
      <w:r>
        <w:rPr>
          <w:rFonts w:ascii="Malgun Gothic" w:cs="Malgun Gothic" w:eastAsia="Malgun Gothic" w:hAnsi="Malgun Gothic"/>
          <w:b w:val="false"/>
          <w:bCs w:val="false"/>
          <w:color w:val="000000"/>
          <w:sz w:val="20"/>
          <w:szCs w:val="20"/>
        </w:rPr>
        <w:t xml:space="preserve">은 그 단위에서 드러나지 않아 통과. Goggins 2009는 registry 문자열 자체가 정확해 원문 대조로도 걸리지 않고, </w:t>
      </w:r>
      <w:r>
        <w:rPr>
          <w:rFonts w:ascii="Malgun Gothic" w:cs="Malgun Gothic" w:eastAsia="Malgun Gothic" w:hAnsi="Malgun Gothic"/>
          <w:b/>
          <w:bCs/>
          <w:color w:val="000000"/>
          <w:sz w:val="20"/>
          <w:szCs w:val="20"/>
        </w:rPr>
        <w:t xml:space="preserve">분류 규칙이 문자열의 'SEER'만 보고 tier를 부여</w:t>
      </w:r>
      <w:r>
        <w:rPr>
          <w:rFonts w:ascii="Malgun Gothic" w:cs="Malgun Gothic" w:eastAsia="Malgun Gothic" w:hAnsi="Malgun Gothic"/>
          <w:b w:val="false"/>
          <w:bCs w:val="false"/>
          <w:color w:val="000000"/>
          <w:sz w:val="20"/>
          <w:szCs w:val="20"/>
        </w:rPr>
        <w:t xml:space="preserve">한 것이 문제여서 라벨-분류 자동 점검(라벨과 분류가 서로 모순되는 경우만 탐지)도 통과. 이번 라운드에서는 점검 단위를 </w:t>
      </w:r>
      <w:r>
        <w:rPr>
          <w:rFonts w:ascii="Malgun Gothic" w:cs="Malgun Gothic" w:eastAsia="Malgun Gothic" w:hAnsi="Malgun Gothic"/>
          <w:b/>
          <w:bCs/>
          <w:color w:val="000000"/>
          <w:sz w:val="20"/>
          <w:szCs w:val="20"/>
        </w:rPr>
        <w:t xml:space="preserve">그룹 × 자료원</w:t>
      </w:r>
      <w:r>
        <w:rPr>
          <w:rFonts w:ascii="Malgun Gothic" w:cs="Malgun Gothic" w:eastAsia="Malgun Gothic" w:hAnsi="Malgun Gothic"/>
          <w:b w:val="false"/>
          <w:bCs w:val="false"/>
          <w:color w:val="000000"/>
          <w:sz w:val="20"/>
          <w:szCs w:val="20"/>
        </w:rPr>
        <w:t xml:space="preserve">으로 바꾸고, 기재뿐 아니라 </w:t>
      </w:r>
      <w:r>
        <w:rPr>
          <w:rFonts w:ascii="Malgun Gothic" w:cs="Malgun Gothic" w:eastAsia="Malgun Gothic" w:hAnsi="Malgun Gothic"/>
          <w:b/>
          <w:bCs/>
          <w:color w:val="000000"/>
          <w:sz w:val="20"/>
          <w:szCs w:val="20"/>
        </w:rPr>
        <w:t xml:space="preserve">분류 규칙이 부여한 coverage tier가 원문 범위와 일치하는지</w:t>
      </w:r>
      <w:r>
        <w:rPr>
          <w:rFonts w:ascii="Malgun Gothic" w:cs="Malgun Gothic" w:eastAsia="Malgun Gothic" w:hAnsi="Malgun Gothic"/>
          <w:b w:val="false"/>
          <w:bCs w:val="false"/>
          <w:color w:val="000000"/>
          <w:sz w:val="20"/>
          <w:szCs w:val="20"/>
        </w:rPr>
        <w:t xml:space="preserve">까지 확인하는 방식으로 보완. 그 결과 위 2건을 찾아 정정했고, 동일 기준으로 남은 연구에서는 추가 불일치가 확인되지 않음.</w:t>
      </w:r>
    </w:p>
    <w:p>
      <w:pPr>
        <w:spacing w:after="120" w:before="260"/>
      </w:pPr>
      <w:r>
        <w:rPr>
          <w:rFonts w:ascii="Malgun Gothic" w:cs="Malgun Gothic" w:eastAsia="Malgun Gothic" w:hAnsi="Malgun Gothic"/>
          <w:b/>
          <w:bCs/>
          <w:color w:val="000000"/>
          <w:sz w:val="24"/>
          <w:szCs w:val="24"/>
        </w:rPr>
        <w:t xml:space="preserve">2. 표준인구의 영향이 비율에서 상쇄된다는 설명을 수정해주세요.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지적 수용</w:t>
      </w:r>
      <w:r>
        <w:rPr>
          <w:rFonts w:ascii="Malgun Gothic" w:cs="Malgun Gothic" w:eastAsia="Malgun Gothic" w:hAnsi="Malgun Gothic"/>
          <w:b w:val="false"/>
          <w:bCs w:val="false"/>
          <w:color w:val="000000"/>
          <w:sz w:val="20"/>
          <w:szCs w:val="20"/>
        </w:rPr>
        <w:t xml:space="preserve">: 같은 표준인구를 쓰더라도 두 집단의 연령별 발생률 곡선 형태가 다르면 표준 가중치를 달리 잡을 때 각 집단의 표준화율이 서로 다른 폭으로 움직이므로, 그 비율도 표준인구에 따라 달라짐. 따라서 "비율이 표준인구 선택에 의존하지 않는다"는 종전 서술은 부정확한 것으로 확인.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Discussion 한계 문단 수정</w:t>
      </w:r>
      <w:r>
        <w:rPr>
          <w:rFonts w:ascii="Malgun Gothic" w:cs="Malgun Gothic" w:eastAsia="Malgun Gothic" w:hAnsi="Malgun Gothic"/>
          <w:b w:val="false"/>
          <w:bCs w:val="false"/>
          <w:color w:val="000000"/>
          <w:sz w:val="20"/>
          <w:szCs w:val="20"/>
        </w:rPr>
        <w:t xml:space="preserve">: "비율이 공유 표준화를 상쇄한다(a ratio cancels the shared standardization)"는 표현을 삭제하고, ① 셀 내부에서는 분자·분모가 하나의 표준인구·기간·지역을 공유하므로 비율이 </w:t>
      </w:r>
      <w:r>
        <w:rPr>
          <w:rFonts w:ascii="Malgun Gothic" w:cs="Malgun Gothic" w:eastAsia="Malgun Gothic" w:hAnsi="Malgun Gothic"/>
          <w:b/>
          <w:bCs/>
          <w:color w:val="000000"/>
          <w:sz w:val="20"/>
          <w:szCs w:val="20"/>
        </w:rPr>
        <w:t xml:space="preserve">내부적으로 일관</w:t>
      </w:r>
      <w:r>
        <w:rPr>
          <w:rFonts w:ascii="Malgun Gothic" w:cs="Malgun Gothic" w:eastAsia="Malgun Gothic" w:hAnsi="Malgun Gothic"/>
          <w:b w:val="false"/>
          <w:bCs w:val="false"/>
          <w:color w:val="000000"/>
          <w:sz w:val="20"/>
          <w:szCs w:val="20"/>
        </w:rPr>
        <w:t xml:space="preserve">하다는 점과 ② 그럼에도 </w:t>
      </w:r>
      <w:r>
        <w:rPr>
          <w:rFonts w:ascii="Malgun Gothic" w:cs="Malgun Gothic" w:eastAsia="Malgun Gothic" w:hAnsi="Malgun Gothic"/>
          <w:b/>
          <w:bCs/>
          <w:color w:val="000000"/>
          <w:sz w:val="20"/>
          <w:szCs w:val="20"/>
        </w:rPr>
        <w:t xml:space="preserve">비율이 표준인구를 상쇄하지는 않는다</w:t>
      </w:r>
      <w:r>
        <w:rPr>
          <w:rFonts w:ascii="Malgun Gothic" w:cs="Malgun Gothic" w:eastAsia="Malgun Gothic" w:hAnsi="Malgun Gothic"/>
          <w:b w:val="false"/>
          <w:bCs w:val="false"/>
          <w:color w:val="000000"/>
          <w:sz w:val="20"/>
          <w:szCs w:val="20"/>
        </w:rPr>
        <w:t xml:space="preserve">(두 집단의 연령별 발생률 형태가 달라 다른 표준 가중치는 표준화율과 그 비율을 서로 다른 폭으로 이동시킴)는 점을 구분해 기술. 이어서 </w:t>
      </w:r>
      <w:r>
        <w:rPr>
          <w:rFonts w:ascii="Malgun Gothic" w:cs="Malgun Gothic" w:eastAsia="Malgun Gothic" w:hAnsi="Malgun Gothic"/>
          <w:b/>
          <w:bCs/>
          <w:color w:val="000000"/>
          <w:sz w:val="20"/>
          <w:szCs w:val="20"/>
        </w:rPr>
        <w:t xml:space="preserve">셀 간에는 표준인구·연령구조·지역·진단기간 차이가 그대로 남는다</w:t>
      </w:r>
      <w:r>
        <w:rPr>
          <w:rFonts w:ascii="Malgun Gothic" w:cs="Malgun Gothic" w:eastAsia="Malgun Gothic" w:hAnsi="Malgun Gothic"/>
          <w:b w:val="false"/>
          <w:bCs w:val="false"/>
          <w:color w:val="000000"/>
          <w:sz w:val="20"/>
          <w:szCs w:val="20"/>
        </w:rPr>
        <w:t xml:space="preserve">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4 Note 수정</w:t>
      </w:r>
      <w:r>
        <w:rPr>
          <w:rFonts w:ascii="Malgun Gothic" w:cs="Malgun Gothic" w:eastAsia="Malgun Gothic" w:hAnsi="Malgun Gothic"/>
          <w:b w:val="false"/>
          <w:bCs w:val="false"/>
          <w:color w:val="000000"/>
          <w:sz w:val="20"/>
          <w:szCs w:val="20"/>
        </w:rPr>
        <w:t xml:space="preserve">: "연구 내에서 형성되므로 그 연구의 표준인구 선택에 의존하지 않는다"를 삭제하고, 같은 취지(셀 내부 일관성 / 표준인구 비상쇄 / 연구 간 비교 불가)로 재작성. NHW 대비 비율로 제시해도 연구 간 표준인구·기간·지역 차이가 해소되지 않음을 Note에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Note 1 표현 정정</w:t>
      </w:r>
      <w:r>
        <w:rPr>
          <w:rFonts w:ascii="Malgun Gothic" w:cs="Malgun Gothic" w:eastAsia="Malgun Gothic" w:hAnsi="Malgun Gothic"/>
          <w:b w:val="false"/>
          <w:bCs w:val="false"/>
          <w:color w:val="000000"/>
          <w:sz w:val="20"/>
          <w:szCs w:val="20"/>
        </w:rPr>
        <w:t xml:space="preserve">: rec 2 항목의 "IRR is invariant to the 20+ vs all-age standard"도 단정적 표현이므로 "essentially unaffected"(0–19세가 분자·분모에 거의 기여하지 않음)로 완화.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경험적 근거는 별도로 유지</w:t>
      </w:r>
      <w:r>
        <w:rPr>
          <w:rFonts w:ascii="Malgun Gothic" w:cs="Malgun Gothic" w:eastAsia="Malgun Gothic" w:hAnsi="Malgun Gothic"/>
          <w:b w:val="false"/>
          <w:bCs w:val="false"/>
          <w:color w:val="000000"/>
          <w:sz w:val="20"/>
          <w:szCs w:val="20"/>
        </w:rPr>
        <w:t xml:space="preserve">: 표준인구 제한 민감도분석(2000 US 표준으로 제한)에서 85셀 중 83셀이 불변, 2셀만 변경(1960 Segi 표준 대표가 2000 US 표준 추정치로 교체, HR− 1.80→1.60, HR+ 0.82→0.70)이라는 결과는 그대로 보고. 이는 "표준인구가 비율에 영향이 없다"는 주장이 아니라, 이 자료에서는 대부분 대표값이 이미 2000 US 표준이어서 실제 영향이 제한적이었다는 경험적 관찰로 기술.</w:t>
      </w:r>
    </w:p>
    <w:p>
      <w:pPr>
        <w:spacing w:after="120" w:before="260"/>
      </w:pPr>
      <w:r>
        <w:rPr>
          <w:rFonts w:ascii="Malgun Gothic" w:cs="Malgun Gothic" w:eastAsia="Malgun Gothic" w:hAnsi="Malgun Gothic"/>
          <w:b/>
          <w:bCs/>
          <w:color w:val="000000"/>
          <w:sz w:val="24"/>
          <w:szCs w:val="24"/>
        </w:rPr>
        <w:t xml:space="preserve">3. 민감도분석의 조건과 실제 결과를 일치시켜주세요.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Goggins 2009 SIR — 조건과 코드 불일치 정정</w:t>
      </w:r>
      <w:r>
        <w:rPr>
          <w:rFonts w:ascii="Malgun Gothic" w:cs="Malgun Gothic" w:eastAsia="Malgun Gothic" w:hAnsi="Malgun Gothic"/>
          <w:b w:val="false"/>
          <w:bCs w:val="false"/>
          <w:color w:val="000000"/>
          <w:sz w:val="20"/>
          <w:szCs w:val="20"/>
        </w:rPr>
        <w:t xml:space="preserve">: Methods는 SIR이 간접표준화이므로 directly-reported-IRR 민감도에서 제외한다고 서술했으나, 코드의 필터 집합이 `{directly-reported-IRR, directly-reported-SIR}`로 </w:t>
      </w:r>
      <w:r>
        <w:rPr>
          <w:rFonts w:ascii="Malgun Gothic" w:cs="Malgun Gothic" w:eastAsia="Malgun Gothic" w:hAnsi="Malgun Gothic"/>
          <w:b/>
          <w:bCs/>
          <w:color w:val="000000"/>
          <w:sz w:val="20"/>
          <w:szCs w:val="20"/>
        </w:rPr>
        <w:t xml:space="preserve">SIR을 포함</w:t>
      </w:r>
      <w:r>
        <w:rPr>
          <w:rFonts w:ascii="Malgun Gothic" w:cs="Malgun Gothic" w:eastAsia="Malgun Gothic" w:hAnsi="Malgun Gothic"/>
          <w:b w:val="false"/>
          <w:bCs w:val="false"/>
          <w:color w:val="000000"/>
          <w:sz w:val="20"/>
          <w:szCs w:val="20"/>
        </w:rPr>
        <w:t xml:space="preserve">하고 표 제목도 "IRR/SIR only"였음. 지적대로 코드를 Methods에 맞춰 필터에서 SIR을 제거하고, 표 제목·캡션·Note를 "directly reported IRR only(간접표준화 SIR 제외)"로 수정. 그 결과 Goggins 2009의 0.61 [0.56–0.66]이 Table 6b에서 빠지고 Asian Indian/Pakistani 셀은 dropped로 이동 → </w:t>
      </w:r>
      <w:r>
        <w:rPr>
          <w:rFonts w:ascii="Malgun Gothic" w:cs="Malgun Gothic" w:eastAsia="Malgun Gothic" w:hAnsi="Malgun Gothic"/>
          <w:b/>
          <w:bCs/>
          <w:color w:val="000000"/>
          <w:sz w:val="20"/>
          <w:szCs w:val="20"/>
        </w:rPr>
        <w:t xml:space="preserve">6b 결과가 35 unchanged / 5 changed / 45 dropped → 35 unchanged / 4 changed / 46 dropped</w:t>
      </w:r>
      <w:r>
        <w:rPr>
          <w:rFonts w:ascii="Malgun Gothic" w:cs="Malgun Gothic" w:eastAsia="Malgun Gothic" w:hAnsi="Malgun Gothic"/>
          <w:b w:val="false"/>
          <w:bCs w:val="false"/>
          <w:color w:val="000000"/>
          <w:sz w:val="20"/>
          <w:szCs w:val="20"/>
        </w:rPr>
        <w:t xml:space="preserve">로 갱신(Results 서술도 함께 수정). 한편 Kong 2020의 역수 변환 행(item 1)은 원문 보고값의 방향만 바꾼 것이어서 계산 유도값과 구분해 directly-reported 계열에 포함시키고, 그 처리 근거를 코드 주석과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제외된 cell 전부 제시</w:t>
      </w:r>
      <w:r>
        <w:rPr>
          <w:rFonts w:ascii="Malgun Gothic" w:cs="Malgun Gothic" w:eastAsia="Malgun Gothic" w:hAnsi="Malgun Gothic"/>
          <w:b w:val="false"/>
          <w:bCs w:val="false"/>
          <w:color w:val="000000"/>
          <w:sz w:val="20"/>
          <w:szCs w:val="20"/>
        </w:rPr>
        <w:t xml:space="preserve">: Table 6b만 changed 셀만 싣고 dropped를 생략하고 있었음(6a·6c·6d는 이미 changed·dropped 모두 제시). 6b도 dropped를 모두 포함하도록 수정해 </w:t>
      </w:r>
      <w:r>
        <w:rPr>
          <w:rFonts w:ascii="Malgun Gothic" w:cs="Malgun Gothic" w:eastAsia="Malgun Gothic" w:hAnsi="Malgun Gothic"/>
          <w:b/>
          <w:bCs/>
          <w:color w:val="000000"/>
          <w:sz w:val="20"/>
          <w:szCs w:val="20"/>
        </w:rPr>
        <w:t xml:space="preserve">네 표 모두 changed·dropped 전 cell을 제시</w:t>
      </w:r>
      <w:r>
        <w:rPr>
          <w:rFonts w:ascii="Malgun Gothic" w:cs="Malgun Gothic" w:eastAsia="Malgun Gothic" w:hAnsi="Malgun Gothic"/>
          <w:b w:val="false"/>
          <w:bCs w:val="false"/>
          <w:color w:val="000000"/>
          <w:sz w:val="20"/>
          <w:szCs w:val="20"/>
        </w:rPr>
        <w:t xml:space="preserve">(보충표 행 수 624 → 669).</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변경 전후 출처 연구 표시</w:t>
      </w:r>
      <w:r>
        <w:rPr>
          <w:rFonts w:ascii="Malgun Gothic" w:cs="Malgun Gothic" w:eastAsia="Malgun Gothic" w:hAnsi="Malgun Gothic"/>
          <w:b w:val="false"/>
          <w:bCs w:val="false"/>
          <w:color w:val="000000"/>
          <w:sz w:val="20"/>
          <w:szCs w:val="20"/>
        </w:rPr>
        <w:t xml:space="preserve">: 네 표의 값 컬럼에 해당 추정치를 공급한 연구를 병기하도록 변경 — "Main analysis: IRR [95% CI] — study"와 "Under restriction: IRR [95% CI] — study". 따라서 changed 셀에서는 </w:t>
      </w:r>
      <w:r>
        <w:rPr>
          <w:rFonts w:ascii="Malgun Gothic" w:cs="Malgun Gothic" w:eastAsia="Malgun Gothic" w:hAnsi="Malgun Gothic"/>
          <w:b/>
          <w:bCs/>
          <w:color w:val="000000"/>
          <w:sz w:val="20"/>
          <w:szCs w:val="20"/>
        </w:rPr>
        <w:t xml:space="preserve">교체된 연구와 교체한 연구가 한 행에서 함께</w:t>
      </w:r>
      <w:r>
        <w:rPr>
          <w:rFonts w:ascii="Malgun Gothic" w:cs="Malgun Gothic" w:eastAsia="Malgun Gothic" w:hAnsi="Malgun Gothic"/>
          <w:b w:val="false"/>
          <w:bCs w:val="false"/>
          <w:color w:val="000000"/>
          <w:sz w:val="20"/>
          <w:szCs w:val="20"/>
        </w:rPr>
        <w:t xml:space="preserve"> 보이고(예: Japanese 아형 셀에서 Gomez 2026 → Jin 2016), dropped 셀은 "not available under this restriction"으로 표시.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dropped cell 해석 주의 명시</w:t>
      </w:r>
      <w:r>
        <w:rPr>
          <w:rFonts w:ascii="Malgun Gothic" w:cs="Malgun Gothic" w:eastAsia="Malgun Gothic" w:hAnsi="Malgun Gothic"/>
          <w:b w:val="false"/>
          <w:bCs w:val="false"/>
          <w:color w:val="000000"/>
          <w:sz w:val="20"/>
          <w:szCs w:val="20"/>
        </w:rPr>
        <w:t xml:space="preserve">: 제한을 충족하지 못해 제외된 cell을 견고성 확인으로 읽지 않도록, Supplementary Table 6 Note에 "dropped cell은 그 제한 하에서 </w:t>
      </w:r>
      <w:r>
        <w:rPr>
          <w:rFonts w:ascii="Malgun Gothic" w:cs="Malgun Gothic" w:eastAsia="Malgun Gothic" w:hAnsi="Malgun Gothic"/>
          <w:b/>
          <w:bCs/>
          <w:color w:val="000000"/>
          <w:sz w:val="20"/>
          <w:szCs w:val="20"/>
        </w:rPr>
        <w:t xml:space="preserve">검증되지 않은(untested)</w:t>
      </w:r>
      <w:r>
        <w:rPr>
          <w:rFonts w:ascii="Malgun Gothic" w:cs="Malgun Gothic" w:eastAsia="Malgun Gothic" w:hAnsi="Malgun Gothic"/>
          <w:b w:val="false"/>
          <w:bCs w:val="false"/>
          <w:color w:val="000000"/>
          <w:sz w:val="20"/>
          <w:szCs w:val="20"/>
        </w:rPr>
        <w:t xml:space="preserve"> 것이며 확인된 것이 아니다"를 명시. Discussion의 민감도 서술도 "대부분의 차이가 불일치가 아니라 자격 미충족에 따른 drop"이라는 안심형 표현을 걷어내고, </w:t>
      </w:r>
      <w:r>
        <w:rPr>
          <w:rFonts w:ascii="Malgun Gothic" w:cs="Malgun Gothic" w:eastAsia="Malgun Gothic" w:hAnsi="Malgun Gothic"/>
          <w:b/>
          <w:bCs/>
          <w:color w:val="000000"/>
          <w:sz w:val="20"/>
          <w:szCs w:val="20"/>
        </w:rPr>
        <w:t xml:space="preserve">각 제한이 재검토할 수 있었던 cell에 한해 패턴이 유지되었으며 directly-reported 제한만으로도 85개 중 46개 cell이 미검토로 남는다</w:t>
      </w:r>
      <w:r>
        <w:rPr>
          <w:rFonts w:ascii="Malgun Gothic" w:cs="Malgun Gothic" w:eastAsia="Malgun Gothic" w:hAnsi="Malgun Gothic"/>
          <w:b w:val="false"/>
          <w:bCs w:val="false"/>
          <w:color w:val="000000"/>
          <w:sz w:val="20"/>
          <w:szCs w:val="20"/>
        </w:rPr>
        <w:t xml:space="preserve">는 사실을 함께 기술.</w:t>
      </w:r>
    </w:p>
    <w:p>
      <w:pPr>
        <w:spacing w:after="120" w:before="260"/>
      </w:pPr>
      <w:r>
        <w:rPr>
          <w:rFonts w:ascii="Malgun Gothic" w:cs="Malgun Gothic" w:eastAsia="Malgun Gothic" w:hAnsi="Malgun Gothic"/>
          <w:b/>
          <w:bCs/>
          <w:color w:val="000000"/>
          <w:sz w:val="24"/>
          <w:szCs w:val="24"/>
        </w:rPr>
        <w:t xml:space="preserve">4. RoB 판정 기준과 개별 연구 평가의 일관성을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불일치 원인 확인</w:t>
      </w:r>
      <w:r>
        <w:rPr>
          <w:rFonts w:ascii="Malgun Gothic" w:cs="Malgun Gothic" w:eastAsia="Malgun Gothic" w:hAnsi="Malgun Gothic"/>
          <w:b w:val="false"/>
          <w:bCs w:val="false"/>
          <w:color w:val="000000"/>
          <w:sz w:val="20"/>
          <w:szCs w:val="20"/>
        </w:rPr>
        <w:t xml:space="preserve">: Q8 판정 코드가 분산 유무를 `s["cis"] &gt; 0 or direct or withvar`로 계산하고 있었고, 여기서 `direct`는 </w:t>
      </w:r>
      <w:r>
        <w:rPr>
          <w:rFonts w:ascii="Malgun Gothic" w:cs="Malgun Gothic" w:eastAsia="Malgun Gothic" w:hAnsi="Malgun Gothic"/>
          <w:b/>
          <w:bCs/>
          <w:color w:val="000000"/>
          <w:sz w:val="20"/>
          <w:szCs w:val="20"/>
        </w:rPr>
        <w:t xml:space="preserve">provenance가 원문 보고 비율이면 참</w:t>
      </w:r>
      <w:r>
        <w:rPr>
          <w:rFonts w:ascii="Malgun Gothic" w:cs="Malgun Gothic" w:eastAsia="Malgun Gothic" w:hAnsi="Malgun Gothic"/>
          <w:b w:val="false"/>
          <w:bCs w:val="false"/>
          <w:color w:val="000000"/>
          <w:sz w:val="20"/>
          <w:szCs w:val="20"/>
        </w:rPr>
        <w:t xml:space="preserve">이 되도록 돼 있었음. 그 결과 원문이 비율을 인쇄했지만 신뢰구간이 없는 연구는 분산이 있는 것처럼 통과 → Melkonian 2019(directly-reported-IRR, 추출 7행 모두 CI 없음)는 Q8=Yes·Low, Harper 2009(computed-from-rates, 추출 4행 모두 CI 없음)는 Q8=No·Moderate로 </w:t>
      </w:r>
      <w:r>
        <w:rPr>
          <w:rFonts w:ascii="Malgun Gothic" w:cs="Malgun Gothic" w:eastAsia="Malgun Gothic" w:hAnsi="Malgun Gothic"/>
          <w:b/>
          <w:bCs/>
          <w:color w:val="000000"/>
          <w:sz w:val="20"/>
          <w:szCs w:val="20"/>
        </w:rPr>
        <w:t xml:space="preserve">같은 조건에서 판정이 갈렸음</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기준을 일관되게 적용</w:t>
      </w:r>
      <w:r>
        <w:rPr>
          <w:rFonts w:ascii="Malgun Gothic" w:cs="Malgun Gothic" w:eastAsia="Malgun Gothic" w:hAnsi="Malgun Gothic"/>
          <w:b w:val="false"/>
          <w:bCs w:val="false"/>
          <w:color w:val="000000"/>
          <w:sz w:val="20"/>
          <w:szCs w:val="20"/>
        </w:rPr>
        <w:t xml:space="preserve">: 지적대로 설정한 기준(적절한 연령표준화 + 분산 추정치)을 그대로 유지하되, 분산 요건을 </w:t>
      </w:r>
      <w:r>
        <w:rPr>
          <w:rFonts w:ascii="Malgun Gothic" w:cs="Malgun Gothic" w:eastAsia="Malgun Gothic" w:hAnsi="Malgun Gothic"/>
          <w:b/>
          <w:bCs/>
          <w:color w:val="000000"/>
          <w:sz w:val="20"/>
          <w:szCs w:val="20"/>
        </w:rPr>
        <w:t xml:space="preserve">원문이 비율을 인쇄했는지가 아니라 추출된 추정치에 분산이 실제로 있는지</w:t>
      </w:r>
      <w:r>
        <w:rPr>
          <w:rFonts w:ascii="Malgun Gothic" w:cs="Malgun Gothic" w:eastAsia="Malgun Gothic" w:hAnsi="Malgun Gothic"/>
          <w:b w:val="false"/>
          <w:bCs w:val="false"/>
          <w:color w:val="000000"/>
          <w:sz w:val="20"/>
          <w:szCs w:val="20"/>
        </w:rPr>
        <w:t xml:space="preserve">(원문 인쇄 또는 원문 정보로 복구 가능)로 판정하도록 수정. 해당되는 5편(Melkonian 2019·Melkonian 2022·Liu 2012·Zhang 2022·Watanabe-Galloway 2015)이 Q8=No로 정정되어 </w:t>
      </w:r>
      <w:r>
        <w:rPr>
          <w:rFonts w:ascii="Malgun Gothic" w:cs="Malgun Gothic" w:eastAsia="Malgun Gothic" w:hAnsi="Malgun Gothic"/>
          <w:b/>
          <w:bCs/>
          <w:color w:val="000000"/>
          <w:sz w:val="20"/>
          <w:szCs w:val="20"/>
        </w:rPr>
        <w:t xml:space="preserve">RoB Low 45 → 41편, Moderate 13 → 17편</w:t>
      </w:r>
      <w:r>
        <w:rPr>
          <w:rFonts w:ascii="Malgun Gothic" w:cs="Malgun Gothic" w:eastAsia="Malgun Gothic" w:hAnsi="Malgun Gothic"/>
          <w:b w:val="false"/>
          <w:bCs w:val="false"/>
          <w:color w:val="000000"/>
          <w:sz w:val="20"/>
          <w:szCs w:val="20"/>
        </w:rPr>
        <w:t xml:space="preserve">, 대표 공급 연구의 RoB는 Low 16·Moderate 6.</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평가 단위 명시</w:t>
      </w:r>
      <w:r>
        <w:rPr>
          <w:rFonts w:ascii="Malgun Gothic" w:cs="Malgun Gothic" w:eastAsia="Malgun Gothic" w:hAnsi="Malgun Gothic"/>
          <w:b w:val="false"/>
          <w:bCs w:val="false"/>
          <w:color w:val="000000"/>
          <w:sz w:val="20"/>
          <w:szCs w:val="20"/>
        </w:rPr>
        <w:t xml:space="preserve">: "연구 전체와 추출한 추정치 중 무엇을 평가했는지"를 Methods와 Supplementary Table 5 Note에 명시 — </w:t>
      </w:r>
      <w:r>
        <w:rPr>
          <w:rFonts w:ascii="Malgun Gothic" w:cs="Malgun Gothic" w:eastAsia="Malgun Gothic" w:hAnsi="Malgun Gothic"/>
          <w:b/>
          <w:bCs/>
          <w:color w:val="000000"/>
          <w:sz w:val="20"/>
          <w:szCs w:val="20"/>
        </w:rPr>
        <w:t xml:space="preserve">각 연구는 이 리뷰가 그 연구에서 가져온 추정치의 출처로서 평가</w:t>
      </w:r>
      <w:r>
        <w:rPr>
          <w:rFonts w:ascii="Malgun Gothic" w:cs="Malgun Gothic" w:eastAsia="Malgun Gothic" w:hAnsi="Malgun Gothic"/>
          <w:b w:val="false"/>
          <w:bCs w:val="false"/>
          <w:color w:val="000000"/>
          <w:sz w:val="20"/>
          <w:szCs w:val="20"/>
        </w:rPr>
        <w:t xml:space="preserve">하며, 추정치에 의존하는 항목(특히 Q8의 분산 요건)은 추출된 추정치를 기준으로 판정한다고 기술.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미보고의 해석 주의</w:t>
      </w:r>
      <w:r>
        <w:rPr>
          <w:rFonts w:ascii="Malgun Gothic" w:cs="Malgun Gothic" w:eastAsia="Malgun Gothic" w:hAnsi="Malgun Gothic"/>
          <w:b w:val="false"/>
          <w:bCs w:val="false"/>
          <w:color w:val="000000"/>
          <w:sz w:val="20"/>
          <w:szCs w:val="20"/>
        </w:rPr>
        <w:t xml:space="preserve">: "CI 미보고 자체가 반드시 높은 비뚤림 위험을 의미하지는 않는다"는 지적을 반영해, Methods와 S5 Note에 </w:t>
      </w:r>
      <w:r>
        <w:rPr>
          <w:rFonts w:ascii="Malgun Gothic" w:cs="Malgun Gothic" w:eastAsia="Malgun Gothic" w:hAnsi="Malgun Gothic"/>
          <w:b/>
          <w:bCs/>
          <w:color w:val="000000"/>
          <w:sz w:val="20"/>
          <w:szCs w:val="20"/>
        </w:rPr>
        <w:t xml:space="preserve">이 Q8=No는 불확실성 보고가 불완전하다는 뜻이며 추정치가 편향되었다는 근거가 아니라는 점</w:t>
      </w:r>
      <w:r>
        <w:rPr>
          <w:rFonts w:ascii="Malgun Gothic" w:cs="Malgun Gothic" w:eastAsia="Malgun Gothic" w:hAnsi="Malgun Gothic"/>
          <w:b w:val="false"/>
          <w:bCs w:val="false"/>
          <w:color w:val="000000"/>
          <w:sz w:val="20"/>
          <w:szCs w:val="20"/>
        </w:rPr>
        <w:t xml:space="preserve">과, 그 때문에 비율을 구간 없이 보고한 대규모 레지스트리 분석 몇 편이 moderate로 분류된다는 점을 함께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low-risk-only 분석에 반영</w:t>
      </w:r>
      <w:r>
        <w:rPr>
          <w:rFonts w:ascii="Malgun Gothic" w:cs="Malgun Gothic" w:eastAsia="Malgun Gothic" w:hAnsi="Malgun Gothic"/>
          <w:b w:val="false"/>
          <w:bCs w:val="false"/>
          <w:color w:val="000000"/>
          <w:sz w:val="20"/>
          <w:szCs w:val="20"/>
        </w:rPr>
        <w:t xml:space="preserve">: 판정 변경을 민감도분석에 그대로 반영해 6a가 </w:t>
      </w:r>
      <w:r>
        <w:rPr>
          <w:rFonts w:ascii="Malgun Gothic" w:cs="Malgun Gothic" w:eastAsia="Malgun Gothic" w:hAnsi="Malgun Gothic"/>
          <w:b/>
          <w:bCs/>
          <w:color w:val="000000"/>
          <w:sz w:val="20"/>
          <w:szCs w:val="20"/>
        </w:rPr>
        <w:t xml:space="preserve">59/14/12 → 54 unchanged / 19 changed / 12 dropped</w:t>
      </w:r>
      <w:r>
        <w:rPr>
          <w:rFonts w:ascii="Malgun Gothic" w:cs="Malgun Gothic" w:eastAsia="Malgun Gothic" w:hAnsi="Malgun Gothic"/>
          <w:b w:val="false"/>
          <w:bCs w:val="false"/>
          <w:color w:val="000000"/>
          <w:sz w:val="20"/>
          <w:szCs w:val="20"/>
        </w:rPr>
        <w:t xml:space="preserve">로 갱신. 가장 큰 변화는 AI/AN 국가 aggregate로, 저위험 제한 시 대표가 </w:t>
      </w:r>
      <w:r>
        <w:rPr>
          <w:rFonts w:ascii="Malgun Gothic" w:cs="Malgun Gothic" w:eastAsia="Malgun Gothic" w:hAnsi="Malgun Gothic"/>
          <w:b/>
          <w:bCs/>
          <w:color w:val="000000"/>
          <w:sz w:val="20"/>
          <w:szCs w:val="20"/>
        </w:rPr>
        <w:t xml:space="preserve">IHS-linked 0.87(2010–2015) → IHS-linked 0.63(1999–2004)</w:t>
      </w:r>
      <w:r>
        <w:rPr>
          <w:rFonts w:ascii="Malgun Gothic" w:cs="Malgun Gothic" w:eastAsia="Malgun Gothic" w:hAnsi="Malgun Gothic"/>
          <w:b w:val="false"/>
          <w:bCs w:val="false"/>
          <w:color w:val="000000"/>
          <w:sz w:val="20"/>
          <w:szCs w:val="20"/>
        </w:rPr>
        <w:t xml:space="preserve">으로 교체됨. 이는 본문에서 이미 기술한 IHS-linked 추정치의 시간적 상승과 같은 방향이지 동일 기간에 대한 두 자료원의 불일치가 아니지만, 이 교체로 </w:t>
      </w:r>
      <w:r>
        <w:rPr>
          <w:rFonts w:ascii="Malgun Gothic" w:cs="Malgun Gothic" w:eastAsia="Malgun Gothic" w:hAnsi="Malgun Gothic"/>
          <w:b/>
          <w:bCs/>
          <w:color w:val="000000"/>
          <w:sz w:val="20"/>
          <w:szCs w:val="20"/>
        </w:rPr>
        <w:t xml:space="preserve">AI/AN이 Hispanic/Latina 아래로 내려가 aggregate 순위가 저위험 제한 하에서는 유지되지 않음</w:t>
      </w:r>
      <w:r>
        <w:rPr>
          <w:rFonts w:ascii="Malgun Gothic" w:cs="Malgun Gothic" w:eastAsia="Malgun Gothic" w:hAnsi="Malgun Gothic"/>
          <w:b w:val="false"/>
          <w:bCs w:val="false"/>
          <w:color w:val="000000"/>
          <w:sz w:val="20"/>
          <w:szCs w:val="20"/>
        </w:rPr>
        <w:t xml:space="preserve">. Results와 Discussion에 해당 수치와 함께 "순위와 일부 near-null 부호를 확정된 것으로 읽지 말 것"을 명시.</w:t>
      </w:r>
    </w:p>
    <w:p>
      <w:pPr>
        <w:spacing w:after="120" w:before="260"/>
      </w:pPr>
      <w:r>
        <w:rPr>
          <w:rFonts w:ascii="Malgun Gothic" w:cs="Malgun Gothic" w:eastAsia="Malgun Gothic" w:hAnsi="Malgun Gothic"/>
          <w:b/>
          <w:bCs/>
          <w:color w:val="000000"/>
          <w:sz w:val="24"/>
          <w:szCs w:val="24"/>
        </w:rPr>
        <w:t xml:space="preserve">5. 연구의 포함·제외 및 synthesis 분류 기준을 통일해주세요.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중복 제외 vs 서술적 종합 잔류 — 구분 원리를 Methods에 명시</w:t>
      </w:r>
      <w:r>
        <w:rPr>
          <w:rFonts w:ascii="Malgun Gothic" w:cs="Malgun Gothic" w:eastAsia="Malgun Gothic" w:hAnsi="Malgun Gothic"/>
          <w:b w:val="false"/>
          <w:bCs w:val="false"/>
          <w:color w:val="000000"/>
          <w:sz w:val="20"/>
          <w:szCs w:val="20"/>
        </w:rPr>
        <w:t xml:space="preserve">: 종전 Methods는 "같은 registry·기간·인구의 재보고는 제외"만 기술해, 같은 사유가 적힌 연구가 narrative로 남아 있는 것과 어긋났음. 실제 판정 기준은 </w:t>
      </w:r>
      <w:r>
        <w:rPr>
          <w:rFonts w:ascii="Malgun Gothic" w:cs="Malgun Gothic" w:eastAsia="Malgun Gothic" w:hAnsi="Malgun Gothic"/>
          <w:b/>
          <w:bCs/>
          <w:color w:val="000000"/>
          <w:sz w:val="20"/>
          <w:szCs w:val="20"/>
        </w:rPr>
        <w:t xml:space="preserve">"이미 포함된 다른 출판물이 그 내용을 담고 있는가"</w:t>
      </w:r>
      <w:r>
        <w:rPr>
          <w:rFonts w:ascii="Malgun Gothic" w:cs="Malgun Gothic" w:eastAsia="Malgun Gothic" w:hAnsi="Malgun Gothic"/>
          <w:b w:val="false"/>
          <w:bCs w:val="false"/>
          <w:color w:val="000000"/>
          <w:sz w:val="20"/>
          <w:szCs w:val="20"/>
        </w:rPr>
        <w:t xml:space="preserve">였으므로 이를 원리로 명시하고 두 경우를 구분해 서술: ① 재보고는 독립 추정치가 아니어서 </w:t>
      </w:r>
      <w:r>
        <w:rPr>
          <w:rFonts w:ascii="Malgun Gothic" w:cs="Malgun Gothic" w:eastAsia="Malgun Gothic" w:hAnsi="Malgun Gothic"/>
          <w:b/>
          <w:bCs/>
          <w:color w:val="000000"/>
          <w:sz w:val="20"/>
          <w:szCs w:val="20"/>
        </w:rPr>
        <w:t xml:space="preserve">어느 경우에도 대표값 후보가 되지 않음</w:t>
      </w:r>
      <w:r>
        <w:rPr>
          <w:rFonts w:ascii="Malgun Gothic" w:cs="Malgun Gothic" w:eastAsia="Malgun Gothic" w:hAnsi="Malgun Gothic"/>
          <w:b w:val="false"/>
          <w:bCs w:val="false"/>
          <w:color w:val="000000"/>
          <w:sz w:val="20"/>
          <w:szCs w:val="20"/>
        </w:rPr>
        <w:t xml:space="preserve">; ② 그중 포함된 다른 출판물이 내용을 이미 담은 것(같은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 포함된 분석의 </w:t>
      </w:r>
      <w:r>
        <w:rPr>
          <w:rFonts w:ascii="Malgun Gothic" w:cs="Malgun Gothic" w:eastAsia="Malgun Gothic" w:hAnsi="Malgun Gothic"/>
          <w:b/>
          <w:bCs/>
          <w:color w:val="000000"/>
          <w:sz w:val="20"/>
          <w:szCs w:val="20"/>
        </w:rPr>
        <w:t xml:space="preserve">preprint·book-chapter판</w:t>
      </w:r>
      <w:r>
        <w:rPr>
          <w:rFonts w:ascii="Malgun Gothic" w:cs="Malgun Gothic" w:eastAsia="Malgun Gothic" w:hAnsi="Malgun Gothic"/>
          <w:b w:val="false"/>
          <w:bCs w:val="false"/>
          <w:color w:val="000000"/>
          <w:sz w:val="20"/>
          <w:szCs w:val="20"/>
        </w:rPr>
        <w:t xml:space="preserve">)은 리뷰에 새 정보를 더하지 않으므로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(중복 55편 중 51편이 연례 통계 시리즈 이전판, 4편이 preprint·book-chapter 중복); ③ 반면 </w:t>
      </w:r>
      <w:r>
        <w:rPr>
          <w:rFonts w:ascii="Malgun Gothic" w:cs="Malgun Gothic" w:eastAsia="Malgun Gothic" w:hAnsi="Malgun Gothic"/>
          <w:b/>
          <w:bCs/>
          <w:color w:val="000000"/>
          <w:sz w:val="20"/>
          <w:szCs w:val="20"/>
        </w:rPr>
        <w:t xml:space="preserve">시리즈의 최신 적격판</w:t>
      </w:r>
      <w:r>
        <w:rPr>
          <w:rFonts w:ascii="Malgun Gothic" w:cs="Malgun Gothic" w:eastAsia="Malgun Gothic" w:hAnsi="Malgun Gothic"/>
          <w:b w:val="false"/>
          <w:bCs w:val="false"/>
          <w:color w:val="000000"/>
          <w:sz w:val="20"/>
          <w:szCs w:val="20"/>
        </w:rPr>
        <w:t xml:space="preserve">은 그 시리즈의 현재 서술을 담은 유일한 판이므로 리뷰에는 포함하되, 해당 registry·기간의 발생률은 전담 primary 연구가 이미 제공하므로 </w:t>
      </w:r>
      <w:r>
        <w:rPr>
          <w:rFonts w:ascii="Malgun Gothic" w:cs="Malgun Gothic" w:eastAsia="Malgun Gothic" w:hAnsi="Malgun Gothic"/>
          <w:b/>
          <w:bCs/>
          <w:color w:val="000000"/>
          <w:sz w:val="20"/>
          <w:szCs w:val="20"/>
        </w:rPr>
        <w:t xml:space="preserve">서술적 종합에만 기여</w:t>
      </w:r>
      <w:r>
        <w:rPr>
          <w:rFonts w:ascii="Malgun Gothic" w:cs="Malgun Gothic" w:eastAsia="Malgun Gothic" w:hAnsi="Malgun Gothic"/>
          <w:b w:val="false"/>
          <w:bCs w:val="false"/>
          <w:color w:val="000000"/>
          <w:sz w:val="20"/>
          <w:szCs w:val="20"/>
        </w:rPr>
        <w:t xml:space="preserve">; ④ 같은 registry family라도 기간·지역·subset이 다르면 별개 추정치로 보아 </w:t>
      </w:r>
      <w:r>
        <w:rPr>
          <w:rFonts w:ascii="Malgun Gothic" w:cs="Malgun Gothic" w:eastAsia="Malgun Gothic" w:hAnsi="Malgun Gothic"/>
          <w:b/>
          <w:bCs/>
          <w:color w:val="000000"/>
          <w:sz w:val="20"/>
          <w:szCs w:val="20"/>
        </w:rPr>
        <w:t xml:space="preserve">민감도 overlap으로 유지</w:t>
      </w:r>
      <w:r>
        <w:rPr>
          <w:rFonts w:ascii="Malgun Gothic" w:cs="Malgun Gothic" w:eastAsia="Malgun Gothic" w:hAnsi="Malgun Gothic"/>
          <w:b w:val="false"/>
          <w:bCs w:val="false"/>
          <w:color w:val="000000"/>
          <w:sz w:val="20"/>
          <w:szCs w:val="20"/>
        </w:rPr>
        <w:t xml:space="preserve">. 이로써 Giaquinto 2024(rec 0)와 Saka 2025(rec 4294)가 narrative에 남는 근거와, 같은 시리즈 이전판들이 제외된 근거가 하나의 기준으로 설명됨. 참고로 제외된 83편 중 51편이 연례 통계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(Breast cancer statistics 2015·2019, Cancer statistics for African Americans 2016·2022, Annual Report to the Nation 1973–1999 ~ 1975–2014 등)임을 확인. 즉 실제로는 "</w:t>
      </w:r>
      <w:r>
        <w:rPr>
          <w:rFonts w:ascii="Malgun Gothic" w:cs="Malgun Gothic" w:eastAsia="Malgun Gothic" w:hAnsi="Malgun Gothic"/>
          <w:b/>
          <w:bCs/>
          <w:color w:val="000000"/>
          <w:sz w:val="20"/>
          <w:szCs w:val="20"/>
        </w:rPr>
        <w:t xml:space="preserve">시리즈별로 최신 적격판 1편만 남기고 이전 판은 중복으로 제외</w:t>
      </w:r>
      <w:r>
        <w:rPr>
          <w:rFonts w:ascii="Malgun Gothic" w:cs="Malgun Gothic" w:eastAsia="Malgun Gothic" w:hAnsi="Malgun Gothic"/>
          <w:b w:val="false"/>
          <w:bCs w:val="false"/>
          <w:color w:val="000000"/>
          <w:sz w:val="20"/>
          <w:szCs w:val="20"/>
        </w:rPr>
        <w:t xml:space="preserve">"하는 규칙이 적용되고 있었으나 Methods에 서술되지 않아 지적된 불일치가 발생. Methods 적격기준에 해당 규칙과, </w:t>
      </w:r>
      <w:r>
        <w:rPr>
          <w:rFonts w:ascii="Malgun Gothic" w:cs="Malgun Gothic" w:eastAsia="Malgun Gothic" w:hAnsi="Malgun Gothic"/>
          <w:b/>
          <w:bCs/>
          <w:color w:val="000000"/>
          <w:sz w:val="20"/>
          <w:szCs w:val="20"/>
        </w:rPr>
        <w:t xml:space="preserve">남긴 최신판은 해당 registry·기간의 발생률을 전담 primary 연구가 이미 제공하므로 대표값 후보로 쓰지 않고 서술적 종합에만 기여</w:t>
      </w:r>
      <w:r>
        <w:rPr>
          <w:rFonts w:ascii="Malgun Gothic" w:cs="Malgun Gothic" w:eastAsia="Malgun Gothic" w:hAnsi="Malgun Gothic"/>
          <w:b w:val="false"/>
          <w:bCs w:val="false"/>
          <w:color w:val="000000"/>
          <w:sz w:val="20"/>
          <w:szCs w:val="20"/>
        </w:rPr>
        <w:t xml:space="preserve">한다는 점을 명시. 이로써 Giaquinto 2024(rec 0, Breast cancer statistics 2024)와 Saka 2025(rec 4294, Cancer statistics for African American and Black people 2025)가 같은 사유로 narrative에 남는 근거가 드러남.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Li 2025 분류 사유 수정</w:t>
      </w:r>
      <w:r>
        <w:rPr>
          <w:rFonts w:ascii="Malgun Gothic" w:cs="Malgun Gothic" w:eastAsia="Malgun Gothic" w:hAnsi="Malgun Gothic"/>
          <w:b w:val="false"/>
          <w:bCs w:val="false"/>
          <w:color w:val="000000"/>
          <w:sz w:val="20"/>
          <w:szCs w:val="20"/>
        </w:rPr>
        <w:t xml:space="preserve">: 해당 연구는 rec 46(JAMA Netw Open 2025, SEER 22개 레지스트리 2010–2019, joinpoint 연간변화율 분석)으로 확인. 종전 표기 "single poolable estimate가 아님"은 pooling을 하지 않는 현재 분석 방식과 맞지 않으므로, 실제 사유인 </w:t>
      </w:r>
      <w:r>
        <w:rPr>
          <w:rFonts w:ascii="Malgun Gothic" w:cs="Malgun Gothic" w:eastAsia="Malgun Gothic" w:hAnsi="Malgun Gothic"/>
          <w:b/>
          <w:bCs/>
          <w:color w:val="000000"/>
          <w:sz w:val="20"/>
          <w:szCs w:val="20"/>
        </w:rPr>
        <w:t xml:space="preserve">"연간 추세(annual percentage change)로만 보고해 단면 연령표준화율·비율을 추출할 수 없음"</w:t>
      </w:r>
      <w:r>
        <w:rPr>
          <w:rFonts w:ascii="Malgun Gothic" w:cs="Malgun Gothic" w:eastAsia="Malgun Gothic" w:hAnsi="Malgun Gothic"/>
          <w:b w:val="false"/>
          <w:bCs w:val="false"/>
          <w:color w:val="000000"/>
          <w:sz w:val="20"/>
          <w:szCs w:val="20"/>
        </w:rPr>
        <w:t xml:space="preserve">으로 교체.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2의 narrative 사유 전면 실제화</w:t>
      </w:r>
      <w:r>
        <w:rPr>
          <w:rFonts w:ascii="Malgun Gothic" w:cs="Malgun Gothic" w:eastAsia="Malgun Gothic" w:hAnsi="Malgun Gothic"/>
          <w:b w:val="false"/>
          <w:bCs w:val="false"/>
          <w:color w:val="000000"/>
          <w:sz w:val="20"/>
          <w:szCs w:val="20"/>
        </w:rPr>
        <w:t xml:space="preserve">: 점검 결과 narrative 118편 중 </w:t>
      </w:r>
      <w:r>
        <w:rPr>
          <w:rFonts w:ascii="Malgun Gothic" w:cs="Malgun Gothic" w:eastAsia="Malgun Gothic" w:hAnsi="Malgun Gothic"/>
          <w:b/>
          <w:bCs/>
          <w:color w:val="000000"/>
          <w:sz w:val="20"/>
          <w:szCs w:val="20"/>
        </w:rPr>
        <w:t xml:space="preserve">103편이 "No recoverable NHW comparison" 한 문구로 일괄 표시</w:t>
      </w:r>
      <w:r>
        <w:rPr>
          <w:rFonts w:ascii="Malgun Gothic" w:cs="Malgun Gothic" w:eastAsia="Malgun Gothic" w:hAnsi="Malgun Gothic"/>
          <w:b w:val="false"/>
          <w:bCs w:val="false"/>
          <w:color w:val="000000"/>
          <w:sz w:val="20"/>
          <w:szCs w:val="20"/>
        </w:rPr>
        <w:t xml:space="preserve">되고 있었음(개별 사유 부여는 15편). 실제 사유는 시리즈 재보고 9, 추세만 28, 사회경제적 비교 6, 비미국 비교군 5, 비율 아님(PIR 등) 5, 그림 전용 4 등으로 다양하므로, 적격성 기록에 사유가 있는 경우 그 사유를 유형별 문구로 표시하도록 수정 → </w:t>
      </w:r>
      <w:r>
        <w:rPr>
          <w:rFonts w:ascii="Malgun Gothic" w:cs="Malgun Gothic" w:eastAsia="Malgun Gothic" w:hAnsi="Malgun Gothic"/>
          <w:b/>
          <w:bCs/>
          <w:color w:val="000000"/>
          <w:sz w:val="20"/>
          <w:szCs w:val="20"/>
        </w:rPr>
        <w:t xml:space="preserve">개별 사유 표시가 15편에서 57편으로 확대</w:t>
      </w:r>
      <w:r>
        <w:rPr>
          <w:rFonts w:ascii="Malgun Gothic" w:cs="Malgun Gothic" w:eastAsia="Malgun Gothic" w:hAnsi="Malgun Gothic"/>
          <w:b w:val="false"/>
          <w:bCs w:val="false"/>
          <w:color w:val="000000"/>
          <w:sz w:val="20"/>
          <w:szCs w:val="20"/>
        </w:rPr>
        <w:t xml:space="preserve">. 사유 기록이 없는 나머지는 포괄 사유("NHW 기준 연령표준화율·비율을 복구할 수 없음")로 표시하고, 어떤 경우에 개별 사유가 표시되고 어떤 경우에 포괄 사유가 표시되는지를 Supplementary Table 2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대표값 선정 단위 표기 통일</w:t>
      </w:r>
      <w:r>
        <w:rPr>
          <w:rFonts w:ascii="Malgun Gothic" w:cs="Malgun Gothic" w:eastAsia="Malgun Gothic" w:hAnsi="Malgun Gothic"/>
          <w:b w:val="false"/>
          <w:bCs w:val="false"/>
          <w:color w:val="000000"/>
          <w:sz w:val="20"/>
          <w:szCs w:val="20"/>
        </w:rPr>
        <w:t xml:space="preserve">: Introduction("one representative population-based estimate per registry family"), Table 1 Note("one per registry family"), 본문 표·그림 Note에 남아 있던 </w:t>
      </w:r>
      <w:r>
        <w:rPr>
          <w:rFonts w:ascii="Malgun Gothic" w:cs="Malgun Gothic" w:eastAsia="Malgun Gothic" w:hAnsi="Malgun Gothic"/>
          <w:b/>
          <w:bCs/>
          <w:color w:val="000000"/>
          <w:sz w:val="20"/>
          <w:szCs w:val="20"/>
        </w:rPr>
        <w:t xml:space="preserve">"per registry family"를 Methods의 "per analytic cell"로 통일</w:t>
      </w:r>
      <w:r>
        <w:rPr>
          <w:rFonts w:ascii="Malgun Gothic" w:cs="Malgun Gothic" w:eastAsia="Malgun Gothic" w:hAnsi="Malgun Gothic"/>
          <w:b w:val="false"/>
          <w:bCs w:val="false"/>
          <w:color w:val="000000"/>
          <w:sz w:val="20"/>
          <w:szCs w:val="20"/>
        </w:rPr>
        <w:t xml:space="preserve">. registry family는 셀 내부의 중복 판정 단위로만 쓰인다는 점을 작성 지침에도 반영.</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2026-09-22T03:52:20.204Z</dcterms:created>
  <dcterms:modified xsi:type="dcterms:W3CDTF">2026-09-22T03:52:20.204Z</dcterms:modified>
</cp:coreProperties>
</file>

<file path=docProps/custom.xml><?xml version="1.0" encoding="utf-8"?>
<Properties xmlns="http://schemas.openxmlformats.org/officeDocument/2006/custom-properties" xmlns:vt="http://schemas.openxmlformats.org/officeDocument/2006/docPropsVTypes"/>
</file>