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the Q8 variance requirement is judged on the estimates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2026-09-22T03:51:55.335Z</dcterms:created>
  <dcterms:modified xsi:type="dcterms:W3CDTF">2026-09-22T03:51:55.335Z</dcterms:modified>
</cp:coreProperties>
</file>

<file path=docProps/custom.xml><?xml version="1.0" encoding="utf-8"?>
<Properties xmlns="http://schemas.openxmlformats.org/officeDocument/2006/custom-properties" xmlns:vt="http://schemas.openxmlformats.org/officeDocument/2006/docPropsVTypes"/>
</file>