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Carolina and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Cancer Incidence in Five Continents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(South Carolina)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Community Health Study/Study of Latinos (HCHS/SOL)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Five Continents (CI5)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 [20]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[48]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[41]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 [12]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 [32]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 [27]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[44]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 [50]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 [26]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 [36]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 [28]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 [43]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[56]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 [63]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 [9]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 [47]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multi-registry subset (metropolitan areas)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[55]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 [57]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[61]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[46]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 [59]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Study: the author and year, followed by the study's number in the reference list.</w:t>
      </w:r>
    </w:p>
    <w:p>
      <w:pPr>
        <w:spacing w:after="80"/>
      </w:pPr>
      <w:r>
        <w:rPr>
          <w:rFonts w:ascii="Malgun Gothic" w:cs="Malgun Gothic" w:eastAsia="Malgun Gothic" w:hAnsi="Malgun Gothic"/>
          <w:i/>
          <w:iCs/>
          <w:sz w:val="18"/>
          <w:szCs w:val="18"/>
        </w:rPr>
        <w:t xml:space="preserve">Effect measure: an incidence rate ratio unless the estimate is marked (SIR), a standardized incidence ratio standardized indirectly to the reference population. Both SIRs are overlapping estimates, so every representative — and so every estimate in the main text — is a rate ratio.</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31 of the 222 rows use an unstratified White reference; 19 of those are the representative for their cell, which is the count the main text reports, and the other 12 are overlapping estimates listed here only.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two SIRs,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two SIRs are excluded because they standardize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2026-09-23T10:24:53.603Z</dcterms:created>
  <dcterms:modified xsi:type="dcterms:W3CDTF">2026-09-23T10:24:53.604Z</dcterms:modified>
</cp:coreProperties>
</file>

<file path=docProps/custom.xml><?xml version="1.0" encoding="utf-8"?>
<Properties xmlns="http://schemas.openxmlformats.org/officeDocument/2006/custom-properties" xmlns:vt="http://schemas.openxmlformats.org/officeDocument/2006/docPropsVTypes"/>
</file>