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AYA 연구도 전문 재확인 결과 비히스패닉 백인 단일군을 전국값과 비교해 인종 간 비교가 없어 부적격 확정). 단일선별의 잔여 false-negative를 한계로 명시한다 — ≥4 완화로 한 신호가 초록에 빠진 표-전용 보고(예: 발생률어가 초록에 없는 Hossain 2019, US 신호가 초록에 없는 Krieger 2018)까지 회수했으므로,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로 좁혀지며,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2026-09-18T07:42:43.122Z</dcterms:created>
  <dcterms:modified xsi:type="dcterms:W3CDTF">2026-09-18T07:42:43.122Z</dcterms:modified>
</cp:coreProperties>
</file>

<file path=docProps/custom.xml><?xml version="1.0" encoding="utf-8"?>
<Properties xmlns="http://schemas.openxmlformats.org/officeDocument/2006/custom-properties" xmlns:vt="http://schemas.openxmlformats.org/officeDocument/2006/docPropsVTypes"/>
</file>