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99B6" w14:textId="04E969EA" w:rsidR="00F97953" w:rsidRPr="00F97953" w:rsidRDefault="00F97953" w:rsidP="00F97953">
      <w:pPr>
        <w:rPr>
          <w:b/>
          <w:bCs/>
          <w:sz w:val="56"/>
          <w:szCs w:val="56"/>
        </w:rPr>
      </w:pPr>
      <w:r w:rsidRPr="00F97953">
        <w:rPr>
          <w:b/>
          <w:bCs/>
          <w:sz w:val="56"/>
          <w:szCs w:val="56"/>
        </w:rPr>
        <w:t xml:space="preserve">The Meaning of </w:t>
      </w:r>
      <w:proofErr w:type="spellStart"/>
      <w:proofErr w:type="gramStart"/>
      <w:r w:rsidRPr="00F97953">
        <w:rPr>
          <w:b/>
          <w:bCs/>
          <w:sz w:val="56"/>
          <w:szCs w:val="56"/>
        </w:rPr>
        <w:t>java:comp</w:t>
      </w:r>
      <w:proofErr w:type="spellEnd"/>
      <w:proofErr w:type="gramEnd"/>
      <w:r w:rsidRPr="00F97953">
        <w:rPr>
          <w:b/>
          <w:bCs/>
          <w:sz w:val="56"/>
          <w:szCs w:val="56"/>
        </w:rPr>
        <w:t>/env</w:t>
      </w:r>
    </w:p>
    <w:p w14:paraId="1F50CBD0" w14:textId="77777777" w:rsidR="00F97953" w:rsidRPr="00F97953" w:rsidRDefault="00F97953" w:rsidP="00F97953">
      <w:pPr>
        <w:rPr>
          <w:sz w:val="56"/>
          <w:szCs w:val="56"/>
        </w:rPr>
      </w:pPr>
      <w:proofErr w:type="spellStart"/>
      <w:proofErr w:type="gramStart"/>
      <w:r w:rsidRPr="00F97953">
        <w:rPr>
          <w:sz w:val="56"/>
          <w:szCs w:val="56"/>
        </w:rPr>
        <w:t>java:comp</w:t>
      </w:r>
      <w:proofErr w:type="spellEnd"/>
      <w:proofErr w:type="gramEnd"/>
      <w:r w:rsidRPr="00F97953">
        <w:rPr>
          <w:sz w:val="56"/>
          <w:szCs w:val="56"/>
        </w:rPr>
        <w:t xml:space="preserve">/env is part of </w:t>
      </w:r>
      <w:r w:rsidRPr="00F97953">
        <w:rPr>
          <w:b/>
          <w:bCs/>
          <w:sz w:val="56"/>
          <w:szCs w:val="56"/>
        </w:rPr>
        <w:t>JNDI naming convention</w:t>
      </w:r>
      <w:r w:rsidRPr="00F97953">
        <w:rPr>
          <w:sz w:val="56"/>
          <w:szCs w:val="56"/>
        </w:rPr>
        <w:t xml:space="preserve"> — the </w:t>
      </w:r>
      <w:r w:rsidRPr="00F97953">
        <w:rPr>
          <w:i/>
          <w:iCs/>
          <w:sz w:val="56"/>
          <w:szCs w:val="56"/>
        </w:rPr>
        <w:t>Java Naming and Directory Interface</w:t>
      </w:r>
      <w:r w:rsidRPr="00F97953">
        <w:rPr>
          <w:sz w:val="56"/>
          <w:szCs w:val="56"/>
        </w:rPr>
        <w:t xml:space="preserve"> used for looking up resources like database pools, mail sessions, JMS connections, etc.</w:t>
      </w:r>
    </w:p>
    <w:p w14:paraId="0FDA242C" w14:textId="77777777" w:rsidR="001E22B4" w:rsidRDefault="001E22B4" w:rsidP="00F97953">
      <w:pPr>
        <w:rPr>
          <w:sz w:val="56"/>
          <w:szCs w:val="56"/>
        </w:rPr>
      </w:pPr>
    </w:p>
    <w:p w14:paraId="0FFABA62" w14:textId="24FCC339" w:rsidR="00F97953" w:rsidRPr="00F97953" w:rsidRDefault="00F97953" w:rsidP="00F97953">
      <w:pPr>
        <w:rPr>
          <w:sz w:val="56"/>
          <w:szCs w:val="56"/>
        </w:rPr>
      </w:pPr>
      <w:proofErr w:type="spellStart"/>
      <w:proofErr w:type="gramStart"/>
      <w:r w:rsidRPr="00F97953">
        <w:rPr>
          <w:sz w:val="56"/>
          <w:szCs w:val="56"/>
        </w:rPr>
        <w:t>java:comp</w:t>
      </w:r>
      <w:proofErr w:type="spellEnd"/>
      <w:proofErr w:type="gramEnd"/>
      <w:r w:rsidRPr="00F97953">
        <w:rPr>
          <w:sz w:val="56"/>
          <w:szCs w:val="56"/>
        </w:rPr>
        <w:t>/env/</w:t>
      </w:r>
      <w:proofErr w:type="spellStart"/>
      <w:r w:rsidRPr="00F97953">
        <w:rPr>
          <w:sz w:val="56"/>
          <w:szCs w:val="56"/>
        </w:rPr>
        <w:t>mypool</w:t>
      </w:r>
      <w:proofErr w:type="spellEnd"/>
    </w:p>
    <w:p w14:paraId="20CCF501" w14:textId="77777777" w:rsidR="00F97953" w:rsidRPr="00F97953" w:rsidRDefault="00F97953" w:rsidP="00F97953">
      <w:pPr>
        <w:numPr>
          <w:ilvl w:val="0"/>
          <w:numId w:val="1"/>
        </w:numPr>
        <w:rPr>
          <w:sz w:val="56"/>
          <w:szCs w:val="56"/>
        </w:rPr>
      </w:pPr>
      <w:r w:rsidRPr="00F97953">
        <w:rPr>
          <w:b/>
          <w:bCs/>
          <w:sz w:val="56"/>
          <w:szCs w:val="56"/>
        </w:rPr>
        <w:t>java:</w:t>
      </w:r>
      <w:r w:rsidRPr="00F97953">
        <w:rPr>
          <w:sz w:val="56"/>
          <w:szCs w:val="56"/>
        </w:rPr>
        <w:t xml:space="preserve"> →</w:t>
      </w:r>
      <w:r w:rsidRPr="00F97953">
        <w:rPr>
          <w:sz w:val="56"/>
          <w:szCs w:val="56"/>
        </w:rPr>
        <w:br/>
        <w:t xml:space="preserve">A </w:t>
      </w:r>
      <w:r w:rsidRPr="00F97953">
        <w:rPr>
          <w:b/>
          <w:bCs/>
          <w:sz w:val="56"/>
          <w:szCs w:val="56"/>
        </w:rPr>
        <w:t>special namespace</w:t>
      </w:r>
      <w:r w:rsidRPr="00F97953">
        <w:rPr>
          <w:sz w:val="56"/>
          <w:szCs w:val="56"/>
        </w:rPr>
        <w:t xml:space="preserve"> reserved by the Java EE (Jakarta EE) container (like Tomcat, </w:t>
      </w:r>
      <w:proofErr w:type="spellStart"/>
      <w:r w:rsidRPr="00F97953">
        <w:rPr>
          <w:sz w:val="56"/>
          <w:szCs w:val="56"/>
        </w:rPr>
        <w:t>GlassFish</w:t>
      </w:r>
      <w:proofErr w:type="spellEnd"/>
      <w:r w:rsidRPr="00F97953">
        <w:rPr>
          <w:sz w:val="56"/>
          <w:szCs w:val="56"/>
        </w:rPr>
        <w:t>, etc.).</w:t>
      </w:r>
      <w:r w:rsidRPr="00F97953">
        <w:rPr>
          <w:sz w:val="56"/>
          <w:szCs w:val="56"/>
        </w:rPr>
        <w:br/>
        <w:t>It indicates that the lookup is happening inside the application’s private JNDI space, not the global server one.</w:t>
      </w:r>
    </w:p>
    <w:p w14:paraId="71DFF210" w14:textId="77777777" w:rsidR="00F97953" w:rsidRPr="00F97953" w:rsidRDefault="00F97953" w:rsidP="00F97953">
      <w:pPr>
        <w:numPr>
          <w:ilvl w:val="0"/>
          <w:numId w:val="1"/>
        </w:numPr>
        <w:rPr>
          <w:sz w:val="56"/>
          <w:szCs w:val="56"/>
        </w:rPr>
      </w:pPr>
      <w:r w:rsidRPr="00F97953">
        <w:rPr>
          <w:b/>
          <w:bCs/>
          <w:sz w:val="56"/>
          <w:szCs w:val="56"/>
        </w:rPr>
        <w:lastRenderedPageBreak/>
        <w:t>comp</w:t>
      </w:r>
      <w:r w:rsidRPr="00F97953">
        <w:rPr>
          <w:sz w:val="56"/>
          <w:szCs w:val="56"/>
        </w:rPr>
        <w:t xml:space="preserve"> →</w:t>
      </w:r>
      <w:r w:rsidRPr="00F97953">
        <w:rPr>
          <w:sz w:val="56"/>
          <w:szCs w:val="56"/>
        </w:rPr>
        <w:br/>
        <w:t xml:space="preserve">Short for </w:t>
      </w:r>
      <w:r w:rsidRPr="00F97953">
        <w:rPr>
          <w:b/>
          <w:bCs/>
          <w:sz w:val="56"/>
          <w:szCs w:val="56"/>
        </w:rPr>
        <w:t>“component”</w:t>
      </w:r>
      <w:r w:rsidRPr="00F97953">
        <w:rPr>
          <w:sz w:val="56"/>
          <w:szCs w:val="56"/>
        </w:rPr>
        <w:t xml:space="preserve"> — it refers to the </w:t>
      </w:r>
      <w:r w:rsidRPr="00F97953">
        <w:rPr>
          <w:i/>
          <w:iCs/>
          <w:sz w:val="56"/>
          <w:szCs w:val="56"/>
        </w:rPr>
        <w:t>component’s environment</w:t>
      </w:r>
      <w:r w:rsidRPr="00F97953">
        <w:rPr>
          <w:sz w:val="56"/>
          <w:szCs w:val="56"/>
        </w:rPr>
        <w:t>.</w:t>
      </w:r>
      <w:r w:rsidRPr="00F97953">
        <w:rPr>
          <w:sz w:val="56"/>
          <w:szCs w:val="56"/>
        </w:rPr>
        <w:br/>
        <w:t xml:space="preserve">That means this namespace is specific to your </w:t>
      </w:r>
      <w:r w:rsidRPr="00F97953">
        <w:rPr>
          <w:i/>
          <w:iCs/>
          <w:sz w:val="56"/>
          <w:szCs w:val="56"/>
        </w:rPr>
        <w:t>web application</w:t>
      </w:r>
      <w:r w:rsidRPr="00F97953">
        <w:rPr>
          <w:sz w:val="56"/>
          <w:szCs w:val="56"/>
        </w:rPr>
        <w:t xml:space="preserve"> or </w:t>
      </w:r>
      <w:r w:rsidRPr="00F97953">
        <w:rPr>
          <w:i/>
          <w:iCs/>
          <w:sz w:val="56"/>
          <w:szCs w:val="56"/>
        </w:rPr>
        <w:t>component</w:t>
      </w:r>
      <w:r w:rsidRPr="00F97953">
        <w:rPr>
          <w:sz w:val="56"/>
          <w:szCs w:val="56"/>
        </w:rPr>
        <w:t xml:space="preserve"> (like a servlet, EJB, etc.).</w:t>
      </w:r>
    </w:p>
    <w:p w14:paraId="375653B0" w14:textId="77777777" w:rsidR="00F97953" w:rsidRPr="00F97953" w:rsidRDefault="00F97953" w:rsidP="00F97953">
      <w:pPr>
        <w:numPr>
          <w:ilvl w:val="0"/>
          <w:numId w:val="1"/>
        </w:numPr>
        <w:rPr>
          <w:sz w:val="56"/>
          <w:szCs w:val="56"/>
        </w:rPr>
      </w:pPr>
      <w:r w:rsidRPr="00F97953">
        <w:rPr>
          <w:b/>
          <w:bCs/>
          <w:sz w:val="56"/>
          <w:szCs w:val="56"/>
        </w:rPr>
        <w:t>env</w:t>
      </w:r>
      <w:r w:rsidRPr="00F97953">
        <w:rPr>
          <w:sz w:val="56"/>
          <w:szCs w:val="56"/>
        </w:rPr>
        <w:t xml:space="preserve"> →</w:t>
      </w:r>
      <w:r w:rsidRPr="00F97953">
        <w:rPr>
          <w:sz w:val="56"/>
          <w:szCs w:val="56"/>
        </w:rPr>
        <w:br/>
        <w:t xml:space="preserve">Stands for </w:t>
      </w:r>
      <w:r w:rsidRPr="00F97953">
        <w:rPr>
          <w:b/>
          <w:bCs/>
          <w:sz w:val="56"/>
          <w:szCs w:val="56"/>
        </w:rPr>
        <w:t>environment</w:t>
      </w:r>
      <w:r w:rsidRPr="00F97953">
        <w:rPr>
          <w:sz w:val="56"/>
          <w:szCs w:val="56"/>
        </w:rPr>
        <w:t xml:space="preserve"> — a </w:t>
      </w:r>
      <w:proofErr w:type="spellStart"/>
      <w:r w:rsidRPr="00F97953">
        <w:rPr>
          <w:sz w:val="56"/>
          <w:szCs w:val="56"/>
        </w:rPr>
        <w:t>subcontext</w:t>
      </w:r>
      <w:proofErr w:type="spellEnd"/>
      <w:r w:rsidRPr="00F97953">
        <w:rPr>
          <w:sz w:val="56"/>
          <w:szCs w:val="56"/>
        </w:rPr>
        <w:t xml:space="preserve"> inside comp where environment entries, resource references, and EJB references are bound.</w:t>
      </w:r>
    </w:p>
    <w:p w14:paraId="05D554CB" w14:textId="77777777" w:rsidR="00F97953" w:rsidRPr="00F97953" w:rsidRDefault="00F97953" w:rsidP="00F97953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F97953">
        <w:rPr>
          <w:b/>
          <w:bCs/>
          <w:sz w:val="56"/>
          <w:szCs w:val="56"/>
        </w:rPr>
        <w:t>mypool</w:t>
      </w:r>
      <w:proofErr w:type="spellEnd"/>
      <w:r w:rsidRPr="00F97953">
        <w:rPr>
          <w:sz w:val="56"/>
          <w:szCs w:val="56"/>
        </w:rPr>
        <w:t xml:space="preserve"> →</w:t>
      </w:r>
      <w:r w:rsidRPr="00F97953">
        <w:rPr>
          <w:sz w:val="56"/>
          <w:szCs w:val="56"/>
        </w:rPr>
        <w:br/>
        <w:t xml:space="preserve">This is the </w:t>
      </w:r>
      <w:r w:rsidRPr="00F97953">
        <w:rPr>
          <w:b/>
          <w:bCs/>
          <w:sz w:val="56"/>
          <w:szCs w:val="56"/>
        </w:rPr>
        <w:t>actual resource name</w:t>
      </w:r>
      <w:r w:rsidRPr="00F97953">
        <w:rPr>
          <w:sz w:val="56"/>
          <w:szCs w:val="56"/>
        </w:rPr>
        <w:t xml:space="preserve"> you declared in Tomcat’s context.xml (like a </w:t>
      </w:r>
      <w:proofErr w:type="spellStart"/>
      <w:r w:rsidRPr="00F97953">
        <w:rPr>
          <w:sz w:val="56"/>
          <w:szCs w:val="56"/>
        </w:rPr>
        <w:t>DataSource</w:t>
      </w:r>
      <w:proofErr w:type="spellEnd"/>
      <w:r w:rsidRPr="00F97953">
        <w:rPr>
          <w:sz w:val="56"/>
          <w:szCs w:val="56"/>
        </w:rPr>
        <w:t xml:space="preserve"> connection pool).</w:t>
      </w:r>
    </w:p>
    <w:p w14:paraId="2F46770C" w14:textId="69936100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lastRenderedPageBreak/>
        <w:t xml:space="preserve">When </w:t>
      </w:r>
      <w:r w:rsidR="002A2C36">
        <w:rPr>
          <w:sz w:val="56"/>
          <w:szCs w:val="56"/>
        </w:rPr>
        <w:t>we</w:t>
      </w:r>
      <w:r w:rsidRPr="00F97953">
        <w:rPr>
          <w:sz w:val="56"/>
          <w:szCs w:val="56"/>
        </w:rPr>
        <w:t xml:space="preserve"> write:</w:t>
      </w:r>
    </w:p>
    <w:p w14:paraId="3D51C720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>@Resource(lookup="</w:t>
      </w:r>
      <w:proofErr w:type="gramStart"/>
      <w:r w:rsidRPr="00F97953">
        <w:rPr>
          <w:sz w:val="56"/>
          <w:szCs w:val="56"/>
        </w:rPr>
        <w:t>java:comp</w:t>
      </w:r>
      <w:proofErr w:type="gramEnd"/>
      <w:r w:rsidRPr="00F97953">
        <w:rPr>
          <w:sz w:val="56"/>
          <w:szCs w:val="56"/>
        </w:rPr>
        <w:t>/env/mypool")</w:t>
      </w:r>
    </w:p>
    <w:p w14:paraId="0550E035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private </w:t>
      </w:r>
      <w:proofErr w:type="spellStart"/>
      <w:r w:rsidRPr="00F97953">
        <w:rPr>
          <w:sz w:val="56"/>
          <w:szCs w:val="56"/>
        </w:rPr>
        <w:t>DataSource</w:t>
      </w:r>
      <w:proofErr w:type="spellEnd"/>
      <w:r w:rsidRPr="00F97953">
        <w:rPr>
          <w:sz w:val="56"/>
          <w:szCs w:val="56"/>
        </w:rPr>
        <w:t xml:space="preserve"> ds;</w:t>
      </w:r>
    </w:p>
    <w:p w14:paraId="0AB612F8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>It means:</w:t>
      </w:r>
    </w:p>
    <w:p w14:paraId="0602730A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“Dear container, please inject the resource named </w:t>
      </w:r>
      <w:proofErr w:type="spellStart"/>
      <w:r w:rsidRPr="00F97953">
        <w:rPr>
          <w:sz w:val="56"/>
          <w:szCs w:val="56"/>
        </w:rPr>
        <w:t>mypool</w:t>
      </w:r>
      <w:proofErr w:type="spellEnd"/>
      <w:r w:rsidRPr="00F97953">
        <w:rPr>
          <w:sz w:val="56"/>
          <w:szCs w:val="56"/>
        </w:rPr>
        <w:br/>
        <w:t>from the component’s environment naming context (</w:t>
      </w:r>
      <w:proofErr w:type="spellStart"/>
      <w:proofErr w:type="gramStart"/>
      <w:r w:rsidRPr="00F97953">
        <w:rPr>
          <w:sz w:val="56"/>
          <w:szCs w:val="56"/>
        </w:rPr>
        <w:t>java:comp</w:t>
      </w:r>
      <w:proofErr w:type="spellEnd"/>
      <w:proofErr w:type="gramEnd"/>
      <w:r w:rsidRPr="00F97953">
        <w:rPr>
          <w:sz w:val="56"/>
          <w:szCs w:val="56"/>
        </w:rPr>
        <w:t>/env).”</w:t>
      </w:r>
    </w:p>
    <w:p w14:paraId="0D766566" w14:textId="77777777" w:rsidR="0054005D" w:rsidRDefault="0054005D" w:rsidP="00F97953">
      <w:pPr>
        <w:rPr>
          <w:b/>
          <w:bCs/>
          <w:sz w:val="56"/>
          <w:szCs w:val="56"/>
        </w:rPr>
      </w:pPr>
    </w:p>
    <w:p w14:paraId="5C31F1C7" w14:textId="3398F186" w:rsidR="00F97953" w:rsidRDefault="00F97953" w:rsidP="00F97953">
      <w:pPr>
        <w:rPr>
          <w:b/>
          <w:bCs/>
          <w:sz w:val="56"/>
          <w:szCs w:val="56"/>
        </w:rPr>
      </w:pPr>
      <w:r w:rsidRPr="00F97953">
        <w:rPr>
          <w:b/>
          <w:bCs/>
          <w:sz w:val="56"/>
          <w:szCs w:val="56"/>
        </w:rPr>
        <w:t>How It Connects to Tomcat Configuration</w:t>
      </w:r>
    </w:p>
    <w:p w14:paraId="4DD5EEE9" w14:textId="77777777" w:rsidR="006A2C9A" w:rsidRPr="00F97953" w:rsidRDefault="006A2C9A" w:rsidP="00F97953">
      <w:pPr>
        <w:rPr>
          <w:b/>
          <w:bCs/>
          <w:sz w:val="56"/>
          <w:szCs w:val="56"/>
        </w:rPr>
      </w:pPr>
    </w:p>
    <w:p w14:paraId="0315407B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>In Tomcat’s context.xml (or META-INF/context.xml), you might have:</w:t>
      </w:r>
    </w:p>
    <w:p w14:paraId="61575259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lastRenderedPageBreak/>
        <w:t>&lt;Resource name="</w:t>
      </w:r>
      <w:proofErr w:type="spellStart"/>
      <w:r w:rsidRPr="00F97953">
        <w:rPr>
          <w:sz w:val="56"/>
          <w:szCs w:val="56"/>
        </w:rPr>
        <w:t>jdbc</w:t>
      </w:r>
      <w:proofErr w:type="spellEnd"/>
      <w:r w:rsidRPr="00F97953">
        <w:rPr>
          <w:sz w:val="56"/>
          <w:szCs w:val="56"/>
        </w:rPr>
        <w:t>/</w:t>
      </w:r>
      <w:proofErr w:type="spellStart"/>
      <w:r w:rsidRPr="00F97953">
        <w:rPr>
          <w:sz w:val="56"/>
          <w:szCs w:val="56"/>
        </w:rPr>
        <w:t>mypool</w:t>
      </w:r>
      <w:proofErr w:type="spellEnd"/>
      <w:r w:rsidRPr="00F97953">
        <w:rPr>
          <w:sz w:val="56"/>
          <w:szCs w:val="56"/>
        </w:rPr>
        <w:t>"</w:t>
      </w:r>
    </w:p>
    <w:p w14:paraId="6DFF0BDB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          auth="Container"</w:t>
      </w:r>
    </w:p>
    <w:p w14:paraId="6C76B423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          type="</w:t>
      </w:r>
      <w:proofErr w:type="spellStart"/>
      <w:proofErr w:type="gramStart"/>
      <w:r w:rsidRPr="00F97953">
        <w:rPr>
          <w:sz w:val="56"/>
          <w:szCs w:val="56"/>
        </w:rPr>
        <w:t>javax.sql.DataSource</w:t>
      </w:r>
      <w:proofErr w:type="spellEnd"/>
      <w:proofErr w:type="gramEnd"/>
      <w:r w:rsidRPr="00F97953">
        <w:rPr>
          <w:sz w:val="56"/>
          <w:szCs w:val="56"/>
        </w:rPr>
        <w:t>"</w:t>
      </w:r>
    </w:p>
    <w:p w14:paraId="20E98BFE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          username="root"</w:t>
      </w:r>
    </w:p>
    <w:p w14:paraId="3AAC4AB1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          password="root"</w:t>
      </w:r>
    </w:p>
    <w:p w14:paraId="7EBA43B6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          </w:t>
      </w:r>
      <w:proofErr w:type="spellStart"/>
      <w:r w:rsidRPr="00F97953">
        <w:rPr>
          <w:sz w:val="56"/>
          <w:szCs w:val="56"/>
        </w:rPr>
        <w:t>driverClassName</w:t>
      </w:r>
      <w:proofErr w:type="spellEnd"/>
      <w:r w:rsidRPr="00F97953">
        <w:rPr>
          <w:sz w:val="56"/>
          <w:szCs w:val="56"/>
        </w:rPr>
        <w:t>="</w:t>
      </w:r>
      <w:proofErr w:type="spellStart"/>
      <w:proofErr w:type="gramStart"/>
      <w:r w:rsidRPr="00F97953">
        <w:rPr>
          <w:sz w:val="56"/>
          <w:szCs w:val="56"/>
        </w:rPr>
        <w:t>com.mysql</w:t>
      </w:r>
      <w:proofErr w:type="gramEnd"/>
      <w:r w:rsidRPr="00F97953">
        <w:rPr>
          <w:sz w:val="56"/>
          <w:szCs w:val="56"/>
        </w:rPr>
        <w:t>.</w:t>
      </w:r>
      <w:proofErr w:type="gramStart"/>
      <w:r w:rsidRPr="00F97953">
        <w:rPr>
          <w:sz w:val="56"/>
          <w:szCs w:val="56"/>
        </w:rPr>
        <w:t>cj.jdbc</w:t>
      </w:r>
      <w:proofErr w:type="gramEnd"/>
      <w:r w:rsidRPr="00F97953">
        <w:rPr>
          <w:sz w:val="56"/>
          <w:szCs w:val="56"/>
        </w:rPr>
        <w:t>.Driver</w:t>
      </w:r>
      <w:proofErr w:type="spellEnd"/>
      <w:r w:rsidRPr="00F97953">
        <w:rPr>
          <w:sz w:val="56"/>
          <w:szCs w:val="56"/>
        </w:rPr>
        <w:t>"</w:t>
      </w:r>
    </w:p>
    <w:p w14:paraId="4AC48E09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          </w:t>
      </w:r>
      <w:proofErr w:type="spellStart"/>
      <w:r w:rsidRPr="00F97953">
        <w:rPr>
          <w:sz w:val="56"/>
          <w:szCs w:val="56"/>
        </w:rPr>
        <w:t>url</w:t>
      </w:r>
      <w:proofErr w:type="spellEnd"/>
      <w:r w:rsidRPr="00F97953">
        <w:rPr>
          <w:sz w:val="56"/>
          <w:szCs w:val="56"/>
        </w:rPr>
        <w:t>="</w:t>
      </w:r>
      <w:proofErr w:type="spellStart"/>
      <w:proofErr w:type="gramStart"/>
      <w:r w:rsidRPr="00F97953">
        <w:rPr>
          <w:sz w:val="56"/>
          <w:szCs w:val="56"/>
        </w:rPr>
        <w:t>jdbc:mysql</w:t>
      </w:r>
      <w:proofErr w:type="spellEnd"/>
      <w:r w:rsidRPr="00F97953">
        <w:rPr>
          <w:sz w:val="56"/>
          <w:szCs w:val="56"/>
        </w:rPr>
        <w:t>://localhost:3306/</w:t>
      </w:r>
      <w:proofErr w:type="spellStart"/>
      <w:r w:rsidRPr="00F97953">
        <w:rPr>
          <w:sz w:val="56"/>
          <w:szCs w:val="56"/>
        </w:rPr>
        <w:t>mydb</w:t>
      </w:r>
      <w:proofErr w:type="spellEnd"/>
      <w:proofErr w:type="gramEnd"/>
      <w:r w:rsidRPr="00F97953">
        <w:rPr>
          <w:sz w:val="56"/>
          <w:szCs w:val="56"/>
        </w:rPr>
        <w:t>"</w:t>
      </w:r>
    </w:p>
    <w:p w14:paraId="7189BEEA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          </w:t>
      </w:r>
      <w:proofErr w:type="spellStart"/>
      <w:r w:rsidRPr="00F97953">
        <w:rPr>
          <w:sz w:val="56"/>
          <w:szCs w:val="56"/>
        </w:rPr>
        <w:t>maxTotal</w:t>
      </w:r>
      <w:proofErr w:type="spellEnd"/>
      <w:r w:rsidRPr="00F97953">
        <w:rPr>
          <w:sz w:val="56"/>
          <w:szCs w:val="56"/>
        </w:rPr>
        <w:t>="20"</w:t>
      </w:r>
    </w:p>
    <w:p w14:paraId="4C6E1A6E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          </w:t>
      </w:r>
      <w:proofErr w:type="spellStart"/>
      <w:r w:rsidRPr="00F97953">
        <w:rPr>
          <w:sz w:val="56"/>
          <w:szCs w:val="56"/>
        </w:rPr>
        <w:t>maxIdle</w:t>
      </w:r>
      <w:proofErr w:type="spellEnd"/>
      <w:r w:rsidRPr="00F97953">
        <w:rPr>
          <w:sz w:val="56"/>
          <w:szCs w:val="56"/>
        </w:rPr>
        <w:t>="10"/&gt;</w:t>
      </w:r>
    </w:p>
    <w:p w14:paraId="36F8DEE1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>Now your servlet/Jakarta component can refer to it using:</w:t>
      </w:r>
    </w:p>
    <w:p w14:paraId="048B2D51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lastRenderedPageBreak/>
        <w:t>@Resource(lookup="</w:t>
      </w:r>
      <w:proofErr w:type="gramStart"/>
      <w:r w:rsidRPr="00F97953">
        <w:rPr>
          <w:sz w:val="56"/>
          <w:szCs w:val="56"/>
        </w:rPr>
        <w:t>java:comp</w:t>
      </w:r>
      <w:proofErr w:type="gramEnd"/>
      <w:r w:rsidRPr="00F97953">
        <w:rPr>
          <w:sz w:val="56"/>
          <w:szCs w:val="56"/>
        </w:rPr>
        <w:t>/env/jdbc/mypool")</w:t>
      </w:r>
    </w:p>
    <w:p w14:paraId="6A562C27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private </w:t>
      </w:r>
      <w:proofErr w:type="spellStart"/>
      <w:r w:rsidRPr="00F97953">
        <w:rPr>
          <w:sz w:val="56"/>
          <w:szCs w:val="56"/>
        </w:rPr>
        <w:t>DataSource</w:t>
      </w:r>
      <w:proofErr w:type="spellEnd"/>
      <w:r w:rsidRPr="00F97953">
        <w:rPr>
          <w:sz w:val="56"/>
          <w:szCs w:val="56"/>
        </w:rPr>
        <w:t xml:space="preserve"> ds;</w:t>
      </w:r>
    </w:p>
    <w:p w14:paraId="06E8C90F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>OR, if you declare the reference in web.xml, you can simply use:</w:t>
      </w:r>
    </w:p>
    <w:p w14:paraId="2B7605B7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>@Resource(name="jdbc/mypool")</w:t>
      </w:r>
    </w:p>
    <w:p w14:paraId="69C5F8F9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private </w:t>
      </w:r>
      <w:proofErr w:type="spellStart"/>
      <w:r w:rsidRPr="00F97953">
        <w:rPr>
          <w:sz w:val="56"/>
          <w:szCs w:val="56"/>
        </w:rPr>
        <w:t>DataSource</w:t>
      </w:r>
      <w:proofErr w:type="spellEnd"/>
      <w:r w:rsidRPr="00F97953">
        <w:rPr>
          <w:sz w:val="56"/>
          <w:szCs w:val="56"/>
        </w:rPr>
        <w:t xml:space="preserve"> ds;</w:t>
      </w:r>
    </w:p>
    <w:p w14:paraId="6AED4AD6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and the container automatically understands that the lookup will happen under </w:t>
      </w:r>
      <w:proofErr w:type="spellStart"/>
      <w:proofErr w:type="gramStart"/>
      <w:r w:rsidRPr="00F97953">
        <w:rPr>
          <w:sz w:val="56"/>
          <w:szCs w:val="56"/>
        </w:rPr>
        <w:t>java:comp</w:t>
      </w:r>
      <w:proofErr w:type="spellEnd"/>
      <w:proofErr w:type="gramEnd"/>
      <w:r w:rsidRPr="00F97953">
        <w:rPr>
          <w:sz w:val="56"/>
          <w:szCs w:val="56"/>
        </w:rPr>
        <w:t>/env/.</w:t>
      </w:r>
    </w:p>
    <w:p w14:paraId="079948E2" w14:textId="77777777" w:rsidR="00934D59" w:rsidRDefault="00934D59" w:rsidP="00F97953">
      <w:pPr>
        <w:rPr>
          <w:b/>
          <w:bCs/>
          <w:sz w:val="56"/>
          <w:szCs w:val="56"/>
        </w:rPr>
      </w:pPr>
    </w:p>
    <w:p w14:paraId="021EDE16" w14:textId="1E8DC86A" w:rsidR="00F97953" w:rsidRPr="00F97953" w:rsidRDefault="00934D59" w:rsidP="00F9795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Simple </w:t>
      </w:r>
      <w:r w:rsidR="00F97953" w:rsidRPr="00F97953">
        <w:rPr>
          <w:b/>
          <w:bCs/>
          <w:sz w:val="56"/>
          <w:szCs w:val="56"/>
        </w:rPr>
        <w:t>Analogy:</w:t>
      </w:r>
    </w:p>
    <w:p w14:paraId="753A9E32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Think of </w:t>
      </w:r>
      <w:proofErr w:type="spellStart"/>
      <w:proofErr w:type="gramStart"/>
      <w:r w:rsidRPr="00F97953">
        <w:rPr>
          <w:sz w:val="56"/>
          <w:szCs w:val="56"/>
        </w:rPr>
        <w:t>java:comp</w:t>
      </w:r>
      <w:proofErr w:type="spellEnd"/>
      <w:proofErr w:type="gramEnd"/>
      <w:r w:rsidRPr="00F97953">
        <w:rPr>
          <w:sz w:val="56"/>
          <w:szCs w:val="56"/>
        </w:rPr>
        <w:t xml:space="preserve">/env as a </w:t>
      </w:r>
      <w:r w:rsidRPr="00F97953">
        <w:rPr>
          <w:b/>
          <w:bCs/>
          <w:sz w:val="56"/>
          <w:szCs w:val="56"/>
        </w:rPr>
        <w:t>private cupboard</w:t>
      </w:r>
      <w:r w:rsidRPr="00F97953">
        <w:rPr>
          <w:sz w:val="56"/>
          <w:szCs w:val="56"/>
        </w:rPr>
        <w:t xml:space="preserve"> inside Tomcat for your web app.</w:t>
      </w:r>
      <w:r w:rsidRPr="00F97953">
        <w:rPr>
          <w:sz w:val="56"/>
          <w:szCs w:val="56"/>
        </w:rPr>
        <w:br/>
        <w:t xml:space="preserve">Inside it, you keep </w:t>
      </w:r>
      <w:proofErr w:type="spellStart"/>
      <w:r w:rsidRPr="00F97953">
        <w:rPr>
          <w:sz w:val="56"/>
          <w:szCs w:val="56"/>
        </w:rPr>
        <w:t>labeled</w:t>
      </w:r>
      <w:proofErr w:type="spellEnd"/>
      <w:r w:rsidRPr="00F97953">
        <w:rPr>
          <w:sz w:val="56"/>
          <w:szCs w:val="56"/>
        </w:rPr>
        <w:t xml:space="preserve"> jars (like </w:t>
      </w:r>
      <w:proofErr w:type="spellStart"/>
      <w:r w:rsidRPr="00F97953">
        <w:rPr>
          <w:sz w:val="56"/>
          <w:szCs w:val="56"/>
        </w:rPr>
        <w:lastRenderedPageBreak/>
        <w:t>mypool</w:t>
      </w:r>
      <w:proofErr w:type="spellEnd"/>
      <w:r w:rsidRPr="00F97953">
        <w:rPr>
          <w:sz w:val="56"/>
          <w:szCs w:val="56"/>
        </w:rPr>
        <w:t xml:space="preserve">, </w:t>
      </w:r>
      <w:proofErr w:type="spellStart"/>
      <w:r w:rsidRPr="00F97953">
        <w:rPr>
          <w:sz w:val="56"/>
          <w:szCs w:val="56"/>
        </w:rPr>
        <w:t>mailSession</w:t>
      </w:r>
      <w:proofErr w:type="spellEnd"/>
      <w:r w:rsidRPr="00F97953">
        <w:rPr>
          <w:sz w:val="56"/>
          <w:szCs w:val="56"/>
        </w:rPr>
        <w:t>, etc.).</w:t>
      </w:r>
      <w:r w:rsidRPr="00F97953">
        <w:rPr>
          <w:sz w:val="56"/>
          <w:szCs w:val="56"/>
        </w:rPr>
        <w:br/>
        <w:t>Your code says:</w:t>
      </w:r>
    </w:p>
    <w:p w14:paraId="64D3EAD0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>“Hey Tomcat, open my cupboard (</w:t>
      </w:r>
      <w:proofErr w:type="spellStart"/>
      <w:proofErr w:type="gramStart"/>
      <w:r w:rsidRPr="00F97953">
        <w:rPr>
          <w:sz w:val="56"/>
          <w:szCs w:val="56"/>
        </w:rPr>
        <w:t>java:comp</w:t>
      </w:r>
      <w:proofErr w:type="spellEnd"/>
      <w:proofErr w:type="gramEnd"/>
      <w:r w:rsidRPr="00F97953">
        <w:rPr>
          <w:sz w:val="56"/>
          <w:szCs w:val="56"/>
        </w:rPr>
        <w:t xml:space="preserve">/env) and give me the jar </w:t>
      </w:r>
      <w:proofErr w:type="spellStart"/>
      <w:r w:rsidRPr="00F97953">
        <w:rPr>
          <w:sz w:val="56"/>
          <w:szCs w:val="56"/>
        </w:rPr>
        <w:t>labeled</w:t>
      </w:r>
      <w:proofErr w:type="spellEnd"/>
      <w:r w:rsidRPr="00F97953">
        <w:rPr>
          <w:sz w:val="56"/>
          <w:szCs w:val="56"/>
        </w:rPr>
        <w:t xml:space="preserve"> </w:t>
      </w:r>
      <w:proofErr w:type="spellStart"/>
      <w:r w:rsidRPr="00F97953">
        <w:rPr>
          <w:sz w:val="56"/>
          <w:szCs w:val="56"/>
        </w:rPr>
        <w:t>mypool</w:t>
      </w:r>
      <w:proofErr w:type="spellEnd"/>
      <w:r w:rsidRPr="00F97953">
        <w:rPr>
          <w:sz w:val="56"/>
          <w:szCs w:val="56"/>
        </w:rPr>
        <w:t>.”</w:t>
      </w:r>
    </w:p>
    <w:p w14:paraId="30E407B4" w14:textId="77777777" w:rsidR="00F97953" w:rsidRPr="00F97953" w:rsidRDefault="00F97953" w:rsidP="00F97953">
      <w:pPr>
        <w:rPr>
          <w:sz w:val="56"/>
          <w:szCs w:val="56"/>
        </w:rPr>
      </w:pPr>
      <w:r w:rsidRPr="00F97953">
        <w:rPr>
          <w:sz w:val="56"/>
          <w:szCs w:val="56"/>
        </w:rPr>
        <w:t xml:space="preserve">That’s what </w:t>
      </w:r>
      <w:proofErr w:type="spellStart"/>
      <w:proofErr w:type="gramStart"/>
      <w:r w:rsidRPr="00F97953">
        <w:rPr>
          <w:sz w:val="56"/>
          <w:szCs w:val="56"/>
        </w:rPr>
        <w:t>java:comp</w:t>
      </w:r>
      <w:proofErr w:type="spellEnd"/>
      <w:proofErr w:type="gramEnd"/>
      <w:r w:rsidRPr="00F97953">
        <w:rPr>
          <w:sz w:val="56"/>
          <w:szCs w:val="56"/>
        </w:rPr>
        <w:t>/env/</w:t>
      </w:r>
      <w:proofErr w:type="spellStart"/>
      <w:r w:rsidRPr="00F97953">
        <w:rPr>
          <w:sz w:val="56"/>
          <w:szCs w:val="56"/>
        </w:rPr>
        <w:t>mypool</w:t>
      </w:r>
      <w:proofErr w:type="spellEnd"/>
      <w:r w:rsidRPr="00F97953">
        <w:rPr>
          <w:sz w:val="56"/>
          <w:szCs w:val="56"/>
        </w:rPr>
        <w:t xml:space="preserve"> really means.</w:t>
      </w:r>
    </w:p>
    <w:sectPr w:rsidR="00F97953" w:rsidRPr="00F97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81BAF"/>
    <w:multiLevelType w:val="multilevel"/>
    <w:tmpl w:val="829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36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B5"/>
    <w:rsid w:val="001E22B4"/>
    <w:rsid w:val="00243CCE"/>
    <w:rsid w:val="002A2C36"/>
    <w:rsid w:val="0054005D"/>
    <w:rsid w:val="00681FB5"/>
    <w:rsid w:val="006A2C9A"/>
    <w:rsid w:val="0082272D"/>
    <w:rsid w:val="00934D59"/>
    <w:rsid w:val="00F9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9F659"/>
  <w15:chartTrackingRefBased/>
  <w15:docId w15:val="{764982D6-75A7-4F36-AC40-971D8200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2025-11-12T03:33:00Z</dcterms:created>
  <dcterms:modified xsi:type="dcterms:W3CDTF">2025-11-12T03:49:00Z</dcterms:modified>
</cp:coreProperties>
</file>