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6287"/>
      </w:tblGrid>
      <w:tr w:rsidR="009B4BF5">
        <w:trPr>
          <w:trHeight w:val="310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center"/>
            </w:pPr>
            <w:r>
              <w:rPr>
                <w:b/>
                <w:bCs/>
                <w:lang w:val="zh-TW" w:eastAsia="zh-TW"/>
              </w:rPr>
              <w:t>基本信息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院校全称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de-DE"/>
              </w:rPr>
              <w:t>Technische Universität Berlin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简称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de-DE"/>
              </w:rPr>
              <w:t>TU Berlin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地理位置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de-DE"/>
              </w:rPr>
              <w:t>Berlin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官网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</w:rPr>
              <w:t>http://www.tu-berlin.de/menue/home/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外办电话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de-DE"/>
              </w:rPr>
              <w:t>+49(0)30 314-29999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外办邮箱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</w:rPr>
              <w:t>http://www.studsek.tu-berlin.de/menue/kontakt_sprechzeiten/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学费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zh-TW" w:eastAsia="zh-TW"/>
              </w:rPr>
              <w:t>无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学期费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de-DE"/>
              </w:rPr>
              <w:t>306,99 €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备注：最后更新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  <w:sz w:val="20"/>
                <w:szCs w:val="20"/>
              </w:rPr>
              <w:t>2020.02.04</w:t>
            </w:r>
          </w:p>
        </w:tc>
      </w:tr>
      <w:tr w:rsidR="009B4BF5">
        <w:trPr>
          <w:trHeight w:val="310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center"/>
            </w:pPr>
            <w:r>
              <w:rPr>
                <w:b/>
                <w:bCs/>
                <w:lang w:val="zh-TW" w:eastAsia="zh-TW"/>
              </w:rPr>
              <w:t>专业信息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专业名称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</w:rPr>
              <w:t>Information Systems Management (Wirtschaftsinformatik)</w:t>
            </w:r>
          </w:p>
        </w:tc>
      </w:tr>
      <w:tr w:rsidR="009B4BF5">
        <w:trPr>
          <w:trHeight w:val="45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专业网址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</w:rPr>
              <w:t>https://www.studienberatung.tu-berlin.de/menu/studiengaenge/faecher_master/wirtschaftsinformatik/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毕业学位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</w:rPr>
              <w:t>Master of Science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毕业要求学分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120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常规学期数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开设学期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</w:rPr>
              <w:t>Wintersemester und Sommersemester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授课语言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</w:rPr>
              <w:t>Englisch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是否受限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  <w:sz w:val="20"/>
                <w:szCs w:val="20"/>
              </w:rPr>
              <w:t>örtlicher NC</w:t>
            </w:r>
          </w:p>
        </w:tc>
      </w:tr>
      <w:tr w:rsidR="009B4BF5">
        <w:trPr>
          <w:trHeight w:val="355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lastRenderedPageBreak/>
              <w:t>专业基本信息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drawing>
                <wp:inline distT="0" distB="0" distL="114300" distR="114300">
                  <wp:extent cx="3890010" cy="3792220"/>
                  <wp:effectExtent l="0" t="0" r="11430" b="2540"/>
                  <wp:docPr id="6" name="图片 6" descr="158087415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580874157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10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F5">
        <w:trPr>
          <w:trHeight w:val="310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center"/>
            </w:pPr>
            <w:r>
              <w:rPr>
                <w:b/>
                <w:bCs/>
                <w:lang w:val="zh-TW" w:eastAsia="zh-TW"/>
              </w:rPr>
              <w:t>申请方式</w:t>
            </w:r>
          </w:p>
        </w:tc>
      </w:tr>
      <w:tr w:rsidR="009B4BF5">
        <w:trPr>
          <w:trHeight w:val="89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外国学生申请方式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Uni-Assist</w:t>
            </w:r>
          </w:p>
          <w:p w:rsidR="009B4BF5" w:rsidRDefault="00A776AE">
            <w:pPr>
              <w:framePr w:wrap="auto"/>
            </w:pPr>
            <w:r>
              <w:rPr>
                <w:rFonts w:hint="eastAsia"/>
              </w:rPr>
              <w:t>https://www.studsek.tu-berlin.de/menue/graduate_admissions/masterbewerbung/uni_assist_online_bewerbung/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申请端口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 w:rsidRPr="0039202B">
              <w:rPr>
                <w:sz w:val="20"/>
                <w:szCs w:val="20"/>
              </w:rPr>
              <w:t>www.uni-assist.de</w:t>
            </w:r>
          </w:p>
        </w:tc>
      </w:tr>
      <w:tr w:rsidR="009B4BF5">
        <w:trPr>
          <w:trHeight w:val="57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申请费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zh-TW" w:eastAsia="zh-TW"/>
              </w:rPr>
              <w:t>无（</w:t>
            </w:r>
            <w:r>
              <w:rPr>
                <w:sz w:val="20"/>
                <w:szCs w:val="20"/>
                <w:lang w:val="de-DE"/>
              </w:rPr>
              <w:t>Die Kosten für uni-assist werden von der TU Berlin getragen.</w:t>
            </w:r>
            <w:r>
              <w:rPr>
                <w:sz w:val="20"/>
                <w:szCs w:val="20"/>
                <w:lang w:val="zh-TW" w:eastAsia="zh-TW"/>
              </w:rPr>
              <w:t>）</w:t>
            </w:r>
          </w:p>
        </w:tc>
      </w:tr>
      <w:tr w:rsidR="009B4BF5">
        <w:trPr>
          <w:trHeight w:val="572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color w:val="FF0000"/>
                <w:u w:color="FF0000"/>
                <w:lang w:val="zh-TW" w:eastAsia="zh-TW"/>
              </w:rPr>
              <w:lastRenderedPageBreak/>
              <w:t>申请截止日期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drawing>
                <wp:inline distT="0" distB="0" distL="114300" distR="114300">
                  <wp:extent cx="3890010" cy="1366520"/>
                  <wp:effectExtent l="0" t="0" r="11430" b="5080"/>
                  <wp:docPr id="8" name="图片 8" descr="158087430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58087430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10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drawing>
                <wp:inline distT="0" distB="0" distL="114300" distR="114300">
                  <wp:extent cx="3886200" cy="2680970"/>
                  <wp:effectExtent l="0" t="0" r="0" b="1270"/>
                  <wp:docPr id="7" name="图片 7" descr="15808742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580874273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 w:hint="eastAsia"/>
              </w:rPr>
              <w:t>https://www.tu-berlin.de/?id=159054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是否有语言班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zh-TW" w:eastAsia="zh-TW"/>
              </w:rPr>
              <w:t>是（</w:t>
            </w:r>
            <w:r>
              <w:rPr>
                <w:sz w:val="20"/>
                <w:szCs w:val="20"/>
                <w:lang w:val="de-DE"/>
              </w:rPr>
              <w:t>Propädeutikum</w:t>
            </w:r>
            <w:r>
              <w:rPr>
                <w:sz w:val="20"/>
                <w:szCs w:val="20"/>
                <w:lang w:val="zh-TW" w:eastAsia="zh-TW"/>
              </w:rPr>
              <w:t>）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是否有条件</w:t>
            </w:r>
            <w:r>
              <w:rPr>
                <w:b/>
                <w:bCs/>
              </w:rPr>
              <w:t>zu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sz w:val="20"/>
                <w:szCs w:val="20"/>
                <w:lang w:val="zh-TW" w:eastAsia="zh-TW"/>
              </w:rPr>
              <w:t>无</w:t>
            </w:r>
          </w:p>
        </w:tc>
      </w:tr>
      <w:tr w:rsidR="009B4BF5">
        <w:trPr>
          <w:trHeight w:val="3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申请特殊要求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round"/>
              <w:rPr>
                <w:rFonts w:eastAsia="宋体"/>
              </w:rPr>
            </w:pPr>
            <w:r>
              <w:rPr>
                <w:rFonts w:eastAsia="宋体" w:hint="eastAsia"/>
              </w:rPr>
              <w:t>材料：</w:t>
            </w:r>
          </w:p>
          <w:p w:rsidR="009B4BF5" w:rsidRDefault="00A776AE">
            <w:pPr>
              <w:framePr w:wrap="around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lastRenderedPageBreak/>
              <w:drawing>
                <wp:inline distT="0" distB="0" distL="114300" distR="114300">
                  <wp:extent cx="3890010" cy="4699635"/>
                  <wp:effectExtent l="0" t="0" r="11430" b="9525"/>
                  <wp:docPr id="11" name="图片 11" descr="15808746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58087460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10" cy="469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round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lastRenderedPageBreak/>
              <w:drawing>
                <wp:inline distT="0" distB="0" distL="114300" distR="114300">
                  <wp:extent cx="3887470" cy="4545965"/>
                  <wp:effectExtent l="0" t="0" r="13970" b="10795"/>
                  <wp:docPr id="10" name="图片 10" descr="158087455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580874550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454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round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drawing>
                <wp:inline distT="0" distB="0" distL="114300" distR="114300">
                  <wp:extent cx="3888105" cy="744220"/>
                  <wp:effectExtent l="0" t="0" r="13335" b="2540"/>
                  <wp:docPr id="12" name="图片 12" descr="158087462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580874626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round"/>
              <w:rPr>
                <w:rFonts w:eastAsia="宋体"/>
              </w:rPr>
            </w:pPr>
            <w:r>
              <w:rPr>
                <w:rFonts w:eastAsia="宋体" w:hint="eastAsia"/>
              </w:rPr>
              <w:t>https://www.studsek.tu-berlin.de/menue/graduate_admissions/masterbewerbung/checkliste_fuer_eine_bewerbung_zum_masterstudium/checkliste_fuer_eine_bewerbung_zum_masterstudium_ueber_uni_assist/</w:t>
            </w:r>
          </w:p>
        </w:tc>
      </w:tr>
      <w:tr w:rsidR="009B4BF5">
        <w:trPr>
          <w:trHeight w:val="310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center"/>
            </w:pPr>
            <w:r>
              <w:rPr>
                <w:b/>
                <w:bCs/>
                <w:lang w:val="zh-TW" w:eastAsia="zh-TW"/>
              </w:rPr>
              <w:lastRenderedPageBreak/>
              <w:t>录取要求</w:t>
            </w:r>
          </w:p>
        </w:tc>
      </w:tr>
      <w:tr w:rsidR="009B4BF5">
        <w:trPr>
          <w:trHeight w:val="45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录取要求链接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hyperlink r:id="rId14" w:history="1">
              <w:r>
                <w:rPr>
                  <w:rStyle w:val="a3"/>
                  <w:rFonts w:hint="eastAsia"/>
                </w:rPr>
                <w:t>https://www.tu-berlin.de/?id=186827</w:t>
              </w:r>
            </w:hyperlink>
          </w:p>
          <w:p w:rsidR="009B4BF5" w:rsidRDefault="00A776AE">
            <w:pPr>
              <w:framePr w:wrap="auto"/>
              <w:rPr>
                <w:rFonts w:eastAsia="宋体"/>
              </w:rPr>
            </w:pPr>
            <w:hyperlink r:id="rId15" w:history="1">
              <w:r>
                <w:rPr>
                  <w:rStyle w:val="a3"/>
                  <w:rFonts w:hint="eastAsia"/>
                </w:rPr>
                <w:t>https://www.studsek.tu-berlin.de/fileadmin/ref6/Da</w:t>
              </w:r>
              <w:r>
                <w:rPr>
                  <w:rStyle w:val="a3"/>
                  <w:rFonts w:hint="eastAsia"/>
                </w:rPr>
                <w:t>teienIA1/Zugangsvoraussetzungen/MScISM-SAF.2019-04.pdf</w:t>
              </w:r>
            </w:hyperlink>
            <w:r>
              <w:rPr>
                <w:rFonts w:eastAsia="宋体" w:hint="eastAsia"/>
              </w:rPr>
              <w:t xml:space="preserve"> </w:t>
            </w:r>
          </w:p>
        </w:tc>
      </w:tr>
      <w:tr w:rsidR="009B4BF5">
        <w:trPr>
          <w:trHeight w:val="27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lastRenderedPageBreak/>
              <w:t>录取要求概述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经济信息或与学科相关的专业学士学位</w:t>
            </w:r>
          </w:p>
          <w:p w:rsidR="009B4BF5" w:rsidRDefault="00A776AE">
            <w:pPr>
              <w:framePr w:wrap="auto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学分要求：</w:t>
            </w:r>
          </w:p>
          <w:p w:rsidR="009B4BF5" w:rsidRDefault="00A776AE">
            <w:pPr>
              <w:framePr w:wrap="auto"/>
              <w:numPr>
                <w:ilvl w:val="0"/>
                <w:numId w:val="2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数学基础知识至少</w:t>
            </w:r>
            <w:r>
              <w:rPr>
                <w:rFonts w:eastAsia="宋体" w:hint="eastAsia"/>
              </w:rPr>
              <w:t>15</w:t>
            </w:r>
            <w:r>
              <w:rPr>
                <w:rFonts w:eastAsia="宋体" w:hint="eastAsia"/>
              </w:rPr>
              <w:t>学分</w:t>
            </w:r>
          </w:p>
          <w:p w:rsidR="009B4BF5" w:rsidRDefault="0039202B">
            <w:pPr>
              <w:framePr w:wrap="auto"/>
              <w:numPr>
                <w:ilvl w:val="0"/>
                <w:numId w:val="2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计算机科学</w:t>
            </w:r>
            <w:r w:rsidR="00A776AE">
              <w:rPr>
                <w:rFonts w:eastAsia="宋体" w:hint="eastAsia"/>
              </w:rPr>
              <w:t>领域至少</w:t>
            </w:r>
            <w:r w:rsidR="00A776AE">
              <w:rPr>
                <w:rFonts w:eastAsia="宋体" w:hint="eastAsia"/>
              </w:rPr>
              <w:t>20</w:t>
            </w:r>
            <w:r w:rsidR="00A776AE">
              <w:rPr>
                <w:rFonts w:eastAsia="宋体" w:hint="eastAsia"/>
              </w:rPr>
              <w:t>学分</w:t>
            </w:r>
          </w:p>
          <w:p w:rsidR="009B4BF5" w:rsidRDefault="0039202B">
            <w:pPr>
              <w:framePr w:wrap="auto"/>
              <w:numPr>
                <w:ilvl w:val="0"/>
                <w:numId w:val="2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信息系统管理</w:t>
            </w:r>
            <w:bookmarkStart w:id="0" w:name="_GoBack"/>
            <w:bookmarkEnd w:id="0"/>
            <w:r w:rsidR="00A776AE">
              <w:rPr>
                <w:rFonts w:eastAsia="宋体" w:hint="eastAsia"/>
              </w:rPr>
              <w:t>领域至少</w:t>
            </w:r>
            <w:r w:rsidR="00A776AE">
              <w:rPr>
                <w:rFonts w:eastAsia="宋体" w:hint="eastAsia"/>
              </w:rPr>
              <w:t>10</w:t>
            </w:r>
            <w:r w:rsidR="00A776AE">
              <w:rPr>
                <w:rFonts w:eastAsia="宋体" w:hint="eastAsia"/>
              </w:rPr>
              <w:t>学分</w:t>
            </w:r>
          </w:p>
          <w:p w:rsidR="009B4BF5" w:rsidRDefault="00A776AE">
            <w:pPr>
              <w:framePr w:wrap="auto"/>
              <w:numPr>
                <w:ilvl w:val="0"/>
                <w:numId w:val="2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经济领域至少</w:t>
            </w:r>
            <w:r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学分</w:t>
            </w:r>
          </w:p>
          <w:p w:rsidR="009B4BF5" w:rsidRDefault="00A776AE">
            <w:pPr>
              <w:framePr w:wrap="auto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英语水平</w:t>
            </w:r>
            <w:r>
              <w:rPr>
                <w:rFonts w:eastAsia="宋体" w:hint="eastAsia"/>
              </w:rPr>
              <w:t>B2</w:t>
            </w:r>
          </w:p>
          <w:p w:rsidR="009B4BF5" w:rsidRDefault="00A776AE">
            <w:pPr>
              <w:framePr w:wrap="auto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填写申请表及学分表格，网址：</w:t>
            </w:r>
          </w:p>
          <w:p w:rsidR="009B4BF5" w:rsidRDefault="00A776AE">
            <w:pPr>
              <w:framePr w:wrap="auto"/>
              <w:rPr>
                <w:rFonts w:eastAsia="宋体"/>
              </w:rPr>
            </w:pPr>
            <w:hyperlink r:id="rId16" w:history="1">
              <w:r>
                <w:rPr>
                  <w:rStyle w:val="a3"/>
                  <w:rFonts w:eastAsia="宋体" w:hint="eastAsia"/>
                </w:rPr>
                <w:t>https://www.studsek.tu-berlin.de/fileadmin/ref6/DateienIA1/Zugangsvoraussetzungen/MScISM-SAF.2019-04.pdf</w:t>
              </w:r>
            </w:hyperlink>
          </w:p>
          <w:p w:rsidR="009B4BF5" w:rsidRDefault="00A776AE">
            <w:pPr>
              <w:framePr w:wrap="auto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成功通过上述审核的申请人将排名：</w:t>
            </w:r>
          </w:p>
          <w:p w:rsidR="009B4BF5" w:rsidRDefault="00A776AE">
            <w:pPr>
              <w:framePr w:wrap="auto"/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总成绩</w:t>
            </w:r>
            <w:r>
              <w:rPr>
                <w:rFonts w:eastAsia="宋体"/>
              </w:rPr>
              <w:t xml:space="preserve"> (55 %),</w:t>
            </w:r>
          </w:p>
          <w:p w:rsidR="009B4BF5" w:rsidRDefault="00A776AE">
            <w:pPr>
              <w:framePr w:wrap="auto"/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专</w:t>
            </w:r>
            <w:r>
              <w:rPr>
                <w:rFonts w:eastAsia="宋体" w:hint="eastAsia"/>
              </w:rPr>
              <w:t>业课程</w:t>
            </w:r>
            <w:r>
              <w:rPr>
                <w:rFonts w:eastAsia="宋体"/>
              </w:rPr>
              <w:t xml:space="preserve"> (35 %) </w:t>
            </w:r>
            <w:r>
              <w:rPr>
                <w:rFonts w:eastAsia="宋体" w:hint="eastAsia"/>
              </w:rPr>
              <w:t>及</w:t>
            </w:r>
          </w:p>
          <w:p w:rsidR="009B4BF5" w:rsidRDefault="00A776AE">
            <w:pPr>
              <w:framePr w:wrap="auto"/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大学学习以外获得的能力</w:t>
            </w:r>
            <w:r>
              <w:rPr>
                <w:rFonts w:eastAsia="宋体"/>
              </w:rPr>
              <w:t xml:space="preserve"> (10 %)</w:t>
            </w:r>
          </w:p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/>
                <w:noProof/>
              </w:rPr>
              <w:drawing>
                <wp:inline distT="0" distB="0" distL="114300" distR="114300">
                  <wp:extent cx="3888740" cy="3721735"/>
                  <wp:effectExtent l="0" t="0" r="12700" b="12065"/>
                  <wp:docPr id="1" name="图片 1" descr="158087231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80872315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740" cy="372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uto"/>
              <w:rPr>
                <w:rFonts w:eastAsia="宋体"/>
              </w:rPr>
            </w:pPr>
            <w:r>
              <w:rPr>
                <w:rFonts w:eastAsia="宋体"/>
                <w:noProof/>
              </w:rPr>
              <w:drawing>
                <wp:inline distT="0" distB="0" distL="114300" distR="114300">
                  <wp:extent cx="3889375" cy="2387600"/>
                  <wp:effectExtent l="0" t="0" r="12065" b="5080"/>
                  <wp:docPr id="2" name="图片 2" descr="15808723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0872331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375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F5">
        <w:trPr>
          <w:trHeight w:val="89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lastRenderedPageBreak/>
              <w:t>语言要求链接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</w:pPr>
            <w:r>
              <w:rPr>
                <w:rFonts w:hint="eastAsia"/>
              </w:rPr>
              <w:t>https://www.eecs.tu-berlin.de/menue/studium_und_lehre/informationsmaterial/sprachnachweis/</w:t>
            </w:r>
          </w:p>
        </w:tc>
      </w:tr>
      <w:tr w:rsidR="009B4BF5">
        <w:trPr>
          <w:trHeight w:val="511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jc w:val="right"/>
            </w:pPr>
            <w:r>
              <w:rPr>
                <w:b/>
                <w:bCs/>
                <w:lang w:val="zh-TW" w:eastAsia="zh-TW"/>
              </w:rPr>
              <w:t>语言要求概述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BF5" w:rsidRDefault="00A776AE">
            <w:pPr>
              <w:framePr w:wrap="auto"/>
              <w:widowControl/>
              <w:spacing w:before="100" w:after="100"/>
              <w:jc w:val="left"/>
              <w:rPr>
                <w:rFonts w:eastAsia="宋体"/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英语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B2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：</w:t>
            </w:r>
          </w:p>
          <w:p w:rsidR="009B4BF5" w:rsidRDefault="00A776AE">
            <w:pPr>
              <w:framePr w:wrap="auto"/>
              <w:widowControl/>
              <w:spacing w:before="100" w:after="100"/>
              <w:jc w:val="left"/>
              <w:rPr>
                <w:rFonts w:eastAsia="宋体"/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雅思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6.5+</w:t>
            </w:r>
          </w:p>
          <w:p w:rsidR="009B4BF5" w:rsidRDefault="00A776AE">
            <w:pPr>
              <w:framePr w:wrap="auto"/>
              <w:widowControl/>
              <w:spacing w:before="100" w:after="100"/>
              <w:jc w:val="left"/>
              <w:rPr>
                <w:rFonts w:eastAsia="宋体"/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托福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87+</w:t>
            </w:r>
          </w:p>
          <w:p w:rsidR="009B4BF5" w:rsidRDefault="00A776AE">
            <w:pPr>
              <w:framePr w:wrap="auto"/>
              <w:widowControl/>
              <w:spacing w:before="100" w:after="100"/>
              <w:jc w:val="left"/>
              <w:rPr>
                <w:rFonts w:eastAsia="宋体"/>
                <w:kern w:val="0"/>
                <w:sz w:val="20"/>
                <w:szCs w:val="20"/>
              </w:rPr>
            </w:pPr>
            <w:r>
              <w:rPr>
                <w:rFonts w:eastAsia="宋体"/>
                <w:noProof/>
                <w:kern w:val="0"/>
                <w:sz w:val="20"/>
                <w:szCs w:val="20"/>
              </w:rPr>
              <w:drawing>
                <wp:inline distT="0" distB="0" distL="114300" distR="114300">
                  <wp:extent cx="3890010" cy="1521460"/>
                  <wp:effectExtent l="0" t="0" r="11430" b="2540"/>
                  <wp:docPr id="3" name="图片 3" descr="15808725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80872576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10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F5" w:rsidRDefault="00A776AE">
            <w:pPr>
              <w:framePr w:wrap="auto"/>
              <w:widowControl/>
              <w:spacing w:before="100" w:after="100"/>
              <w:jc w:val="left"/>
              <w:rPr>
                <w:rFonts w:eastAsia="宋体"/>
                <w:kern w:val="0"/>
                <w:sz w:val="20"/>
                <w:szCs w:val="20"/>
              </w:rPr>
            </w:pPr>
            <w:r>
              <w:rPr>
                <w:rFonts w:eastAsia="宋体"/>
                <w:noProof/>
                <w:kern w:val="0"/>
                <w:sz w:val="20"/>
                <w:szCs w:val="20"/>
              </w:rPr>
              <w:drawing>
                <wp:inline distT="0" distB="0" distL="114300" distR="114300">
                  <wp:extent cx="3890645" cy="4481195"/>
                  <wp:effectExtent l="0" t="0" r="10795" b="14605"/>
                  <wp:docPr id="4" name="图片 4" descr="158087258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80872588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45" cy="448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BF5" w:rsidRDefault="009B4BF5">
      <w:pPr>
        <w:pStyle w:val="1"/>
        <w:framePr w:wrap="aut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</w:rPr>
      </w:pPr>
    </w:p>
    <w:sectPr w:rsidR="009B4BF5">
      <w:headerReference w:type="default" r:id="rId21"/>
      <w:footerReference w:type="default" r:id="rId2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6AE" w:rsidRDefault="00A776AE">
      <w:pPr>
        <w:framePr w:wrap="around"/>
      </w:pPr>
      <w:r>
        <w:separator/>
      </w:r>
    </w:p>
  </w:endnote>
  <w:endnote w:type="continuationSeparator" w:id="0">
    <w:p w:rsidR="00A776AE" w:rsidRDefault="00A776AE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BF5" w:rsidRDefault="009B4BF5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6AE" w:rsidRDefault="00A776AE">
      <w:pPr>
        <w:framePr w:wrap="around"/>
      </w:pPr>
      <w:r>
        <w:separator/>
      </w:r>
    </w:p>
  </w:footnote>
  <w:footnote w:type="continuationSeparator" w:id="0">
    <w:p w:rsidR="00A776AE" w:rsidRDefault="00A776AE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BF5" w:rsidRDefault="009B4BF5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E743"/>
    <w:multiLevelType w:val="singleLevel"/>
    <w:tmpl w:val="23ECE7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9FB940F"/>
    <w:multiLevelType w:val="singleLevel"/>
    <w:tmpl w:val="39FB94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71D03CA"/>
    <w:multiLevelType w:val="singleLevel"/>
    <w:tmpl w:val="571D03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F5"/>
    <w:rsid w:val="0039202B"/>
    <w:rsid w:val="009B4BF5"/>
    <w:rsid w:val="00A776AE"/>
    <w:rsid w:val="07AD11D1"/>
    <w:rsid w:val="52B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20C7"/>
  <w15:docId w15:val="{A896B1AC-6132-4A70-B668-A01093E9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">
    <w:name w:val="正文1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studsek.tu-berlin.de/fileadmin/ref6/DateienIA1/Zugangsvoraussetzungen/MScISM-SAF.2019-04.pdf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tudsek.tu-berlin.de/fileadmin/ref6/DateienIA1/Zugangsvoraussetzungen/MScISM-SAF.2019-04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-berlin.de/?id=18682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645758634@qq.com</cp:lastModifiedBy>
  <cp:revision>2</cp:revision>
  <dcterms:created xsi:type="dcterms:W3CDTF">2020-02-04T11:23:00Z</dcterms:created>
  <dcterms:modified xsi:type="dcterms:W3CDTF">2020-02-13T03:33:00Z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