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hanging="0"/>
        <w:jc w:val="center"/>
        <w:rPr>
          <w:b/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Style w:val="Cabealho"/>
        <w:jc w:val="center"/>
        <w:rPr>
          <w:rFonts w:ascii="Arial" w:hAnsi="Arial" w:cs="Arial"/>
          <w:b/>
          <w:b/>
          <w:bCs/>
          <w:color w:val="262626" w:themeColor="text1" w:themeTint="d9"/>
          <w:sz w:val="24"/>
          <w:szCs w:val="24"/>
          <w:lang w:val="pt-BR"/>
        </w:rPr>
      </w:pPr>
      <w:hyperlink r:id="rId2">
        <w:r>
          <w:rPr>
            <w:rStyle w:val="LinkdaInternet"/>
            <w:rFonts w:cs="Arial" w:ascii="Arial" w:hAnsi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>
      <w:pPr>
        <w:pStyle w:val="Normal"/>
        <w:tabs>
          <w:tab w:val="clear" w:pos="720"/>
          <w:tab w:val="center" w:pos="4536" w:leader="none"/>
          <w:tab w:val="left" w:pos="6780" w:leader="none"/>
        </w:tabs>
        <w:spacing w:lineRule="auto" w:line="300"/>
        <w:ind w:hanging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MARCOS VINICIUS CORDEIRO BRUSTOLONA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TIAGO GABRIEL SCHWANN MOREIRA DA COSTA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GRATTINI PNEUS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  <w:color w:val="000000"/>
        </w:rPr>
        <w:t>202</w:t>
      </w:r>
      <w:r>
        <w:rPr>
          <w:b/>
        </w:rPr>
        <w:t>4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MARCOS VINICIUS CORDEIRO BRUSTOLON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TIAGO GABRIEL SCHWANN MOREIRA DA COSTA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GRATTINI PNEUS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ind w:left="4560" w:hanging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Ncoradanotaderodap"/>
          <w:color w:val="000000"/>
          <w:vertAlign w:val="superscript"/>
        </w:rPr>
        <w:footnoteReference w:id="2"/>
      </w:r>
    </w:p>
    <w:p>
      <w:pPr>
        <w:pStyle w:val="Normal"/>
        <w:spacing w:lineRule="auto" w:line="240"/>
        <w:ind w:left="5672" w:hanging="0"/>
        <w:jc w:val="right"/>
        <w:rPr/>
      </w:pPr>
      <w:r>
        <w:rPr/>
        <w:t>Prof</w:t>
      </w:r>
      <w:r>
        <w:rPr>
          <w:color w:val="000000"/>
        </w:rPr>
        <w:t>ª</w:t>
      </w:r>
      <w:r>
        <w:rPr/>
        <w:t xml:space="preserve">. </w:t>
      </w:r>
      <w:r>
        <w:rPr>
          <w:spacing w:val="4"/>
          <w:sz w:val="21"/>
          <w:szCs w:val="21"/>
        </w:rPr>
        <w:t>Maria</w:t>
      </w:r>
      <w:r>
        <w:rPr/>
        <w:t xml:space="preserve"> </w:t>
      </w:r>
      <w:r>
        <w:rPr>
          <w:vertAlign w:val="superscript"/>
        </w:rPr>
        <w:t>2</w:t>
      </w:r>
    </w:p>
    <w:p>
      <w:pPr>
        <w:pStyle w:val="Normal"/>
        <w:jc w:val="right"/>
        <w:rPr/>
      </w:pPr>
      <w:r>
        <w:rPr/>
        <w:t xml:space="preserve">     </w:t>
      </w: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spacing w:lineRule="auto" w:line="300"/>
        <w:ind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2023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MARCOS VINICIUS CORDEIRO BRUSTOLON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TIAGO GABRIEL SCHWANN MOREIRA DA COSTA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GRATTINI PNEUS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hanging="0"/>
        <w:jc w:val="center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Normal"/>
        <w:spacing w:lineRule="auto" w:line="300"/>
        <w:ind w:hanging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tbl>
      <w:tblPr>
        <w:tblStyle w:val="a"/>
        <w:tblW w:w="850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2"/>
        <w:gridCol w:w="4251"/>
      </w:tblGrid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Orientadora</w:t>
            </w:r>
          </w:p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 xml:space="preserve">MARIA </w:t>
            </w:r>
            <w:bookmarkStart w:id="1" w:name="_GoBack"/>
            <w:bookmarkEnd w:id="1"/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Banco de dados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</w:t>
            </w:r>
            <w:r>
              <w:rPr/>
              <w:t>WEB DESIGN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Especialista em </w:t>
            </w:r>
            <w:r>
              <w:rPr>
                <w:shd w:fill="FFFFFF" w:val="clear"/>
              </w:rPr>
              <w:t>Educação Especial: Atendimento às Necessidades Espe. - Faculdade Iguaçu-ESAP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Coordenadora de curso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80" w:hRule="atLeast"/>
        </w:trPr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keepNext w:val="true"/>
        <w:keepLines/>
        <w:widowControl/>
        <w:tabs>
          <w:tab w:val="clear" w:pos="720"/>
          <w:tab w:val="left" w:pos="709" w:leader="none"/>
        </w:tabs>
        <w:spacing w:lineRule="auto" w:line="259" w:before="240" w:after="0"/>
        <w:ind w:hanging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eastAsia="Calibri" w:cs="Calibri" w:ascii="Calibri" w:hAnsi="Calibri"/>
          <w:color w:val="366091"/>
          <w:sz w:val="32"/>
          <w:szCs w:val="32"/>
        </w:rPr>
        <w:t>Sumário</w:t>
      </w:r>
    </w:p>
    <w:sdt>
      <w:sdtPr>
        <w:docPartObj>
          <w:docPartGallery w:val="Table of Contents"/>
          <w:docPartUnique w:val="true"/>
        </w:docPartObj>
        <w:id w:val="1952901241"/>
      </w:sdtPr>
      <w:sdtContent>
        <w:p>
          <w:pPr>
            <w:pStyle w:val="Sumrio1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155" w:leader="none"/>
        </w:tabs>
        <w:rPr/>
      </w:pPr>
      <w:r>
        <w:rPr/>
        <w:tab/>
      </w:r>
    </w:p>
    <w:p>
      <w:pPr>
        <w:pStyle w:val="Ttulo1"/>
        <w:numPr>
          <w:ilvl w:val="0"/>
          <w:numId w:val="1"/>
        </w:numPr>
        <w:spacing w:lineRule="auto" w:line="360"/>
        <w:ind w:left="0" w:hanging="0"/>
        <w:rPr/>
      </w:pPr>
      <w:bookmarkStart w:id="2" w:name="_Toc119164362"/>
      <w:r>
        <w:rPr/>
        <w:t>INTRODUÇÃO</w:t>
      </w:r>
      <w:bookmarkEnd w:id="2"/>
    </w:p>
    <w:p>
      <w:pPr>
        <w:pStyle w:val="Normal"/>
        <w:rPr/>
      </w:pPr>
      <w:r>
        <w:rPr/>
        <w:t xml:space="preserve">(Laura Zimmermann Ramayana, 2013),O advento da internet propiciou uma nova abordagem, onde o computador, ligado em rede, trouxe a possibilidade de uma revolução na maneira de efetivar vendas: o e-commerce. Esta nova tecnologia inovou as transações de bens, serviços e informações realizadas entre empresas e indivíduos em ambiente eletrônico. Teve início nos Estados Unidos, em meados da década de 1990, sendo rapidamente propagado para a Europa e demais localidades do mundo. Devido a sua rápida expansão, o comércio eletrônico tem se mostrado um mercado de intenso crescimento, principalmente na última década. O desenvolvimento desse mercado vem ocorrendo devido ao maior número de pessoas com acesso à internet, ao aumento da confiança dos consumidores nesse tipo de comércio e aos benefícios que tanto empresas quanto consumidores obtêm ao utilizá-lo. O comércio eletrônico de pneus representa uma vertente crescente do varejo online, impulsionado pela conveniência, variedade de produtos e facilidade de comparação de preços que oferece aos consumidores. A compra de pneus pela internet vem ganhando cada vez mais adeptos, com consumidores buscando não apenas preços competitivos, mas também comodidade e praticidade na aquisição de pneus para seus veículos. O mercado de pneus, tanto no ambiente físico quanto online, é influenciado por diversos fatores, incluindo a demanda por veículos, o desempenho da indústria automobilística, as condições econômicas e até mesmo questões climáticas. Segundo o relatório da Associação Nacional da Indústria de Pneumáticos, o Brasil é um dos maiores mercados consumidores de pneus do mundo, com milhões de unidades vendidas anualmente, o que evidencia o potencial do setor (ANIP). O comércio eletrônico de pneus segue algumas tendências importantes. Uma delas é a busca por uma experiência de compra personalizada, com sugestões de produtos com base no modelo e nas necessidades específicas do veículo do consumidor. Além disso, a preocupação com a sustentabilidade e a durabilidade dos produtos tem impulsionado a procura por pneus ecologicamente corretos e com maior vida útil. Outro aspecto relevante é a crescente adoção de tecnologias como a realidade aumentada e a inteligência artificial, que proporcionam aos consumidores uma experiência de compra mais interativa e informativa, permitindo, por exemplo, visualizar como os pneus ficariam em seus veículos antes de efetuar a compra. Desafios e oportunidades apesar do crescimento do comércio eletrônico de pneus, o setor ainda enfrenta desafios, como a necessidade de garantir a segurança e a confiabilidade das transações online, bem como a logística de entrega, especialmente considerando a natureza dos produtos comercializados. No entanto, o e-commerce de pneus também apresenta oportunidades significativas, como a possibilidade de alcançar um público mais amplo, inclusive em regiões remotas, e a capacidade de oferecer uma variedade maior de produtos, modelos e marcas, atendendo às diferentes demandas dos consumidores. Gemini Open IA (2024), em suma, conclui-se necessário a criação de um e-commerce para aumentar a taxa de vendas e a visibilidade da empresa nos meios digitais e físico, assim beneficiando a organização. Para Bonatto (2020), outro resultado previsto, é a visibilidade da marca em todo território nacional assim consolidando-a tanto nas plataformas digitais como fisicamente, criando relevância no mercado assim retendo e fidelizando clientes potenciais e forçando a empresa a manter normas mais rigorosas perante o seu estoque, tendo que criar indicadores que ajudaram a controlar o mesmo e por fim, aumentando o faturamento da organização. 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ind w:left="578" w:hanging="578"/>
        <w:rPr/>
      </w:pPr>
      <w:bookmarkStart w:id="3" w:name="_Toc119164363"/>
      <w:r>
        <w:rPr/>
        <w:t>Apresentação do Problema</w:t>
      </w:r>
      <w:bookmarkEnd w:id="3"/>
    </w:p>
    <w:p>
      <w:pPr>
        <w:pStyle w:val="Normal"/>
        <w:rPr/>
      </w:pPr>
      <w:r>
        <w:rPr/>
        <w:t>O projeto da loja "Grattini" é baseado na ideia de oferecer uma solução completa para os clientes que buscam pneus e serviços automotivos de qualidade. A loja será localizada em uma área de grande movimento, garantindo fácil acesso e visibilidade. Um dos principais diferenciais da Grattini será a variedade de pneus disponíveis, atendendo a diferentes tipos de veículos e necessidades dos clientes. Além disso, a loja oferecerá serviços de montagem, balanceamento e alinhamento, garantindo que os clientes tenham uma experiência completa e conveniente.</w:t>
      </w:r>
    </w:p>
    <w:p>
      <w:pPr>
        <w:pStyle w:val="Ttulo1"/>
        <w:spacing w:lineRule="auto" w:line="360"/>
        <w:rPr/>
      </w:pPr>
      <w:bookmarkStart w:id="4" w:name="_Toc119164364"/>
      <w:r>
        <w:rPr/>
        <w:t>2</w:t>
        <w:tab/>
        <w:t>OBJETIVOS</w:t>
      </w:r>
      <w:bookmarkEnd w:id="4"/>
    </w:p>
    <w:p>
      <w:pPr>
        <w:pStyle w:val="Normal"/>
        <w:spacing w:lineRule="auto" w:line="360"/>
        <w:rPr/>
      </w:pPr>
      <w:r>
        <w:rPr/>
        <w:t>.Fornecer uma plataforma online eficiente e confiável para a compra e venda de uma ampla variedade de pneus, oferecendo conveniência, variedade de produtos, excelente serviço ao cliente e entrega rápida, visando atender às necessidades dos clientes e impulsionar o crescimento do negócio, já pensando em futuras parcerias.</w:t>
      </w:r>
    </w:p>
    <w:p>
      <w:pPr>
        <w:pStyle w:val="Normal"/>
        <w:spacing w:lineRule="auto" w:line="360"/>
        <w:rPr/>
      </w:pPr>
      <w:r>
        <w:rPr/>
        <w:t>Oferecer Variedade e Qualidade: Disponibilizar uma ampla gama de pneus de diferentes marcas, modelos e tamanhos, garantindo a qualidade e a procedência dos produtos oferecidos. Proporcionar uma Experiência de Compra Personalizada: Utilizar tecnologias como a inteligência artificial para recomendar pneus com base no tipo de veículo do consumidor e em suas necessidades específicas. Garantir Segurança e Confiabilidade: Implementar medidas de segurança robustas para proteger os dados dos clientes e garantir transações seguras e confiáveis.</w:t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1"/>
        <w:spacing w:lineRule="auto" w:line="360"/>
        <w:rPr>
          <w:sz w:val="22"/>
          <w:szCs w:val="22"/>
        </w:rPr>
      </w:pPr>
      <w:bookmarkStart w:id="5" w:name="_Toc119164365"/>
      <w:r>
        <w:rPr/>
        <w:t>3</w:t>
        <w:tab/>
        <w:t>METODOLOGIA</w:t>
      </w:r>
      <w:bookmarkEnd w:id="5"/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2"/>
          <w:szCs w:val="22"/>
        </w:rPr>
        <w:t xml:space="preserve">De acordo com Hugo Estevam Romeu em 2014, eu defini os procedimentos da seguinte forma: </w:t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Análise de Mercado: Realizar uma análise detalhada do mercado de pneus online, identificando tendências, concorrentes, público-alvo e oportunidades de crescimento. Definição de Público-alvo: Identificar o perfil do público-alvo do e-commerce de pneus, levando em consideração características demográficas, comportamentais e preferências de compra.</w:t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Definição de Mix de Produtos: Selecionar os tipos de pneus a serem comercializados, levando em consideração marcas, modelos, tamanhos e categorias, de acordo com as demandas do mercado e do público-alvo. </w:t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Desenvolvimento da Plataforma Online: Construir ou adaptar uma plataforma de e-commerce robusta e segura, que ofereça uma experiência de compra intuitiva e amigável para o usuário.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/>
        </w:rPr>
      </w:r>
    </w:p>
    <w:p>
      <w:pPr>
        <w:pStyle w:val="Ttulo1"/>
        <w:spacing w:lineRule="auto" w:line="360"/>
        <w:rPr/>
      </w:pPr>
      <w:bookmarkStart w:id="6" w:name="_Toc119164366"/>
      <w:r>
        <w:rPr/>
        <w:t xml:space="preserve">4 </w:t>
        <w:tab/>
        <w:t>REFERENCIAL TEÓRICO</w:t>
      </w:r>
      <w:bookmarkEnd w:id="6"/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>
      <w:pPr>
        <w:pStyle w:val="Normal"/>
        <w:spacing w:lineRule="auto" w:line="360"/>
        <w:ind w:hanging="0"/>
        <w:rPr>
          <w:b/>
          <w:b/>
          <w:bCs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E-commerce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O e-commerce, ou comércio eletrônico, tem se tornado uma parte essencial da economia global. Ele refere-se à compra e venda de bens ou serviços através da internet e à transferência de dinheiro e dados para executar essas transações. A evolução do e-commerce tem sido rápida, impulsionada pelo avanço da tecnologia e pela mudança nos hábitos de consumo dos consumidores. Laudon e Traver (2021) destacam que o e-commerce começou a ganhar força na década de 1990, com o surgimento de empresas como Amazon e eBay. Essas empresas foram pioneiras na criação de plataformas que permitiam aos consumidores comprar produtos online, transformando a maneira como as pessoas fazem compras.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Tipos de E-commerce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Existem vários tipos de e-commerce, incluindo: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B2B (Business to Business): Transações comerciais entre empresas.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B2C (Business to Consumer): Transações comerciais entre empresas e consumidores finais.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C2C (Consumer to Consumer): Transações comerciais entre consumidores, geralmente facilitadas por plataformas como eBay e OLX.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C2B (Consumer to Business): Transações onde indivíduos vendem produtos ou serviços para empresas (Chaffey, 2015).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Vantagens do E-commerce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O e-commerce oferece várias vantagens tanto para consumidores quanto para empresas, incluindo: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Conveniência: Os consumidores podem fazer compras a qualquer hora e de qualquer lugar.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Variedade de Opções: As lojas online geralmente oferecem uma seleção maior de produtos do que as lojas físicas.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Preços Competitivos: A concorrência no mercado online pode levar a preços mais baixos.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Personalização: As empresas podem usar dados de consumidores para oferecer experiências de compra personalizadas (Turban et al., 2018).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Desafios do E-commerce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Apesar das inúmeras vantagens, o e-commerce também enfrenta vários desafios, como: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Segurança: A proteção de dados dos consumidores é uma preocupação constante.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Fraudes e Riscos: As transações online podem ser suscetíveis a fraudes.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Logística: A entrega eficiente dos produtos continua sendo um desafio significativo.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Confiabilidade: Ganhar a confiança dos consumidores pode ser difícil, especialmente para novas empresas (Li &amp; Whalley, 2002).</w:t>
      </w:r>
    </w:p>
    <w:p>
      <w:pPr>
        <w:pStyle w:val="Normal"/>
        <w:spacing w:lineRule="auto" w:line="360"/>
        <w:ind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Futuro do E-commerce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O futuro do e-commerce promete ser dinâmico e cheio de inovações. Tendências emergentes como inteligência artificial, realidade aumentada, e o uso de big data estão começando a transformar a experiência de compra online. Além disso, o comércio móvel (m-commerce) está crescendo rapidamente, impulsionado pelo aumento do uso de smartphones e tablets. Segundo Turban et al. (2018), essas tecnologias estão moldando o futuro do e-commerce, tornando-o mais acessível e eficiente.</w:t>
      </w:r>
    </w:p>
    <w:p>
      <w:pPr>
        <w:pStyle w:val="Normal"/>
        <w:spacing w:lineRule="auto" w:line="360"/>
        <w:ind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HTML, CSS e PHP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HTML, CSS e PHP são tecnologias fundamentais no desenvolvimento web, cada uma desempenhando um papel crucial na criação de websites dinâmicos e interativos. Estas tecnologias, embora distintas, trabalham em conjunto para fornecer uma experiência de usuário fluida e funcional.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HTML (HyperText Markup Language)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HTML, ou HyperText Markup Language, é a linguagem padrão usada para criar e estruturar páginas na web. Ele utiliza uma série de elementos e tags para definir o conteúdo de um site, incluindo textos, imagens, links e outros recursos multimídia. Segundo Robbins (2018), HTML é a espinha dorsal de qualquer página da web, fornecendo a estrutura necessária para que outros elementos, como CSS e JavaScript, sejam aplicados.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CSS (Cascading Style Sheets)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CSS, ou Cascading Style Sheets, é a linguagem utilizada para descrever a apresentação de um documento escrito em HTML ou XML. Ele permite aos desenvolvedores controlar a aparência e o layout de várias páginas ao mesmo tempo, facilitando a manutenção e a atualização do estilo de um site. De acordo com Meyer (2017), CSS é fundamental para criar websites visualmente atraentes e responsivos, permitindo uma separação clara entre o conteúdo (HTML) e a apresentação (CSS).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PHP (Hypertext Preprocessor)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PHP, ou Hypertext Preprocessor, é uma linguagem de script de uso geral especialmente adequada para o desenvolvimento web e que pode ser embutida no HTML. Ele é utilizado para criar páginas web dinâmicas e interativas, onde o conteúdo pode ser alterado de acordo com as ações do usuário ou outras condições. Welling e Thomson (2017) afirmam que PHP é uma das linguagens de script do lado do servidor mais populares, devido à sua flexibilidade, simplicidade e integração com bancos de dados como MySQL.</w:t>
      </w:r>
    </w:p>
    <w:p>
      <w:pPr>
        <w:pStyle w:val="Ttulo1"/>
        <w:spacing w:lineRule="auto" w:line="360"/>
        <w:rPr>
          <w:sz w:val="38"/>
          <w:szCs w:val="38"/>
        </w:rPr>
      </w:pPr>
      <w:bookmarkStart w:id="7" w:name="_Toc119164367"/>
      <w:r>
        <w:rPr/>
        <w:t xml:space="preserve">5 DOCUMENTAÇÃO </w:t>
      </w:r>
      <w:r>
        <w:rPr>
          <w:sz w:val="38"/>
          <w:szCs w:val="38"/>
        </w:rPr>
        <w:t>do projeto</w:t>
      </w:r>
      <w:bookmarkEnd w:id="7"/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Ttulo2"/>
        <w:spacing w:before="0" w:after="0"/>
        <w:rPr/>
      </w:pPr>
      <w:bookmarkStart w:id="8" w:name="_Toc119164368"/>
      <w:r>
        <w:rPr/>
        <w:t>5.1 Requisitos</w:t>
      </w:r>
      <w:bookmarkEnd w:id="8"/>
      <w:r>
        <w:rPr/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</w:r>
    </w:p>
    <w:p>
      <w:pPr>
        <w:pStyle w:val="Ttulo2"/>
        <w:spacing w:before="0" w:after="0"/>
        <w:rPr/>
      </w:pPr>
      <w:bookmarkStart w:id="9" w:name="_Toc119164369"/>
      <w:r>
        <w:rPr/>
        <w:t>5.1.1 Requisitos funcionais</w:t>
      </w:r>
      <w:bookmarkEnd w:id="9"/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  <w:tab/>
      </w:r>
    </w:p>
    <w:p>
      <w:pPr>
        <w:pStyle w:val="Ttulo3"/>
        <w:spacing w:lineRule="auto" w:line="360" w:before="0" w:after="0"/>
        <w:rPr>
          <w:b/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widowControl/>
        <w:spacing w:lineRule="auto" w:line="24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2"/>
        <w:numPr>
          <w:ilvl w:val="1"/>
          <w:numId w:val="2"/>
        </w:numPr>
        <w:spacing w:before="0" w:after="0"/>
        <w:rPr/>
      </w:pPr>
      <w:r>
        <w:rPr/>
        <w:t xml:space="preserve"> </w:t>
      </w:r>
      <w:bookmarkStart w:id="11" w:name="_Toc119164371"/>
      <w:r>
        <w:rPr/>
        <w:t>Diagrama de Contexto</w:t>
      </w:r>
      <w:bookmarkEnd w:id="11"/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2" w:name="_Toc119164372"/>
      <w:r>
        <w:rPr/>
        <w:t>Diagrama de Fluxo de dados</w:t>
      </w:r>
      <w:bookmarkEnd w:id="12"/>
    </w:p>
    <w:p>
      <w:pPr>
        <w:pStyle w:val="Normal"/>
        <w:ind w:hanging="0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/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3" w:name="_Toc119164373"/>
      <w:r>
        <w:rPr/>
        <w:t>Diagrama de Entidade e relacionamento</w:t>
      </w:r>
      <w:bookmarkEnd w:id="13"/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</w:t>
      </w:r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4" w:name="_Toc119164374"/>
      <w:r>
        <w:rPr/>
        <w:t>Dicionário de Dados</w:t>
      </w:r>
      <w:bookmarkEnd w:id="14"/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15" w:name="_Toc119164375"/>
      <w:r>
        <w:rPr/>
        <w:t>Diagrama de Caso de Uso</w:t>
      </w:r>
      <w:bookmarkEnd w:id="15"/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bookmarkStart w:id="16" w:name="_heading=h.44sinio"/>
      <w:bookmarkEnd w:id="16"/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/>
      </w:pPr>
      <w:r>
        <w:rPr/>
        <w:t>DIAGRAMA 02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rPr/>
      </w:pPr>
      <w:r>
        <w:rPr>
          <w:b/>
          <w:sz w:val="20"/>
          <w:szCs w:val="20"/>
        </w:rPr>
        <w:t>Fonte: O autor, 2022</w:t>
      </w:r>
    </w:p>
    <w:p>
      <w:pPr>
        <w:pStyle w:val="Ttulo3"/>
        <w:numPr>
          <w:ilvl w:val="2"/>
          <w:numId w:val="3"/>
        </w:numPr>
        <w:rPr/>
      </w:pPr>
      <w:bookmarkStart w:id="17" w:name="_Toc119164376"/>
      <w:r>
        <w:rPr/>
        <w:t>Cadastrar</w:t>
      </w:r>
      <w:bookmarkEnd w:id="17"/>
    </w:p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18" w:name="_Toc119164377"/>
      <w:bookmarkStart w:id="19" w:name="_heading=h.vsohz8hitavy"/>
      <w:bookmarkEnd w:id="19"/>
      <w:r>
        <w:rPr/>
        <w:t>Logar</w:t>
      </w:r>
      <w:bookmarkEnd w:id="18"/>
    </w:p>
    <w:p>
      <w:pPr>
        <w:pStyle w:val="Normal"/>
        <w:tabs>
          <w:tab w:val="clear" w:pos="720"/>
          <w:tab w:val="left" w:pos="709" w:leader="none"/>
        </w:tabs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20" w:name="_Toc119164378"/>
      <w:bookmarkStart w:id="21" w:name="_heading=h.w4pjqu5od5l"/>
      <w:bookmarkEnd w:id="21"/>
      <w:r>
        <w:rPr/>
        <w:t>Cadastro de funcionário/profissional</w:t>
      </w:r>
      <w:bookmarkEnd w:id="20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spacing w:lineRule="auto" w:line="240" w:before="240" w:after="0"/>
        <w:rPr/>
      </w:pPr>
      <w:bookmarkStart w:id="22" w:name="_Toc119164379"/>
      <w:bookmarkStart w:id="23" w:name="_heading=h.iimt9dgudcin"/>
      <w:bookmarkEnd w:id="23"/>
      <w:r>
        <w:rPr/>
        <w:t>Consultar profissionais</w:t>
      </w:r>
      <w:bookmarkEnd w:id="22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left="720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rPr/>
      </w:pPr>
      <w:bookmarkStart w:id="24" w:name="_Toc119164380"/>
      <w:bookmarkStart w:id="25" w:name="_heading=h.hyvwenoixavx"/>
      <w:bookmarkEnd w:id="25"/>
      <w:r>
        <w:rPr/>
        <w:t>Agendamento</w:t>
      </w:r>
      <w:bookmarkEnd w:id="24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6" w:name="_Toc119164381"/>
      <w:r>
        <w:rPr/>
        <w:t>Diagrama de Classe</w:t>
      </w:r>
      <w:bookmarkEnd w:id="26"/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7" w:name="_Toc119164382"/>
      <w:r>
        <w:rPr/>
        <w:t>Diagrama de Sequência</w:t>
      </w:r>
      <w:bookmarkEnd w:id="27"/>
      <w:r>
        <w:rPr/>
        <w:t xml:space="preserve"> 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709"/>
        <w:rPr/>
      </w:pPr>
      <w:r>
        <w:rPr/>
      </w:r>
    </w:p>
    <w:p>
      <w:pPr>
        <w:pStyle w:val="Normal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8" w:name="_Toc119164383"/>
      <w:r>
        <w:rPr/>
        <w:t>Diagrama de Atividade</w:t>
      </w:r>
      <w:bookmarkEnd w:id="28"/>
    </w:p>
    <w:p>
      <w:pPr>
        <w:pStyle w:val="Normal"/>
        <w:spacing w:lineRule="auto" w:line="360"/>
        <w:ind w:left="709" w:hanging="709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29" w:name="_Toc119164384"/>
      <w:r>
        <w:rPr/>
        <w:t>Telas</w:t>
      </w:r>
      <w:bookmarkEnd w:id="29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ind w:left="0" w:hanging="0"/>
        <w:rPr/>
      </w:pPr>
      <w:r>
        <w:rPr/>
        <w:t xml:space="preserve"> </w:t>
      </w:r>
      <w:bookmarkStart w:id="30" w:name="_Toc119164385"/>
      <w:r>
        <w:rPr/>
        <w:t>Conclusão</w:t>
      </w:r>
      <w:bookmarkEnd w:id="30"/>
    </w:p>
    <w:p>
      <w:pPr>
        <w:pStyle w:val="Normal"/>
        <w:spacing w:lineRule="auto" w:line="360"/>
        <w:ind w:left="709" w:hanging="0"/>
        <w:rPr/>
      </w:pPr>
      <w:r>
        <w:rPr/>
      </w:r>
      <w:bookmarkStart w:id="31" w:name="_heading=h.qsh70q"/>
      <w:bookmarkStart w:id="32" w:name="_heading=h.qsh70q"/>
      <w:bookmarkEnd w:id="32"/>
    </w:p>
    <w:p>
      <w:pPr>
        <w:pStyle w:val="Normal"/>
        <w:ind w:left="709" w:hanging="0"/>
        <w:rPr/>
      </w:pPr>
      <w:r>
        <w:rPr/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33" w:name="_Toc119164386"/>
      <w:r>
        <w:rPr/>
        <w:t>REFERÊNCIAS</w:t>
      </w:r>
      <w:bookmarkEnd w:id="33"/>
    </w:p>
    <w:p>
      <w:pPr>
        <w:pStyle w:val="Normal"/>
        <w:spacing w:lineRule="auto" w:line="360"/>
        <w:ind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MENDES, Laura Zimmermann Ramayana. E-commerce: origem, desenvolvimento e perspectivas. 2013.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Associação Nacional da Indústria de Pneumáticos (ANIP). ANIP - Associação Nacional da Indústria de Pneumáticos. Acesse em: https://www.anip.com.br/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LONGO, Hugo Estevam Romeu; SILVA, Madalena Pereira. A utilização de histórias de usuários no levantamento de requisitos ágeis para o desenvolvimento de software. International Journal of Knowledge Engineering and Management, v. 3, n. 6, p. 1-30, 2014.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DEINANI, Yuri Bonatto. Estudo propositivo de melhorias do marketing digital e implantação de um e-commerce para uma organização varejista de pneus e rodas de Caxias do Sul.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Laudon, K. C., &amp; Traver, C. G. (2021). E-commerce 2021: Business, Technology, Society. Pearson.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Chaffey, D. (2015). Digital Business and E-Commerce Management. Pearson.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Turban, E., King, D., Lee, J. K., Liang, T. P., &amp; Turban, D. C. (2018). Electronic Commerce 2018: A Managerial and Social Networks Perspective. Springer.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Li, F., &amp; Whalley, J. (2002). Deconstruction of the Telecommunications Industry: From Value Chains to Value Networks. Springer.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Robbins, J. N. (2018). Learning Web Design: A Beginner's Guide to HTML, CSS, JavaScript, and Web Graphics. O'Reilly Media.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Meyer, E. A. (2017). CSS: The Definitive Guide. O'Reilly Media.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Welling, L., &amp; Thomson, L. (2017). PHP and MySQL Web Development. Addison-Wesley.</w:t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1906" w:h="16838"/>
      <w:pgMar w:left="1701" w:right="1134" w:header="794" w:top="1701" w:footer="0" w:bottom="166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hanging="0"/>
      <w:rPr>
        <w:color w:val="000000"/>
      </w:rPr>
    </w:pPr>
    <w:r>
      <w:rPr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fldChar w:fldCharType="begin"/>
    </w:r>
    <w:r>
      <w:rPr>
        <w:rFonts w:eastAsia="Times New Roman" w:cs="Times New Roman" w:ascii="Times New Roman" w:hAnsi="Times New Roman"/>
        <w:color w:val="000000"/>
      </w:rPr>
      <w:instrText> PAGE </w:instrText>
    </w:r>
    <w:r>
      <w:rPr>
        <w:rFonts w:eastAsia="Times New Roman" w:cs="Times New Roman" w:ascii="Times New Roman" w:hAnsi="Times New Roman"/>
        <w:color w:val="000000"/>
      </w:rPr>
      <w:fldChar w:fldCharType="separate"/>
    </w:r>
    <w:r>
      <w:rPr>
        <w:rFonts w:eastAsia="Times New Roman" w:cs="Times New Roman" w:ascii="Times New Roman" w:hAnsi="Times New Roman"/>
        <w:color w:val="000000"/>
      </w:rPr>
      <w:t>6</w:t>
    </w:r>
    <w:r>
      <w:rPr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widowControl/>
      <w:ind w:hanging="0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48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pageBreakBefore/>
      <w:tabs>
        <w:tab w:val="clear" w:pos="720"/>
        <w:tab w:val="left" w:pos="709" w:leader="none"/>
      </w:tabs>
      <w:spacing w:lineRule="auto" w:line="240"/>
      <w:ind w:hanging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tabs>
        <w:tab w:val="clear" w:pos="720"/>
        <w:tab w:val="left" w:pos="0" w:leader="none"/>
      </w:tabs>
      <w:spacing w:lineRule="auto" w:line="360" w:before="120" w:after="120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tabs>
        <w:tab w:val="clear" w:pos="720"/>
        <w:tab w:val="left" w:pos="709" w:leader="none"/>
      </w:tabs>
      <w:spacing w:before="240" w:after="240"/>
      <w:ind w:left="720" w:hanging="720"/>
      <w:outlineLvl w:val="2"/>
    </w:pPr>
    <w:rPr/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spacing w:before="240" w:after="60"/>
      <w:ind w:left="864" w:hanging="864"/>
      <w:outlineLvl w:val="3"/>
    </w:pPr>
    <w:rPr/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152" w:hanging="1152"/>
      <w:outlineLvl w:val="5"/>
    </w:pPr>
    <w:rPr>
      <w:b/>
      <w:color w:val="FF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91f3e"/>
    <w:rPr>
      <w:vertAlign w:val="superscript"/>
    </w:rPr>
  </w:style>
  <w:style w:type="character" w:styleId="LinkdaInternet">
    <w:name w:val="Link da Internet"/>
    <w:basedOn w:val="DefaultParagraphFont"/>
    <w:uiPriority w:val="99"/>
    <w:unhideWhenUsed/>
    <w:rsid w:val="0054672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c432a"/>
    <w:rPr>
      <w:b/>
      <w:bCs/>
    </w:rPr>
  </w:style>
  <w:style w:type="character" w:styleId="CabealhoChar" w:customStyle="1">
    <w:name w:val="Cabeçalho Char"/>
    <w:basedOn w:val="DefaultParagraphFont"/>
    <w:link w:val="Cabealho"/>
    <w:qFormat/>
    <w:rsid w:val="00040d56"/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character" w:styleId="Caracteresdenotaderodap">
    <w:name w:val="Caracteres de nota de rodapé"/>
    <w:qFormat/>
    <w:rPr/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character" w:styleId="Smbolosdenumerao">
    <w:name w:val="Símbolos de numeração"/>
    <w:qFormat/>
    <w:rPr/>
  </w:style>
  <w:style w:type="character" w:styleId="Nfaseforte">
    <w:name w:val="Ênfase forte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spacing w:before="240" w:after="120"/>
      <w:jc w:val="center"/>
    </w:pPr>
    <w:rPr>
      <w:i/>
      <w:sz w:val="28"/>
      <w:szCs w:val="28"/>
    </w:rPr>
  </w:style>
  <w:style w:type="paragraph" w:styleId="Notaderodap">
    <w:name w:val="Footnote Text"/>
    <w:basedOn w:val="Normal"/>
    <w:link w:val="TextodenotaderodapChar"/>
    <w:rsid w:val="00b91f3e"/>
    <w:pPr>
      <w:suppressLineNumbers/>
      <w:suppressAutoHyphens w:val="true"/>
    </w:pPr>
    <w:rPr>
      <w:rFonts w:eastAsia="Times New Roman"/>
      <w:sz w:val="20"/>
      <w:szCs w:val="20"/>
      <w:lang w:eastAsia="zh-CN"/>
    </w:rPr>
  </w:style>
  <w:style w:type="paragraph" w:styleId="Agradecimentodedicatriaepgrafe" w:customStyle="1">
    <w:name w:val="Agradecimento/dedicatória/epígrafe"/>
    <w:basedOn w:val="Normal"/>
    <w:qFormat/>
    <w:rsid w:val="00b91f3e"/>
    <w:pPr>
      <w:widowControl/>
      <w:suppressAutoHyphens w:val="true"/>
      <w:spacing w:lineRule="auto" w:line="240"/>
      <w:ind w:hanging="0"/>
      <w:jc w:val="right"/>
    </w:pPr>
    <w:rPr>
      <w:rFonts w:eastAsia="Times New Roman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52a66"/>
    <w:pPr>
      <w:spacing w:before="0" w:after="0"/>
      <w:ind w:left="720" w:firstLine="709"/>
      <w:contextualSpacing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clear" w:pos="720"/>
        <w:tab w:val="left" w:pos="1100" w:leader="none"/>
        <w:tab w:val="right" w:pos="9061" w:leader="none"/>
      </w:tabs>
      <w:spacing w:lineRule="auto" w:line="36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before="0" w:after="100"/>
      <w:ind w:left="240" w:firstLine="709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before="0" w:after="100"/>
      <w:ind w:left="480" w:firstLine="709"/>
    </w:pPr>
    <w:rPr/>
  </w:style>
  <w:style w:type="paragraph" w:styleId="NoSpacing">
    <w:name w:val="No Spacing"/>
    <w:qFormat/>
    <w:rsid w:val="00546722"/>
    <w:pPr>
      <w:widowControl w:val="false"/>
      <w:suppressAutoHyphens w:val="true"/>
      <w:bidi w:val="0"/>
      <w:spacing w:lineRule="auto" w:line="24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lineRule="auto" w:line="240" w:beforeAutospacing="1" w:afterAutospacing="1"/>
      <w:ind w:hanging="0"/>
      <w:jc w:val="left"/>
    </w:pPr>
    <w:rPr>
      <w:rFonts w:ascii="Times New Roman" w:hAnsi="Times New Roman" w:eastAsia="Times New Roman" w:cs="Times New Roman"/>
    </w:rPr>
  </w:style>
  <w:style w:type="paragraph" w:styleId="TOCHeading">
    <w:name w:val="TOC Heading"/>
    <w:basedOn w:val="Ttulo1"/>
    <w:next w:val="Normal"/>
    <w:uiPriority w:val="39"/>
    <w:unhideWhenUsed/>
    <w:qFormat/>
    <w:rsid w:val="005d493f"/>
    <w:pPr>
      <w:pageBreakBefore w:val="false"/>
      <w:widowControl/>
      <w:tabs>
        <w:tab w:val="clear" w:pos="709"/>
      </w:tabs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caps w:val="false"/>
      <w:smallCaps w:val="false"/>
      <w:color w:val="365F91" w:themeColor="accent1" w:themeShade="bf"/>
      <w:sz w:val="32"/>
      <w:szCs w:val="3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rsid w:val="00040d56"/>
    <w:pPr>
      <w:widowControl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LibreOffice/6.4.7.2$Linux_X86_64 LibreOffice_project/40$Build-2</Application>
  <Pages>20</Pages>
  <Words>2083</Words>
  <Characters>12195</Characters>
  <CharactersWithSpaces>14232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2024-03-21T12:11:00Z</dcterms:created>
  <dc:creator>Microsoft</dc:creator>
  <dc:description/>
  <dc:language>pt-BR</dc:language>
  <cp:lastModifiedBy/>
  <dcterms:modified xsi:type="dcterms:W3CDTF">2024-05-15T10:31:46Z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