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Сложный тестовый документ</w:t>
      </w:r>
    </w:p>
    <w:p>
      <w:pPr>
        <w:pStyle w:val="Heading2"/>
      </w:pPr>
      <w:r>
        <w:t>Раздел 1: Общая информация</w:t>
      </w:r>
    </w:p>
    <w:p>
      <w:r>
        <w:t>Этот документ предназначен для тестирования программы парсинга. Он содержит различные типы данных, включая таблицы, списки, изображения и стилизованный текст.</w:t>
      </w:r>
    </w:p>
    <w:p>
      <w:pPr>
        <w:pStyle w:val="Heading2"/>
      </w:pPr>
      <w:r>
        <w:t>Пример таблицы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Колонка 1</w:t>
            </w:r>
          </w:p>
        </w:tc>
        <w:tc>
          <w:tcPr>
            <w:tcW w:type="dxa" w:w="2880"/>
          </w:tcPr>
          <w:p>
            <w:r>
              <w:t>Колонка 2</w:t>
            </w:r>
          </w:p>
        </w:tc>
        <w:tc>
          <w:tcPr>
            <w:tcW w:type="dxa" w:w="2880"/>
          </w:tcPr>
          <w:p>
            <w:r>
              <w:t>Колонка 3</w:t>
            </w:r>
          </w:p>
        </w:tc>
      </w:tr>
      <w:tr>
        <w:tc>
          <w:tcPr>
            <w:tcW w:type="dxa" w:w="2880"/>
          </w:tcPr>
          <w:p>
            <w:r>
              <w:t>Данные 1.1</w:t>
            </w:r>
          </w:p>
        </w:tc>
        <w:tc>
          <w:tcPr>
            <w:tcW w:type="dxa" w:w="2880"/>
          </w:tcPr>
          <w:p>
            <w:r>
              <w:t>Данные 1.2</w:t>
            </w:r>
          </w:p>
        </w:tc>
        <w:tc>
          <w:tcPr>
            <w:tcW w:type="dxa" w:w="2880"/>
          </w:tcPr>
          <w:p>
            <w:r>
              <w:t>Данные 1.3</w:t>
            </w:r>
          </w:p>
        </w:tc>
      </w:tr>
      <w:tr>
        <w:tc>
          <w:tcPr>
            <w:tcW w:type="dxa" w:w="2880"/>
          </w:tcPr>
          <w:p>
            <w:r>
              <w:t>Данные 2.1</w:t>
            </w:r>
          </w:p>
        </w:tc>
        <w:tc>
          <w:tcPr>
            <w:tcW w:type="dxa" w:w="2880"/>
          </w:tcPr>
          <w:p>
            <w:r>
              <w:t>Данные 2.2</w:t>
            </w:r>
          </w:p>
        </w:tc>
        <w:tc>
          <w:tcPr>
            <w:tcW w:type="dxa" w:w="2880"/>
          </w:tcPr>
          <w:p>
            <w:r>
              <w:t>Данные 2.3</w:t>
            </w:r>
          </w:p>
        </w:tc>
      </w:tr>
    </w:tbl>
    <w:p>
      <w:pPr>
        <w:pStyle w:val="Heading2"/>
      </w:pPr>
      <w:r>
        <w:t>Пример списка</w:t>
      </w:r>
    </w:p>
    <w:p>
      <w:pPr>
        <w:pStyle w:val="IntenseQuote"/>
      </w:pPr>
      <w:r>
        <w:t>Это маркированный список:</w:t>
      </w:r>
    </w:p>
    <w:p>
      <w:pPr>
        <w:pStyle w:val="ListBullet"/>
      </w:pPr>
      <w:r>
        <w:t>Пункт 1</w:t>
      </w:r>
    </w:p>
    <w:p>
      <w:pPr>
        <w:pStyle w:val="ListBullet"/>
      </w:pPr>
      <w:r>
        <w:t>Пункт 2</w:t>
      </w:r>
    </w:p>
    <w:p>
      <w:pPr>
        <w:pStyle w:val="ListBullet"/>
      </w:pPr>
      <w:r>
        <w:t>Пункт 3</w:t>
      </w:r>
    </w:p>
    <w:p>
      <w:pPr>
        <w:pStyle w:val="IntenseQuote"/>
      </w:pPr>
      <w:r>
        <w:t>Это нумерованный список:</w:t>
      </w:r>
    </w:p>
    <w:p>
      <w:pPr>
        <w:pStyle w:val="ListNumber"/>
      </w:pPr>
      <w:r>
        <w:t>Первый пункт</w:t>
      </w:r>
    </w:p>
    <w:p>
      <w:pPr>
        <w:pStyle w:val="ListNumber"/>
      </w:pPr>
      <w:r>
        <w:t>Второй пункт</w:t>
      </w:r>
    </w:p>
    <w:p>
      <w:pPr>
        <w:pStyle w:val="ListNumber"/>
      </w:pPr>
      <w:r>
        <w:t>Третий пункт</w:t>
      </w:r>
    </w:p>
    <w:p>
      <w:pPr>
        <w:pStyle w:val="Heading2"/>
      </w:pPr>
      <w:r>
        <w:t>Пример форматирования текста</w:t>
      </w:r>
    </w:p>
    <w:p>
      <w:r>
        <w:rPr>
          <w:b/>
        </w:rPr>
        <w:t xml:space="preserve">Этот текст жирный. </w:t>
      </w:r>
      <w:r>
        <w:rPr>
          <w:i/>
        </w:rPr>
        <w:t xml:space="preserve">Этот текст курсивный. </w:t>
      </w:r>
      <w:r>
        <w:rPr>
          <w:u w:val="single"/>
        </w:rPr>
        <w:t xml:space="preserve">Этот текст подчеркнутый. </w:t>
      </w:r>
      <w:r>
        <w:rPr>
          <w:highlight w:val="magenta"/>
        </w:rPr>
        <w:t xml:space="preserve">Этот текст выделен желтым.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