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AD49" w14:textId="77777777" w:rsidR="00984249" w:rsidRPr="00D25371" w:rsidRDefault="00000000" w:rsidP="00D25371">
      <w:pPr>
        <w:pStyle w:val="Heading2"/>
        <w:jc w:val="center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ANN_CNN_and_CNN_LSTM_prediction_model.ipynb</w:t>
      </w:r>
    </w:p>
    <w:p w14:paraId="1E077A60" w14:textId="77777777" w:rsidR="00984249" w:rsidRPr="00D25371" w:rsidRDefault="00000000">
      <w:pPr>
        <w:jc w:val="center"/>
        <w:rPr>
          <w:sz w:val="26"/>
          <w:szCs w:val="26"/>
        </w:rPr>
      </w:pPr>
      <w:r w:rsidRPr="00D25371">
        <w:rPr>
          <w:sz w:val="26"/>
          <w:szCs w:val="26"/>
        </w:rPr>
        <w:t>(Model Development, Preprocessing, Visualization, and Training Pipeline)</w:t>
      </w:r>
    </w:p>
    <w:p w14:paraId="1FEE78D6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1: Load and Anonymized Dataset</w:t>
      </w:r>
    </w:p>
    <w:p w14:paraId="1A9E79EB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Loads the raw source data and anonymizes identifying fields before further processing.</w:t>
      </w:r>
    </w:p>
    <w:p w14:paraId="4CB7ED7C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Student identifiers such as registration number or email are transformed into anonymized values.</w:t>
      </w:r>
    </w:p>
    <w:p w14:paraId="471E81F7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Hashing or replacement logic is used so the dataset can be shared without exposing personal information.</w:t>
      </w:r>
    </w:p>
    <w:p w14:paraId="786CCB5A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2: Hash-based Anonymization Logic</w:t>
      </w:r>
    </w:p>
    <w:p w14:paraId="00C227BF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Implements the anonymization method used to transform original identifiers into safe surrogate values.</w:t>
      </w:r>
    </w:p>
    <w:p w14:paraId="337B7B2B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Uses hashing or generated aliases for privacy preservation.</w:t>
      </w:r>
    </w:p>
    <w:p w14:paraId="2330DD9E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Keeps records linkable inside the dataset while removing direct personal identity.</w:t>
      </w:r>
    </w:p>
    <w:p w14:paraId="24B2AFD5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3: Save Anonymized Files</w:t>
      </w:r>
    </w:p>
    <w:p w14:paraId="76104DC3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Saves the anonymized datasets for reuse in later cells.</w:t>
      </w:r>
    </w:p>
    <w:p w14:paraId="6A84300E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Exports cleaned versions such as StudentAssessment_anonymized.csv and StudentActivity_anonymized.csv.</w:t>
      </w:r>
    </w:p>
    <w:p w14:paraId="6C347535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4: Download Anonymized Files</w:t>
      </w:r>
    </w:p>
    <w:p w14:paraId="33815037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Downloads the anonymized files from the notebook runtime to the local environment.</w:t>
      </w:r>
    </w:p>
    <w:p w14:paraId="02EF1F6E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Useful in Colab-based workflows where processed files are created in a temporary session.</w:t>
      </w:r>
    </w:p>
    <w:p w14:paraId="2A958372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5: Load and Merge Dataset</w:t>
      </w:r>
    </w:p>
    <w:p w14:paraId="44E08701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Loads multiple anonymized source files and merges them into a single modeling dataset.</w:t>
      </w:r>
    </w:p>
    <w:p w14:paraId="74A812FE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Brings together assessment data, activity data, and student-level information.</w:t>
      </w:r>
    </w:p>
    <w:p w14:paraId="6EED8E1C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Produces a unified student dataset for downstream preprocessing and model building.</w:t>
      </w:r>
    </w:p>
    <w:p w14:paraId="2A71C17C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6: Save Final Merged Dataset</w:t>
      </w:r>
    </w:p>
    <w:p w14:paraId="69186884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Stores the merged dataset as a reusable CSV file.</w:t>
      </w:r>
    </w:p>
    <w:p w14:paraId="686E922D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Creates the file used in later preprocessing and visualization steps.</w:t>
      </w:r>
    </w:p>
    <w:p w14:paraId="74EABCB5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lastRenderedPageBreak/>
        <w:t>Cell 7: Download Final Merged Dataset</w:t>
      </w:r>
    </w:p>
    <w:p w14:paraId="6C566F53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Downloads the merged dataset to the user machine for backup or further analysis.</w:t>
      </w:r>
    </w:p>
    <w:p w14:paraId="4AF9C1DB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8: Data Preprocessing</w:t>
      </w:r>
    </w:p>
    <w:p w14:paraId="6A8ECE64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Prepares the merged dataset for modeling by cleaning features and transforming them into machine-readable form.</w:t>
      </w:r>
    </w:p>
    <w:p w14:paraId="0390B862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Removes duplicates and irrelevant columns.</w:t>
      </w:r>
    </w:p>
    <w:p w14:paraId="61FE4A36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Separates predictor features from target variables.</w:t>
      </w:r>
    </w:p>
    <w:p w14:paraId="7371E5D0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Converts categorical features into numerical form for deep learning models.</w:t>
      </w:r>
    </w:p>
    <w:p w14:paraId="738A417D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9: Feature Label Encoding</w:t>
      </w:r>
    </w:p>
    <w:p w14:paraId="19FF4C07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Applies label encoding to ordinal or simple categorical variables.</w:t>
      </w:r>
    </w:p>
    <w:p w14:paraId="72146682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Maps text categories such as gender or education level into integer values.</w:t>
      </w:r>
    </w:p>
    <w:p w14:paraId="13AD6B63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Useful when a categorical feature has a compact set of labels and the notebook uses numeric input features.</w:t>
      </w:r>
    </w:p>
    <w:p w14:paraId="7EFD66A4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10: One-hot Encoding</w:t>
      </w:r>
    </w:p>
    <w:p w14:paraId="5A578BD3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Creates one-hot encoded vectors for nominal categorical variables when needed.</w:t>
      </w:r>
    </w:p>
    <w:p w14:paraId="6B9C0D5E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Transforms each category into its own binary indicator column.</w:t>
      </w:r>
    </w:p>
    <w:p w14:paraId="5CB9C8AE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Prevents the model from assuming artificial numerical order between categories.</w:t>
      </w:r>
    </w:p>
    <w:p w14:paraId="5E54AD07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Commonly used for recommendation classes or nominal student attributes.</w:t>
      </w:r>
    </w:p>
    <w:p w14:paraId="717EBC02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11: Feature Z-score Standardization</w:t>
      </w:r>
    </w:p>
    <w:p w14:paraId="25FF8A18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Applies z-score scaling using StandardScaler.</w:t>
      </w:r>
    </w:p>
    <w:p w14:paraId="57618DD0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Each feature is transformed as z = (x - mean) / standard deviation.</w:t>
      </w:r>
    </w:p>
    <w:p w14:paraId="548A4F42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Centers features around 0 and rescales them to unit variance.</w:t>
      </w:r>
    </w:p>
    <w:p w14:paraId="590F89FE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The scaler is fit on training data and then applied to validation and test data.</w:t>
      </w:r>
    </w:p>
    <w:p w14:paraId="442DA825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12: Attendance vs Study Hours per Week, by Recommendation</w:t>
      </w:r>
    </w:p>
    <w:p w14:paraId="2698693C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Visualizes the relationship between attendance, study hours, and recommendation categories.</w:t>
      </w:r>
    </w:p>
    <w:p w14:paraId="4009FBD0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Helps inspect behavioral patterns associated with different student outcomes.</w:t>
      </w:r>
    </w:p>
    <w:p w14:paraId="5A0E2C4F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13: Credit Hours vs Study Hours by Recommendation</w:t>
      </w:r>
    </w:p>
    <w:p w14:paraId="6CC6B30E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Plots total credit hours against study hours and separates the patterns by recommendation class.</w:t>
      </w:r>
    </w:p>
    <w:p w14:paraId="1DD0108E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lastRenderedPageBreak/>
        <w:t>Cell 14: Distribution of Previous and Current CGPA</w:t>
      </w:r>
    </w:p>
    <w:p w14:paraId="5217E3CA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Shows the distribution of previousCGPA and currentCGPA.</w:t>
      </w:r>
    </w:p>
    <w:p w14:paraId="798A8BCE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Used to inspect whether the two CGPA-based features are concentrated, skewed, or broadly distributed.</w:t>
      </w:r>
    </w:p>
    <w:p w14:paraId="53224C5B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15: Percentage Enrollment Distribution per Semester</w:t>
      </w:r>
    </w:p>
    <w:p w14:paraId="65D815E6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Displays the relative number of students in each semester.</w:t>
      </w:r>
    </w:p>
    <w:p w14:paraId="2DCD0667" w14:textId="77777777" w:rsidR="00984249" w:rsidRPr="00D25371" w:rsidRDefault="00000000">
      <w:pPr>
        <w:pStyle w:val="Heading2"/>
        <w:rPr>
          <w:sz w:val="30"/>
          <w:szCs w:val="30"/>
        </w:rPr>
      </w:pPr>
      <w:r w:rsidRPr="00D25371">
        <w:rPr>
          <w:color w:val="auto"/>
          <w:sz w:val="30"/>
          <w:szCs w:val="30"/>
        </w:rPr>
        <w:t>Cell 16: Final Course Grade Distribution Across Students</w:t>
      </w:r>
    </w:p>
    <w:p w14:paraId="2D7B5BD6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Visualizes the distribution of next semester grades or related performance categories.</w:t>
      </w:r>
    </w:p>
    <w:p w14:paraId="707EDFFB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17: Feature and Target Separation</w:t>
      </w:r>
    </w:p>
    <w:p w14:paraId="4E6385B6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Separates the final dataframe into input features X and output targets.</w:t>
      </w:r>
    </w:p>
    <w:p w14:paraId="5B0D75C0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Regression target: next_semester_CGPA</w:t>
      </w:r>
    </w:p>
    <w:p w14:paraId="2E6B3066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Classification target: recommendation or performance class</w:t>
      </w:r>
    </w:p>
    <w:p w14:paraId="612C973D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18: Train, Validation, and Test Split</w:t>
      </w:r>
    </w:p>
    <w:p w14:paraId="06B2E55E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Splits the dataset into training, validation, and testing partitions.</w:t>
      </w:r>
    </w:p>
    <w:p w14:paraId="1815F156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Typical use: 70 percent training, 15 percent validation, and 15 percent testing.</w:t>
      </w:r>
    </w:p>
    <w:p w14:paraId="1CD82DD6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19: Input Reshaping for Deep Learning</w:t>
      </w:r>
    </w:p>
    <w:p w14:paraId="2C632A0F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Reshapes the feature matrix according to model requirements.</w:t>
      </w:r>
    </w:p>
    <w:p w14:paraId="73514794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ANN branch uses 2D tabular input.</w:t>
      </w:r>
    </w:p>
    <w:p w14:paraId="1033F992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CNN and LSTM branches use 3D input with shape: samples, features, 1.</w:t>
      </w:r>
    </w:p>
    <w:p w14:paraId="34FA12CF" w14:textId="15CBFEE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20: CNN Model</w:t>
      </w:r>
    </w:p>
    <w:p w14:paraId="78B04E96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Defines the CNN architecture for feature extraction from structured student data.</w:t>
      </w:r>
    </w:p>
    <w:p w14:paraId="1EC3C3F6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Uses Conv1D layers, flattening, and dense layers.</w:t>
      </w:r>
    </w:p>
    <w:p w14:paraId="57416465" w14:textId="7F7CB1F0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21: LSTM Model</w:t>
      </w:r>
    </w:p>
    <w:p w14:paraId="02B56118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Defines the LSTM architecture for sequence-style learning from feature vectors.</w:t>
      </w:r>
    </w:p>
    <w:p w14:paraId="035A8680" w14:textId="7C5702E3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22: CNN + LSTM Model</w:t>
      </w:r>
    </w:p>
    <w:p w14:paraId="42E6997E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Builds a hybrid network where CNN extracts local feature patterns and LSTM captures sequential dependencies.</w:t>
      </w:r>
    </w:p>
    <w:p w14:paraId="239B6210" w14:textId="1E22C8C0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lastRenderedPageBreak/>
        <w:t>Cell 23: ANN + CNN Model</w:t>
      </w:r>
      <w:r w:rsidR="00D25371" w:rsidRPr="00D25371">
        <w:rPr>
          <w:color w:val="auto"/>
          <w:sz w:val="30"/>
          <w:szCs w:val="30"/>
        </w:rPr>
        <w:t xml:space="preserve"> </w:t>
      </w:r>
    </w:p>
    <w:p w14:paraId="1B0DCE91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Creates a dual-branch architecture with an ANN branch and a CNN branch.</w:t>
      </w:r>
    </w:p>
    <w:p w14:paraId="7BBA407A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Both branches are fused before the final output layers.</w:t>
      </w:r>
    </w:p>
    <w:p w14:paraId="3348842E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Supports multi-output learning for regression and classification together.</w:t>
      </w:r>
    </w:p>
    <w:p w14:paraId="000395EE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24: Model Compilation</w:t>
      </w:r>
    </w:p>
    <w:p w14:paraId="249B8E4D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Configures optimizer, output losses, and training metrics.</w:t>
      </w:r>
    </w:p>
    <w:p w14:paraId="7EAED458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Regression output commonly uses mean squared error.</w:t>
      </w:r>
    </w:p>
    <w:p w14:paraId="141540B9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Classification output commonly uses categorical crossentropy.</w:t>
      </w:r>
    </w:p>
    <w:p w14:paraId="0E60C81C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Adam optimizer is used for parameter updates.</w:t>
      </w:r>
    </w:p>
    <w:p w14:paraId="31E997EA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25: Training Loop</w:t>
      </w:r>
    </w:p>
    <w:p w14:paraId="6975B942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Fits the defined deep learning models on the prepared dataset.</w:t>
      </w:r>
    </w:p>
    <w:p w14:paraId="6450FD3B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Tracks training and validation performance across epochs.</w:t>
      </w:r>
    </w:p>
    <w:p w14:paraId="120F9BA0" w14:textId="77777777" w:rsidR="00984249" w:rsidRPr="00D25371" w:rsidRDefault="00000000">
      <w:pPr>
        <w:pStyle w:val="Heading2"/>
        <w:rPr>
          <w:sz w:val="30"/>
          <w:szCs w:val="30"/>
        </w:rPr>
      </w:pPr>
      <w:r w:rsidRPr="00D25371">
        <w:rPr>
          <w:color w:val="auto"/>
          <w:sz w:val="30"/>
          <w:szCs w:val="30"/>
        </w:rPr>
        <w:t>Cell 26: Evaluation Metrics</w:t>
      </w:r>
    </w:p>
    <w:p w14:paraId="7BD1FEC5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Computes final model performance for both learning tasks.</w:t>
      </w:r>
    </w:p>
    <w:p w14:paraId="4227CDDE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Classification metrics include accuracy, precision, recall, F1-score, and ROC-AUC.</w:t>
      </w:r>
    </w:p>
    <w:p w14:paraId="0C1192B2" w14:textId="77777777" w:rsidR="00984249" w:rsidRPr="00D25371" w:rsidRDefault="00000000">
      <w:pPr>
        <w:pStyle w:val="ListBullet"/>
        <w:ind w:left="0"/>
        <w:rPr>
          <w:sz w:val="26"/>
          <w:szCs w:val="26"/>
        </w:rPr>
      </w:pPr>
      <w:r w:rsidRPr="00D25371">
        <w:rPr>
          <w:sz w:val="26"/>
          <w:szCs w:val="26"/>
        </w:rPr>
        <w:t>Regression metrics include MAE, RMSE, and R-squared.</w:t>
      </w:r>
    </w:p>
    <w:p w14:paraId="1935705D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27: Confusion Matrix</w:t>
      </w:r>
    </w:p>
    <w:p w14:paraId="32244E04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Displays a confusion matrix for classification predictions.</w:t>
      </w:r>
    </w:p>
    <w:p w14:paraId="35D1CC11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28: ROC and Precision-Recall Curves</w:t>
      </w:r>
    </w:p>
    <w:p w14:paraId="4C8E6F22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Plots threshold-based performance curves for the classification task.</w:t>
      </w:r>
    </w:p>
    <w:p w14:paraId="0F4A45B8" w14:textId="77777777" w:rsidR="00984249" w:rsidRPr="00D25371" w:rsidRDefault="00000000">
      <w:pPr>
        <w:pStyle w:val="Heading2"/>
        <w:rPr>
          <w:color w:val="auto"/>
          <w:sz w:val="30"/>
          <w:szCs w:val="30"/>
        </w:rPr>
      </w:pPr>
      <w:r w:rsidRPr="00D25371">
        <w:rPr>
          <w:color w:val="auto"/>
          <w:sz w:val="30"/>
          <w:szCs w:val="30"/>
        </w:rPr>
        <w:t>Cell 29: Training History Plots</w:t>
      </w:r>
    </w:p>
    <w:p w14:paraId="2F615992" w14:textId="77777777" w:rsidR="00984249" w:rsidRPr="00D25371" w:rsidRDefault="00000000">
      <w:pPr>
        <w:rPr>
          <w:sz w:val="26"/>
          <w:szCs w:val="26"/>
        </w:rPr>
      </w:pPr>
      <w:r w:rsidRPr="00D25371">
        <w:rPr>
          <w:sz w:val="26"/>
          <w:szCs w:val="26"/>
        </w:rPr>
        <w:t>Visualizes learning curves such as training loss, validation loss, and accuracy across epochs.</w:t>
      </w:r>
    </w:p>
    <w:sectPr w:rsidR="00984249" w:rsidRPr="00D2537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610749">
    <w:abstractNumId w:val="8"/>
  </w:num>
  <w:num w:numId="2" w16cid:durableId="309750162">
    <w:abstractNumId w:val="6"/>
  </w:num>
  <w:num w:numId="3" w16cid:durableId="9842432">
    <w:abstractNumId w:val="5"/>
  </w:num>
  <w:num w:numId="4" w16cid:durableId="1297640668">
    <w:abstractNumId w:val="4"/>
  </w:num>
  <w:num w:numId="5" w16cid:durableId="1744445594">
    <w:abstractNumId w:val="7"/>
  </w:num>
  <w:num w:numId="6" w16cid:durableId="1815023179">
    <w:abstractNumId w:val="3"/>
  </w:num>
  <w:num w:numId="7" w16cid:durableId="109010966">
    <w:abstractNumId w:val="2"/>
  </w:num>
  <w:num w:numId="8" w16cid:durableId="587888313">
    <w:abstractNumId w:val="1"/>
  </w:num>
  <w:num w:numId="9" w16cid:durableId="55222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E5C"/>
    <w:rsid w:val="0015074B"/>
    <w:rsid w:val="0029639D"/>
    <w:rsid w:val="00326F90"/>
    <w:rsid w:val="00984249"/>
    <w:rsid w:val="00AA1D8D"/>
    <w:rsid w:val="00B47730"/>
    <w:rsid w:val="00CB0664"/>
    <w:rsid w:val="00D253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7D3B8"/>
  <w14:defaultImageDpi w14:val="300"/>
  <w15:docId w15:val="{3616D381-211C-47CC-A7DA-79C92901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Shahzad Rizwan</cp:lastModifiedBy>
  <cp:revision>2</cp:revision>
  <dcterms:created xsi:type="dcterms:W3CDTF">2026-03-24T06:17:00Z</dcterms:created>
  <dcterms:modified xsi:type="dcterms:W3CDTF">2026-03-24T06:17:00Z</dcterms:modified>
  <cp:category/>
</cp:coreProperties>
</file>