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Chief Complaint: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History of Present Illness (HPI):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Allergies: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Current Medications: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History of Illnesses (Onset of symptoms, Location/Duration, Characteristics, Aggravating/Alleviating factors, Related symptoms, Attempts at self-treatment, Severity) &amp; Hospitalizations: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Vaccine Status: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Medical/Surgical History: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Family History: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Social History (Domains - Economic stability/Neighborhood/social belonging/education/healthcare access &amp; quality: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Diet (24-hour recall and typicals including fluids):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Review of Systems (ROS):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*ROS Support Tool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510338" cy="5057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 Findings: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*Physical Exam Brief Support Tool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3575" cy="6601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60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Follow Up: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>
        <w:sz w:val="30"/>
        <w:szCs w:val="30"/>
      </w:rPr>
    </w:pPr>
    <w:r w:rsidDel="00000000" w:rsidR="00000000" w:rsidRPr="00000000">
      <w:rPr>
        <w:b w:val="1"/>
        <w:sz w:val="30"/>
        <w:szCs w:val="30"/>
        <w:rtl w:val="0"/>
      </w:rPr>
      <w:t xml:space="preserve">Clinic Note</w:t>
    </w:r>
    <w:r w:rsidDel="00000000" w:rsidR="00000000" w:rsidRPr="00000000">
      <w:rPr>
        <w:b w:val="1"/>
        <w:sz w:val="30"/>
        <w:szCs w:val="30"/>
        <w:rtl w:val="0"/>
      </w:rPr>
      <w:t xml:space="preserve"> Form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