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DEFENSIVE PUBLICATION</w:t>
      </w:r>
    </w:p>
    <w:p>
      <w:pPr>
        <w:spacing w:after="200"/>
        <w:jc w:val="center"/>
      </w:pPr>
      <w:r>
        <w:rPr>
          <w:rFonts w:ascii="Arial" w:cs="Arial" w:eastAsia="Arial" w:hAnsi="Arial"/>
          <w:color w:val="CCCCCC"/>
          <w:sz w:val="16"/>
          <w:szCs w:val="16"/>
        </w:rPr>
        <w:t xml:space="preserve">──────────────────────────────────────────────────</w:t>
      </w:r>
    </w:p>
    <w:p>
      <w:pPr>
        <w:spacing w:after="100"/>
        <w:jc w:val="center"/>
      </w:pPr>
      <w:r>
        <w:rPr>
          <w:rFonts w:ascii="Arial" w:cs="Arial" w:eastAsia="Arial" w:hAnsi="Arial"/>
          <w:b/>
          <w:bCs/>
          <w:sz w:val="26"/>
          <w:szCs w:val="26"/>
        </w:rPr>
        <w:t xml:space="preserve">Method and Apparatus for Out-of-Band Cognitive Load Management via OS-Level Digital Intercepts and Serial Hardware Feedback</w:t>
      </w:r>
    </w:p>
    <w:p>
      <w:pPr>
        <w:spacing w:after="60"/>
        <w:jc w:val="center"/>
      </w:pPr>
      <w:r>
        <w:rPr>
          <w:rFonts w:ascii="Arial" w:cs="Arial" w:eastAsia="Arial" w:hAnsi="Arial"/>
          <w:color w:val="CCCCCC"/>
          <w:sz w:val="16"/>
          <w:szCs w:val="16"/>
        </w:rPr>
        <w:t xml:space="preserve">──────────────────────────────────────────────────</w:t>
      </w:r>
    </w:p>
    <w:p>
      <w:pPr>
        <w:spacing w:after="40"/>
        <w:jc w:val="center"/>
      </w:pPr>
      <w:r>
        <w:rPr>
          <w:rFonts w:ascii="Arial" w:cs="Arial" w:eastAsia="Arial" w:hAnsi="Arial"/>
          <w:sz w:val="22"/>
          <w:szCs w:val="22"/>
        </w:rPr>
        <w:t xml:space="preserve">Inventor: William Rodger Johnson</w:t>
      </w:r>
    </w:p>
    <w:p>
      <w:pPr>
        <w:spacing w:after="40"/>
        <w:jc w:val="center"/>
      </w:pPr>
      <w:r>
        <w:rPr>
          <w:rFonts w:ascii="Arial" w:cs="Arial" w:eastAsia="Arial" w:hAnsi="Arial"/>
          <w:sz w:val="20"/>
          <w:szCs w:val="20"/>
        </w:rPr>
        <w:t xml:space="preserve">Organization: P31 Labs (Georgia 501(c)(3), pending)</w:t>
      </w:r>
    </w:p>
    <w:p>
      <w:pPr>
        <w:spacing w:after="40"/>
        <w:jc w:val="center"/>
      </w:pPr>
      <w:r>
        <w:rPr>
          <w:rFonts w:ascii="Arial" w:cs="Arial" w:eastAsia="Arial" w:hAnsi="Arial"/>
          <w:sz w:val="20"/>
          <w:szCs w:val="20"/>
        </w:rPr>
        <w:t xml:space="preserve">Website: phosphorus31.org  |  GitHub: github.com/p31labs</w:t>
      </w:r>
    </w:p>
    <w:p>
      <w:pPr>
        <w:spacing w:after="40"/>
        <w:jc w:val="center"/>
      </w:pPr>
      <w:r>
        <w:rPr>
          <w:rFonts w:ascii="Arial" w:cs="Arial" w:eastAsia="Arial" w:hAnsi="Arial"/>
          <w:sz w:val="20"/>
          <w:szCs w:val="20"/>
        </w:rPr>
        <w:t xml:space="preserve">Date: February 25, 2026</w:t>
      </w:r>
    </w:p>
    <w:p>
      <w:pPr>
        <w:spacing w:after="200"/>
        <w:jc w:val="center"/>
      </w:pPr>
      <w:r>
        <w:rPr>
          <w:rFonts w:ascii="Arial" w:cs="Arial" w:eastAsia="Arial" w:hAnsi="Arial"/>
          <w:i/>
          <w:iCs/>
          <w:sz w:val="20"/>
          <w:szCs w:val="20"/>
        </w:rPr>
        <w:t xml:space="preserve">Publication Type: Defensive (prior art establishment)</w:t>
      </w:r>
    </w:p>
    <w:p>
      <w:pPr>
        <w:pStyle w:val="Heading1"/>
        <w:spacing w:before="360" w:after="200"/>
      </w:pPr>
      <w:r>
        <w:rPr>
          <w:rFonts w:ascii="Arial" w:cs="Arial" w:eastAsia="Arial" w:hAnsi="Arial"/>
          <w:b/>
          <w:bCs/>
          <w:sz w:val="28"/>
          <w:szCs w:val="28"/>
        </w:rPr>
        <w:t xml:space="preserve">1. Abstract</w:t>
      </w:r>
    </w:p>
    <w:p>
      <w:pPr>
        <w:spacing w:after="120" w:line="276"/>
      </w:pPr>
      <w:r>
        <w:rPr>
          <w:rFonts w:ascii="Arial" w:cs="Arial" w:eastAsia="Arial" w:hAnsi="Arial"/>
          <w:sz w:val="22"/>
          <w:szCs w:val="22"/>
        </w:rPr>
        <w:t xml:space="preserve">This publication details a localized, sovereign computing architecture designed to manage operator cognitive load through an </w:t>
      </w:r>
      <w:r>
        <w:rPr>
          <w:rFonts w:ascii="Arial" w:cs="Arial" w:eastAsia="Arial" w:hAnsi="Arial"/>
          <w:b/>
          <w:bCs/>
          <w:sz w:val="22"/>
          <w:szCs w:val="22"/>
        </w:rPr>
        <w:t xml:space="preserve">out-of-band hardware feedback loop</w:t>
      </w:r>
      <w:r>
        <w:rPr>
          <w:rFonts w:ascii="Arial" w:cs="Arial" w:eastAsia="Arial" w:hAnsi="Arial"/>
          <w:sz w:val="22"/>
          <w:szCs w:val="22"/>
        </w:rPr>
        <w:t xml:space="preserve">. Unlike existing neuroadaptive systems that measure biological outputs (EEG, heart rate, galvanic skin response) to modify visual interfaces, this system </w:t>
      </w:r>
      <w:r>
        <w:rPr>
          <w:rFonts w:ascii="Arial" w:cs="Arial" w:eastAsia="Arial" w:hAnsi="Arial"/>
          <w:b/>
          <w:bCs/>
          <w:sz w:val="22"/>
          <w:szCs w:val="22"/>
        </w:rPr>
        <w:t xml:space="preserve">intercepts digital inputs</w:t>
      </w:r>
      <w:r>
        <w:rPr>
          <w:rFonts w:ascii="Arial" w:cs="Arial" w:eastAsia="Arial" w:hAnsi="Arial"/>
          <w:sz w:val="22"/>
          <w:szCs w:val="22"/>
        </w:rPr>
        <w:t xml:space="preserve"> (OS-level API firehoses from IMAP, Slack, GitHub, and similar platforms) and </w:t>
      </w:r>
      <w:r>
        <w:rPr>
          <w:rFonts w:ascii="Arial" w:cs="Arial" w:eastAsia="Arial" w:hAnsi="Arial"/>
          <w:b/>
          <w:bCs/>
          <w:sz w:val="22"/>
          <w:szCs w:val="22"/>
        </w:rPr>
        <w:t xml:space="preserve">triggers physical responses</w:t>
      </w:r>
      <w:r>
        <w:rPr>
          <w:rFonts w:ascii="Arial" w:cs="Arial" w:eastAsia="Arial" w:hAnsi="Arial"/>
          <w:sz w:val="22"/>
          <w:szCs w:val="22"/>
        </w:rPr>
        <w:t xml:space="preserve"> via a dedicated serial hardware peripheral.</w:t>
      </w:r>
    </w:p>
    <w:p>
      <w:pPr>
        <w:spacing w:after="120" w:line="276"/>
      </w:pPr>
      <w:r>
        <w:rPr>
          <w:rFonts w:ascii="Arial" w:cs="Arial" w:eastAsia="Arial" w:hAnsi="Arial"/>
          <w:sz w:val="22"/>
          <w:szCs w:val="22"/>
        </w:rPr>
        <w:t xml:space="preserve">The system comprises three novel components operating in concert: (1) a Cognitive Shield that scores incoming digital communications for urgency, emotional load, and cognitive demand; (2) a constrained 4-axis taxonomy that normalizes heterogeneous life data into a unified state representation; and (3) a hardware Totem that receives framed serial commands to provide haptic and visual feedback outside the operator’s primary visual interface.</w:t>
      </w:r>
    </w:p>
    <w:p>
      <w:pPr>
        <w:spacing w:after="120" w:line="276"/>
      </w:pPr>
      <w:r>
        <w:rPr>
          <w:rFonts w:ascii="Arial" w:cs="Arial" w:eastAsia="Arial" w:hAnsi="Arial"/>
          <w:sz w:val="22"/>
          <w:szCs w:val="22"/>
        </w:rPr>
        <w:t xml:space="preserve">This architecture is specifically designed as </w:t>
      </w:r>
      <w:r>
        <w:rPr>
          <w:rFonts w:ascii="Arial" w:cs="Arial" w:eastAsia="Arial" w:hAnsi="Arial"/>
          <w:b/>
          <w:bCs/>
          <w:sz w:val="22"/>
          <w:szCs w:val="22"/>
        </w:rPr>
        <w:t xml:space="preserve">assistive technology for neurodivergent individuals</w:t>
      </w:r>
      <w:r>
        <w:rPr>
          <w:rFonts w:ascii="Arial" w:cs="Arial" w:eastAsia="Arial" w:hAnsi="Arial"/>
          <w:sz w:val="22"/>
          <w:szCs w:val="22"/>
        </w:rPr>
        <w:t xml:space="preserve"> with executive function challenges, providing a somatic anchor that externalizes cognitive state management to physical sensation rather than adding to screen-based information overload.</w:t>
      </w:r>
    </w:p>
    <w:p>
      <w:pPr>
        <w:pStyle w:val="Heading1"/>
        <w:spacing w:before="360" w:after="200"/>
      </w:pPr>
      <w:r>
        <w:rPr>
          <w:rFonts w:ascii="Arial" w:cs="Arial" w:eastAsia="Arial" w:hAnsi="Arial"/>
          <w:b/>
          <w:bCs/>
          <w:sz w:val="28"/>
          <w:szCs w:val="28"/>
        </w:rPr>
        <w:t xml:space="preserve">2. Statement of Novelty</w:t>
      </w:r>
    </w:p>
    <w:p>
      <w:pPr>
        <w:spacing w:after="120" w:line="276"/>
      </w:pPr>
      <w:r>
        <w:rPr>
          <w:rFonts w:ascii="Arial" w:cs="Arial" w:eastAsia="Arial" w:hAnsi="Arial"/>
          <w:sz w:val="22"/>
          <w:szCs w:val="22"/>
        </w:rPr>
        <w:t xml:space="preserve">The following table contrasts the described system with the current state of the art in adaptive user experience technology as of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Design Axis</w:t>
            </w:r>
          </w:p>
        </w:tc>
        <w:tc>
          <w:tcPr>
            <w:tcW w:type="dxa" w:w="35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2025–2026 Academic Standard (XR/BCI)</w:t>
            </w:r>
          </w:p>
        </w:tc>
        <w:tc>
          <w:tcPr>
            <w:tcW w:type="dxa" w:w="35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P31 Sovereign Terminal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Data Source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Biometric sensors (EEG, HR, GSR)</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OS-level digital intercepts (IMAP, Slack, GitHub APIs)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Mitigation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In-band UI simplification (screen modification)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Out-of-band haptic/visual cue via serial hardware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State Model</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Unbounded physiological strain metrics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Constrained 4-axis taxonomy </w:t>
            </w:r>
            <w:r>
              <w:rPr>
                <w:rFonts w:ascii="Courier New" w:cs="Courier New" w:eastAsia="Courier New" w:hAnsi="Courier New"/>
                <w:sz w:val="20"/>
                <w:szCs w:val="20"/>
              </w:rPr>
              <w:t xml:space="preserve">A+B+C+D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Feedback Path</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Visual: same screen the user is already watching</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Physical: separate hardware peripheral (Totem)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Target User</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General population in VR/XR environments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Neurodivergent operators (AuDHD, executive function)</w:t>
            </w:r>
          </w:p>
        </w:tc>
      </w:tr>
    </w:tbl>
    <w:p>
      <w:pPr>
        <w:spacing w:after="120" w:line="276"/>
      </w:pPr>
    </w:p>
    <w:p>
      <w:pPr>
        <w:pStyle w:val="Heading1"/>
        <w:spacing w:before="360" w:after="200"/>
      </w:pPr>
      <w:r>
        <w:rPr>
          <w:rFonts w:ascii="Arial" w:cs="Arial" w:eastAsia="Arial" w:hAnsi="Arial"/>
          <w:b/>
          <w:bCs/>
          <w:sz w:val="28"/>
          <w:szCs w:val="28"/>
        </w:rPr>
        <w:t xml:space="preserve">3. Algorithmic Neuro-Translation: Voltage Scoring</w:t>
      </w:r>
    </w:p>
    <w:p>
      <w:pPr>
        <w:pStyle w:val="Heading2"/>
        <w:spacing w:before="280" w:after="160"/>
      </w:pPr>
      <w:r>
        <w:rPr>
          <w:rFonts w:ascii="Arial" w:cs="Arial" w:eastAsia="Arial" w:hAnsi="Arial"/>
          <w:b/>
          <w:bCs/>
          <w:sz w:val="24"/>
          <w:szCs w:val="24"/>
        </w:rPr>
        <w:t xml:space="preserve">3.1 Cognitive Shield</w:t>
      </w:r>
    </w:p>
    <w:p>
      <w:pPr>
        <w:spacing w:after="120" w:line="276"/>
      </w:pPr>
      <w:r>
        <w:rPr>
          <w:rFonts w:ascii="Arial" w:cs="Arial" w:eastAsia="Arial" w:hAnsi="Arial"/>
          <w:sz w:val="22"/>
          <w:szCs w:val="22"/>
        </w:rPr>
        <w:t xml:space="preserve">The system employs a “Cognitive Shield” component that intercepts raw incoming communications from digital platforms (IMAP email, Slack, GitHub notifications, and similar API endpoints). This shield functions as a synthetic neuro-translator, quantifying the impact of external digital signals on the operator’s cognitive capacity.</w:t>
      </w:r>
    </w:p>
    <w:p>
      <w:pPr>
        <w:pStyle w:val="Heading2"/>
        <w:spacing w:before="280" w:after="160"/>
      </w:pPr>
      <w:r>
        <w:rPr>
          <w:rFonts w:ascii="Arial" w:cs="Arial" w:eastAsia="Arial" w:hAnsi="Arial"/>
          <w:b/>
          <w:bCs/>
          <w:sz w:val="24"/>
          <w:szCs w:val="24"/>
        </w:rPr>
        <w:t xml:space="preserve">3.2 Voltage Score Formula</w:t>
      </w:r>
    </w:p>
    <w:p>
      <w:pPr>
        <w:spacing w:after="120" w:line="276"/>
      </w:pPr>
      <w:r>
        <w:rPr>
          <w:rFonts w:ascii="Arial" w:cs="Arial" w:eastAsia="Arial" w:hAnsi="Arial"/>
          <w:sz w:val="22"/>
          <w:szCs w:val="22"/>
        </w:rPr>
        <w:t xml:space="preserve">Impact is calculated as a “Voltage Score” using the following weighted formula, operating on a </w:t>
      </w:r>
      <w:r>
        <w:rPr>
          <w:rFonts w:ascii="Arial" w:cs="Arial" w:eastAsia="Arial" w:hAnsi="Arial"/>
          <w:b/>
          <w:bCs/>
          <w:sz w:val="22"/>
          <w:szCs w:val="22"/>
        </w:rPr>
        <w:t xml:space="preserve">0–10 scale</w:t>
      </w:r>
      <w:r>
        <w:rPr>
          <w:rFonts w:ascii="Arial" w:cs="Arial" w:eastAsia="Arial" w:hAnsi="Arial"/>
          <w:sz w:val="22"/>
          <w:szCs w:val="22"/>
        </w:rPr>
        <w:t xml:space="preserve">:</w:t>
      </w:r>
    </w:p>
    <w:p>
      <w:pPr>
        <w:spacing w:before="200" w:after="200"/>
        <w:jc w:val="center"/>
      </w:pPr>
      <w:r>
        <w:rPr>
          <w:rFonts w:ascii="Arial" w:cs="Arial" w:eastAsia="Arial" w:hAnsi="Arial"/>
          <w:i/>
          <w:iCs/>
          <w:sz w:val="22"/>
          <w:szCs w:val="22"/>
        </w:rPr>
        <w:t xml:space="preserve">V</w:t>
      </w:r>
      <w:r>
        <w:rPr>
          <w:rFonts w:ascii="Arial" w:cs="Arial" w:eastAsia="Arial" w:hAnsi="Arial"/>
          <w:sz w:val="22"/>
          <w:szCs w:val="22"/>
        </w:rPr>
        <w:t xml:space="preserve"> = (</w:t>
      </w:r>
      <w:r>
        <w:rPr>
          <w:rFonts w:ascii="Arial" w:cs="Arial" w:eastAsia="Arial" w:hAnsi="Arial"/>
          <w:i/>
          <w:iCs/>
          <w:sz w:val="22"/>
          <w:szCs w:val="22"/>
        </w:rPr>
        <w:t xml:space="preserve">w</w:t>
      </w:r>
      <w:r>
        <w:rPr>
          <w:rFonts w:ascii="Arial" w:cs="Arial" w:eastAsia="Arial" w:hAnsi="Arial"/>
          <w:sz w:val="22"/>
          <w:szCs w:val="22"/>
        </w:rPr>
        <w:t xml:space="preserve">₁ × </w:t>
      </w:r>
      <w:r>
        <w:rPr>
          <w:rFonts w:ascii="Arial" w:cs="Arial" w:eastAsia="Arial" w:hAnsi="Arial"/>
          <w:i/>
          <w:iCs/>
          <w:sz w:val="22"/>
          <w:szCs w:val="22"/>
        </w:rPr>
        <w:t xml:space="preserve">U</w:t>
      </w:r>
      <w:r>
        <w:rPr>
          <w:rFonts w:ascii="Arial" w:cs="Arial" w:eastAsia="Arial" w:hAnsi="Arial"/>
          <w:sz w:val="22"/>
          <w:szCs w:val="22"/>
        </w:rPr>
        <w:t xml:space="preserve">) + (</w:t>
      </w:r>
      <w:r>
        <w:rPr>
          <w:rFonts w:ascii="Arial" w:cs="Arial" w:eastAsia="Arial" w:hAnsi="Arial"/>
          <w:i/>
          <w:iCs/>
          <w:sz w:val="22"/>
          <w:szCs w:val="22"/>
        </w:rPr>
        <w:t xml:space="preserve">w</w:t>
      </w:r>
      <w:r>
        <w:rPr>
          <w:rFonts w:ascii="Arial" w:cs="Arial" w:eastAsia="Arial" w:hAnsi="Arial"/>
          <w:sz w:val="22"/>
          <w:szCs w:val="22"/>
        </w:rPr>
        <w:t xml:space="preserve">₂ × </w:t>
      </w:r>
      <w:r>
        <w:rPr>
          <w:rFonts w:ascii="Arial" w:cs="Arial" w:eastAsia="Arial" w:hAnsi="Arial"/>
          <w:i/>
          <w:iCs/>
          <w:sz w:val="22"/>
          <w:szCs w:val="22"/>
        </w:rPr>
        <w:t xml:space="preserve">E</w:t>
      </w:r>
      <w:r>
        <w:rPr>
          <w:rFonts w:ascii="Arial" w:cs="Arial" w:eastAsia="Arial" w:hAnsi="Arial"/>
          <w:sz w:val="22"/>
          <w:szCs w:val="22"/>
        </w:rPr>
        <w:t xml:space="preserve">) + (</w:t>
      </w:r>
      <w:r>
        <w:rPr>
          <w:rFonts w:ascii="Arial" w:cs="Arial" w:eastAsia="Arial" w:hAnsi="Arial"/>
          <w:i/>
          <w:iCs/>
          <w:sz w:val="22"/>
          <w:szCs w:val="22"/>
        </w:rPr>
        <w:t xml:space="preserve">w</w:t>
      </w:r>
      <w:r>
        <w:rPr>
          <w:rFonts w:ascii="Arial" w:cs="Arial" w:eastAsia="Arial" w:hAnsi="Arial"/>
          <w:sz w:val="22"/>
          <w:szCs w:val="22"/>
        </w:rPr>
        <w:t xml:space="preserve">₃ × </w:t>
      </w:r>
      <w:r>
        <w:rPr>
          <w:rFonts w:ascii="Arial" w:cs="Arial" w:eastAsia="Arial" w:hAnsi="Arial"/>
          <w:i/>
          <w:iCs/>
          <w:sz w:val="22"/>
          <w:szCs w:val="22"/>
        </w:rPr>
        <w:t xml:space="preserve">C</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Variable</w:t>
            </w:r>
          </w:p>
        </w:tc>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Name</w:t>
            </w:r>
          </w:p>
        </w:tc>
        <w:tc>
          <w:tcPr>
            <w:tcW w:type="dxa" w:w="58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i/>
                <w:iCs/>
                <w:sz w:val="20"/>
                <w:szCs w:val="20"/>
              </w:rPr>
              <w:t xml:space="preserve">V</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Voltage Score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Composite cognitive load (0–10)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i/>
                <w:iCs/>
                <w:sz w:val="20"/>
                <w:szCs w:val="20"/>
              </w:rPr>
              <w:t xml:space="preserve">U</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Urgency</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Time-pressure keywords: urgent, asap, blocker, critical, deadline, emergency (0–10)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i/>
                <w:iCs/>
                <w:sz w:val="20"/>
                <w:szCs w:val="20"/>
              </w:rPr>
              <w:t xml:space="preserve">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Emotional Load</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Affective intensity keywords: angry, frustrated, unacceptable, disappointed, furious, terrible (0–10)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i/>
                <w:iCs/>
                <w:sz w:val="20"/>
                <w:szCs w:val="20"/>
              </w:rPr>
              <w:t xml:space="preserve">C</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Cognitive Demand</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Complexity keywords: review, architecture, refactor, redesign, migrate, complex (0–10)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i/>
                <w:iCs/>
                <w:sz w:val="20"/>
                <w:szCs w:val="20"/>
              </w:rPr>
              <w:t xml:space="preserve">w</w:t>
            </w:r>
            <w:r>
              <w:rPr>
                <w:rFonts w:ascii="Arial" w:cs="Arial" w:eastAsia="Arial" w:hAnsi="Arial"/>
                <w:sz w:val="20"/>
                <w:szCs w:val="20"/>
              </w:rPr>
              <w:t xml:space="preserve">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Urgency weight</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0.4</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i/>
                <w:iCs/>
                <w:sz w:val="20"/>
                <w:szCs w:val="20"/>
              </w:rPr>
              <w:t xml:space="preserve">w</w:t>
            </w:r>
            <w:r>
              <w:rPr>
                <w:rFonts w:ascii="Arial" w:cs="Arial" w:eastAsia="Arial" w:hAnsi="Arial"/>
                <w:sz w:val="20"/>
                <w:szCs w:val="20"/>
              </w:rPr>
              <w:t xml:space="preserve">₂</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Emotional weight</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0.3</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i/>
                <w:iCs/>
                <w:sz w:val="20"/>
                <w:szCs w:val="20"/>
              </w:rPr>
              <w:t xml:space="preserve">w</w:t>
            </w:r>
            <w:r>
              <w:rPr>
                <w:rFonts w:ascii="Arial" w:cs="Arial" w:eastAsia="Arial" w:hAnsi="Arial"/>
                <w:sz w:val="20"/>
                <w:szCs w:val="20"/>
              </w:rPr>
              <w:t xml:space="preserve">₃</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Cognitive weight</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0.3</w:t>
            </w:r>
          </w:p>
        </w:tc>
      </w:tr>
    </w:tbl>
    <w:p>
      <w:pPr>
        <w:spacing w:after="120" w:line="276"/>
      </w:pPr>
    </w:p>
    <w:p>
      <w:pPr>
        <w:pStyle w:val="Heading2"/>
        <w:spacing w:before="280" w:after="160"/>
      </w:pPr>
      <w:r>
        <w:rPr>
          <w:rFonts w:ascii="Arial" w:cs="Arial" w:eastAsia="Arial" w:hAnsi="Arial"/>
          <w:b/>
          <w:bCs/>
          <w:sz w:val="24"/>
          <w:szCs w:val="24"/>
        </w:rPr>
        <w:t xml:space="preserve">3.3 Voltage Thresholds and Spoon Cost</w:t>
      </w:r>
    </w:p>
    <w:p>
      <w:pPr>
        <w:spacing w:after="120" w:line="276"/>
      </w:pPr>
      <w:r>
        <w:rPr>
          <w:rFonts w:ascii="Arial" w:cs="Arial" w:eastAsia="Arial" w:hAnsi="Arial"/>
          <w:sz w:val="22"/>
          <w:szCs w:val="22"/>
        </w:rPr>
        <w:t xml:space="preserve">The composite voltage score maps to discrete severity levels, each carrying a defined “spoon cost” (energy deduction from the operator’s cognitive capacity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Level</w:t>
            </w:r>
          </w:p>
        </w:tc>
        <w:tc>
          <w:tcPr>
            <w:tcW w:type="dxa" w:w="2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Composite Range</w:t>
            </w:r>
          </w:p>
        </w:tc>
        <w:tc>
          <w:tcPr>
            <w:tcW w:type="dxa" w:w="2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Spoon Cost</w:t>
            </w:r>
          </w:p>
        </w:tc>
        <w:tc>
          <w:tcPr>
            <w:tcW w:type="dxa" w:w="2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Hex Indicator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27AE60"/>
                <w:sz w:val="20"/>
                <w:szCs w:val="20"/>
              </w:rPr>
              <w:t xml:space="preserve">GREEN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20"/>
                <w:szCs w:val="20"/>
              </w:rPr>
              <w:t xml:space="preserve">V &lt; 3.0</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0.5 spoons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20"/>
                <w:szCs w:val="20"/>
              </w:rPr>
              <w:t xml:space="preserve">0x00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F39C12"/>
                <w:sz w:val="20"/>
                <w:szCs w:val="20"/>
              </w:rPr>
              <w:t xml:space="preserve">YELLOW</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20"/>
                <w:szCs w:val="20"/>
              </w:rPr>
              <w:t xml:space="preserve">3.0 ≤ V &lt; 6.0</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1.0 spoons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20"/>
                <w:szCs w:val="20"/>
              </w:rPr>
              <w:t xml:space="preserve">0x01</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E74C3C"/>
                <w:sz w:val="20"/>
                <w:szCs w:val="20"/>
              </w:rPr>
              <w:t xml:space="preserve">RED</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20"/>
                <w:szCs w:val="20"/>
              </w:rPr>
              <w:t xml:space="preserve">6.0 ≤ V &lt; 8.0</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2.0 spoons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20"/>
                <w:szCs w:val="20"/>
              </w:rPr>
              <w:t xml:space="preserve">0x02</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8E44AD"/>
                <w:sz w:val="20"/>
                <w:szCs w:val="20"/>
              </w:rPr>
              <w:t xml:space="preserve">CRITICAL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20"/>
                <w:szCs w:val="20"/>
              </w:rPr>
              <w:t xml:space="preserve">V ≥ 8.0</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3.0 spoons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20"/>
                <w:szCs w:val="20"/>
              </w:rPr>
              <w:t xml:space="preserve">0x03</w:t>
            </w:r>
          </w:p>
        </w:tc>
      </w:tr>
    </w:tbl>
    <w:p>
      <w:pPr>
        <w:spacing w:after="120" w:line="276"/>
      </w:pPr>
    </w:p>
    <w:p>
      <w:pPr>
        <w:pStyle w:val="Heading2"/>
        <w:spacing w:before="280" w:after="160"/>
      </w:pPr>
      <w:r>
        <w:rPr>
          <w:rFonts w:ascii="Arial" w:cs="Arial" w:eastAsia="Arial" w:hAnsi="Arial"/>
          <w:b/>
          <w:bCs/>
          <w:sz w:val="24"/>
          <w:szCs w:val="24"/>
        </w:rPr>
        <w:t xml:space="preserve">3.4 Spoon Theory Model</w:t>
      </w:r>
    </w:p>
    <w:p>
      <w:pPr>
        <w:spacing w:after="120" w:line="276"/>
      </w:pPr>
      <w:r>
        <w:rPr>
          <w:rFonts w:ascii="Arial" w:cs="Arial" w:eastAsia="Arial" w:hAnsi="Arial"/>
          <w:sz w:val="22"/>
          <w:szCs w:val="22"/>
        </w:rPr>
        <w:t xml:space="preserve">The system uses a constrained energy model based on “Spoon Theory” (Miserandino, 2003), a widely-adopted framework in the disability community for quantifying limited cognitive and physical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5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Daily baseline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12.0</w:t>
            </w:r>
            <w:r>
              <w:rPr>
                <w:rFonts w:ascii="Arial" w:cs="Arial" w:eastAsia="Arial" w:hAnsi="Arial"/>
                <w:sz w:val="20"/>
                <w:szCs w:val="20"/>
              </w:rPr>
              <w:t xml:space="preserve"> spoons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Context switch cost</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−1.5</w:t>
            </w:r>
            <w:r>
              <w:rPr>
                <w:rFonts w:ascii="Arial" w:cs="Arial" w:eastAsia="Arial" w:hAnsi="Arial"/>
                <w:sz w:val="20"/>
                <w:szCs w:val="20"/>
              </w:rPr>
              <w:t xml:space="preserve"> spoons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Social masking cost</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−3 to −5</w:t>
            </w:r>
            <w:r>
              <w:rPr>
                <w:rFonts w:ascii="Arial" w:cs="Arial" w:eastAsia="Arial" w:hAnsi="Arial"/>
                <w:sz w:val="20"/>
                <w:szCs w:val="20"/>
              </w:rPr>
              <w:t xml:space="preserve"> spoons per hour</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Conflict resolution cost</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−5</w:t>
            </w:r>
            <w:r>
              <w:rPr>
                <w:rFonts w:ascii="Arial" w:cs="Arial" w:eastAsia="Arial" w:hAnsi="Arial"/>
                <w:sz w:val="20"/>
                <w:szCs w:val="20"/>
              </w:rPr>
              <w:t xml:space="preserve"> spoons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Breathing exercise restore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+0.5</w:t>
            </w:r>
            <w:r>
              <w:rPr>
                <w:rFonts w:ascii="Arial" w:cs="Arial" w:eastAsia="Arial" w:hAnsi="Arial"/>
                <w:sz w:val="20"/>
                <w:szCs w:val="20"/>
              </w:rPr>
              <w:t xml:space="preserve"> spoons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Deep work (30 min) restore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+1.0</w:t>
            </w:r>
            <w:r>
              <w:rPr>
                <w:rFonts w:ascii="Arial" w:cs="Arial" w:eastAsia="Arial" w:hAnsi="Arial"/>
                <w:sz w:val="20"/>
                <w:szCs w:val="20"/>
              </w:rPr>
              <w:t xml:space="preserve"> spoons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Hardware totem click restore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+0.5</w:t>
            </w:r>
            <w:r>
              <w:rPr>
                <w:rFonts w:ascii="Arial" w:cs="Arial" w:eastAsia="Arial" w:hAnsi="Arial"/>
                <w:sz w:val="20"/>
                <w:szCs w:val="20"/>
              </w:rPr>
              <w:t xml:space="preserve"> spoons</w:t>
            </w:r>
          </w:p>
        </w:tc>
      </w:tr>
    </w:tbl>
    <w:p>
      <w:pPr>
        <w:spacing w:after="120" w:line="276"/>
      </w:pPr>
    </w:p>
    <w:p>
      <w:pPr>
        <w:pStyle w:val="Heading1"/>
        <w:spacing w:before="360" w:after="200"/>
      </w:pPr>
      <w:r>
        <w:rPr>
          <w:rFonts w:ascii="Arial" w:cs="Arial" w:eastAsia="Arial" w:hAnsi="Arial"/>
          <w:b/>
          <w:bCs/>
          <w:sz w:val="28"/>
          <w:szCs w:val="28"/>
        </w:rPr>
        <w:t xml:space="preserve">4. Multi-Axis Taxonomy (P31 IVM Graph)</w:t>
      </w:r>
    </w:p>
    <w:p>
      <w:pPr>
        <w:spacing w:after="120" w:line="276"/>
      </w:pPr>
      <w:r>
        <w:rPr>
          <w:rFonts w:ascii="Arial" w:cs="Arial" w:eastAsia="Arial" w:hAnsi="Arial"/>
          <w:sz w:val="22"/>
          <w:szCs w:val="22"/>
        </w:rPr>
        <w:t xml:space="preserve">The system organizes all operator data into a 4-axis taxonomy. Each incoming data node is classified into exactly one axis. The system maintains a normalized state representation where relative attention across axes can be expressed in barycentric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4760"/>
      </w:tblGrid>
      <w:tr>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Axis</w:t>
            </w:r>
          </w:p>
        </w:tc>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Domain</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Color</w:t>
            </w:r>
          </w:p>
        </w:tc>
        <w:tc>
          <w:tcPr>
            <w:tcW w:type="dxa" w:w="47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Scope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Identity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FF6B6B"/>
                <w:sz w:val="20"/>
                <w:szCs w:val="20"/>
              </w:rPr>
              <w:t xml:space="preserve">#ff6b6b</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Authentication, profiles, personal data, social identity</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Health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4ECDC4"/>
                <w:sz w:val="20"/>
                <w:szCs w:val="20"/>
              </w:rPr>
              <w:t xml:space="preserve">#4ecdc4</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Spoons, breathing, wellness, medical, sensory regulation</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C</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Legal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BBA800"/>
                <w:sz w:val="20"/>
                <w:szCs w:val="20"/>
              </w:rPr>
              <w:t xml:space="preserve">#ffe66d</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Licenses, compliance, contracts, fiscal, court</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Technical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7B73D9"/>
                <w:sz w:val="20"/>
                <w:szCs w:val="20"/>
              </w:rPr>
              <w:t xml:space="preserve">#a29bfe</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Code, infrastructure, firmware, protocols, architecture</w:t>
            </w:r>
          </w:p>
        </w:tc>
      </w:tr>
    </w:tbl>
    <w:p>
      <w:pPr>
        <w:spacing w:after="120" w:line="276"/>
      </w:pPr>
    </w:p>
    <w:p>
      <w:pPr>
        <w:pStyle w:val="Heading1"/>
        <w:spacing w:before="360" w:after="200"/>
      </w:pPr>
      <w:r>
        <w:rPr>
          <w:rFonts w:ascii="Arial" w:cs="Arial" w:eastAsia="Arial" w:hAnsi="Arial"/>
          <w:b/>
          <w:bCs/>
          <w:sz w:val="28"/>
          <w:szCs w:val="28"/>
        </w:rPr>
        <w:t xml:space="preserve">5. Hardware Bridge and Out-of-Band Feedback</w:t>
      </w:r>
    </w:p>
    <w:p>
      <w:pPr>
        <w:pStyle w:val="Heading2"/>
        <w:spacing w:before="280" w:after="160"/>
      </w:pPr>
      <w:r>
        <w:rPr>
          <w:rFonts w:ascii="Arial" w:cs="Arial" w:eastAsia="Arial" w:hAnsi="Arial"/>
          <w:b/>
          <w:bCs/>
          <w:sz w:val="24"/>
          <w:szCs w:val="24"/>
        </w:rPr>
        <w:t xml:space="preserve">5.1 Serial Protocol Specification</w:t>
      </w:r>
    </w:p>
    <w:p>
      <w:pPr>
        <w:spacing w:after="120" w:line="276"/>
      </w:pPr>
      <w:r>
        <w:rPr>
          <w:rFonts w:ascii="Arial" w:cs="Arial" w:eastAsia="Arial" w:hAnsi="Arial"/>
          <w:sz w:val="22"/>
          <w:szCs w:val="22"/>
        </w:rPr>
        <w:t xml:space="preserve">Rather than altering the operator’s visual interface, the system bridges the digital cognitive state to a dedicated physical hardware peripheral designated the “Totem.” Communication is established via USB CDC (Native USB on GPIO19/20, NOT UART0) using the following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58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 (Canonical)</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Magic byte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0x31</w:t>
            </w:r>
            <w:r>
              <w:rPr>
                <w:rFonts w:ascii="Arial" w:cs="Arial" w:eastAsia="Arial" w:hAnsi="Arial"/>
                <w:sz w:val="20"/>
                <w:szCs w:val="20"/>
              </w:rPr>
              <w:t xml:space="preserve"> (Phosphorus-31, atomic number)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Baud rate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115200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Frame encoding</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COBS (Consistent Overhead Byte Stuffing)</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Frame delimiter</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0x00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Integrity check</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CRC8-MAXIM: polynomial </w:t>
            </w:r>
            <w:r>
              <w:rPr>
                <w:rFonts w:ascii="Courier New" w:cs="Courier New" w:eastAsia="Courier New" w:hAnsi="Courier New"/>
                <w:b/>
                <w:bCs/>
                <w:sz w:val="20"/>
                <w:szCs w:val="20"/>
              </w:rPr>
              <w:t xml:space="preserve">0x31</w:t>
            </w:r>
            <w:r>
              <w:rPr>
                <w:rFonts w:ascii="Arial" w:cs="Arial" w:eastAsia="Arial" w:hAnsi="Arial"/>
                <w:sz w:val="20"/>
                <w:szCs w:val="20"/>
              </w:rPr>
              <w:t xml:space="preserve">, init </w:t>
            </w:r>
            <w:r>
              <w:rPr>
                <w:rFonts w:ascii="Courier New" w:cs="Courier New" w:eastAsia="Courier New" w:hAnsi="Courier New"/>
                <w:b/>
                <w:bCs/>
                <w:sz w:val="20"/>
                <w:szCs w:val="20"/>
              </w:rPr>
              <w:t xml:space="preserve">0xFF</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Max frame size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256</w:t>
            </w:r>
            <w:r>
              <w:rPr>
                <w:rFonts w:ascii="Arial" w:cs="Arial" w:eastAsia="Arial" w:hAnsi="Arial"/>
                <w:sz w:val="20"/>
                <w:szCs w:val="20"/>
              </w:rPr>
              <w:t xml:space="preserve"> bytes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USB interface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Native USB CDC (GPIO19/20 on ESP32-S3)</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Authentication (specified)</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HMAC-SHA256 (first 16 bytes), 8-byte random nonce</w:t>
            </w:r>
          </w:p>
        </w:tc>
      </w:tr>
    </w:tbl>
    <w:p>
      <w:pPr>
        <w:spacing w:after="120" w:line="276"/>
      </w:pPr>
    </w:p>
    <w:p>
      <w:pPr>
        <w:pStyle w:val="Heading2"/>
        <w:spacing w:before="280" w:after="160"/>
      </w:pPr>
      <w:r>
        <w:rPr>
          <w:rFonts w:ascii="Arial" w:cs="Arial" w:eastAsia="Arial" w:hAnsi="Arial"/>
          <w:b/>
          <w:bCs/>
          <w:sz w:val="24"/>
          <w:szCs w:val="24"/>
        </w:rPr>
        <w:t xml:space="preserve">5.2 Frame Structure</w:t>
      </w:r>
    </w:p>
    <w:p>
      <w:pPr>
        <w:spacing w:before="120" w:after="120"/>
        <w:jc w:val="center"/>
      </w:pPr>
      <w:r>
        <w:rPr>
          <w:rFonts w:ascii="Courier New" w:cs="Courier New" w:eastAsia="Courier New" w:hAnsi="Courier New"/>
          <w:sz w:val="20"/>
          <w:szCs w:val="20"/>
        </w:rPr>
        <w:t xml:space="preserve">COBS_ENCODE( MAGIC | CMD | PAYLOAD | CRC8 ) + 0x00</w:t>
      </w:r>
    </w:p>
    <w:p>
      <w:pPr>
        <w:spacing w:after="120" w:line="276"/>
      </w:pPr>
      <w:r>
        <w:rPr>
          <w:rFonts w:ascii="Arial" w:cs="Arial" w:eastAsia="Arial" w:hAnsi="Arial"/>
          <w:sz w:val="22"/>
          <w:szCs w:val="22"/>
        </w:rPr>
        <w:t xml:space="preserve">Every frame is constructed by prepending the magic byte </w:t>
      </w:r>
      <w:r>
        <w:rPr>
          <w:rFonts w:ascii="Courier New" w:cs="Courier New" w:eastAsia="Courier New" w:hAnsi="Courier New"/>
          <w:sz w:val="20"/>
          <w:szCs w:val="20"/>
        </w:rPr>
        <w:t xml:space="preserve">0x31</w:t>
      </w:r>
      <w:r>
        <w:rPr>
          <w:rFonts w:ascii="Arial" w:cs="Arial" w:eastAsia="Arial" w:hAnsi="Arial"/>
          <w:sz w:val="22"/>
          <w:szCs w:val="22"/>
        </w:rPr>
        <w:t xml:space="preserve">, followed by a command byte, optional payload, and a CRC8-MAXIM checksum computed over all preceding bytes. The assembled frame is then COBS-encoded to eliminate </w:t>
      </w:r>
      <w:r>
        <w:rPr>
          <w:rFonts w:ascii="Courier New" w:cs="Courier New" w:eastAsia="Courier New" w:hAnsi="Courier New"/>
          <w:sz w:val="20"/>
          <w:szCs w:val="20"/>
        </w:rPr>
        <w:t xml:space="preserve">0x00</w:t>
      </w:r>
      <w:r>
        <w:rPr>
          <w:rFonts w:ascii="Arial" w:cs="Arial" w:eastAsia="Arial" w:hAnsi="Arial"/>
          <w:sz w:val="22"/>
          <w:szCs w:val="22"/>
        </w:rPr>
        <w:t xml:space="preserve"> bytes from the payload, allowing </w:t>
      </w:r>
      <w:r>
        <w:rPr>
          <w:rFonts w:ascii="Courier New" w:cs="Courier New" w:eastAsia="Courier New" w:hAnsi="Courier New"/>
          <w:sz w:val="20"/>
          <w:szCs w:val="20"/>
        </w:rPr>
        <w:t xml:space="preserve">0x00</w:t>
      </w:r>
      <w:r>
        <w:rPr>
          <w:rFonts w:ascii="Arial" w:cs="Arial" w:eastAsia="Arial" w:hAnsi="Arial"/>
          <w:sz w:val="22"/>
          <w:szCs w:val="22"/>
        </w:rPr>
        <w:t xml:space="preserve"> to serve as an unambiguous frame delimiter.</w:t>
      </w:r>
    </w:p>
    <w:p>
      <w:pPr>
        <w:pStyle w:val="Heading2"/>
        <w:spacing w:before="280" w:after="160"/>
      </w:pPr>
      <w:r>
        <w:rPr>
          <w:rFonts w:ascii="Arial" w:cs="Arial" w:eastAsia="Arial" w:hAnsi="Arial"/>
          <w:b/>
          <w:bCs/>
          <w:sz w:val="24"/>
          <w:szCs w:val="24"/>
        </w:rPr>
        <w:t xml:space="preserve">5.3 Command Table</w:t>
      </w:r>
    </w:p>
    <w:p>
      <w:pPr>
        <w:spacing w:after="120" w:line="276"/>
      </w:pPr>
      <w:r>
        <w:rPr>
          <w:rFonts w:ascii="Arial" w:cs="Arial" w:eastAsia="Arial" w:hAnsi="Arial"/>
          <w:sz w:val="22"/>
          <w:szCs w:val="22"/>
        </w:rPr>
        <w:t xml:space="preserve">The following commands are defined in the protocol (sourced from </w:t>
      </w:r>
      <w:r>
        <w:rPr>
          <w:rFonts w:ascii="Courier New" w:cs="Courier New" w:eastAsia="Courier New" w:hAnsi="Courier New"/>
          <w:sz w:val="20"/>
          <w:szCs w:val="20"/>
        </w:rPr>
        <w:t xml:space="preserve">firmware/include/protocol.h</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Hex</w:t>
            </w:r>
          </w:p>
        </w:tc>
        <w:tc>
          <w:tcPr>
            <w:tcW w:type="dxa" w:w="3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Command</w:t>
            </w:r>
          </w:p>
        </w:tc>
        <w:tc>
          <w:tcPr>
            <w:tcW w:type="dxa" w:w="47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Payload</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0x01</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CMD_HEARTBEAT</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None (keepalive)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0x02</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CMD_HAPTIC</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 byte: DRV2605L waveform effect ID</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0x03</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CMD_LED</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 byte: PWM brightness (0–255)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0x10</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bCs/>
                <w:sz w:val="20"/>
                <w:szCs w:val="20"/>
              </w:rPr>
              <w:t xml:space="preserve">CMD_SPOON_REPORT</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bCs/>
                <w:sz w:val="20"/>
                <w:szCs w:val="20"/>
              </w:rPr>
              <w:t xml:space="preserve">2 bytes: big-endian uint16, spoons × 10 (fixed-point, 1 decimal)</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0x20</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CMD_CLICK_EVENT</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None (Totem → host: physical click occurred)</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0x30</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CMD_BREATHING_SYNC</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Breathing pacer synchronization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0xA0</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CMD_ACK</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None (acknowledgment)</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0xA1</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CMD_NACK</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None (negative acknowledgment)</w:t>
            </w:r>
          </w:p>
        </w:tc>
      </w:tr>
    </w:tbl>
    <w:p>
      <w:pPr>
        <w:spacing w:after="120" w:line="276"/>
      </w:pPr>
    </w:p>
    <w:p>
      <w:pPr>
        <w:pStyle w:val="Heading2"/>
        <w:spacing w:before="280" w:after="160"/>
      </w:pPr>
      <w:r>
        <w:rPr>
          <w:rFonts w:ascii="Arial" w:cs="Arial" w:eastAsia="Arial" w:hAnsi="Arial"/>
          <w:b/>
          <w:bCs/>
          <w:sz w:val="24"/>
          <w:szCs w:val="24"/>
        </w:rPr>
        <w:t xml:space="preserve">5.4 CRC8-MAXIM Verification</w:t>
      </w:r>
    </w:p>
    <w:p>
      <w:pPr>
        <w:spacing w:after="120" w:line="276"/>
      </w:pPr>
      <w:r>
        <w:rPr>
          <w:rFonts w:ascii="Arial" w:cs="Arial" w:eastAsia="Arial" w:hAnsi="Arial"/>
          <w:sz w:val="22"/>
          <w:szCs w:val="22"/>
        </w:rPr>
        <w:t xml:space="preserve">The CRC8-MAXIM algorithm (polynomial </w:t>
      </w:r>
      <w:r>
        <w:rPr>
          <w:rFonts w:ascii="Courier New" w:cs="Courier New" w:eastAsia="Courier New" w:hAnsi="Courier New"/>
          <w:sz w:val="20"/>
          <w:szCs w:val="20"/>
        </w:rPr>
        <w:t xml:space="preserve">0x31</w:t>
      </w:r>
      <w:r>
        <w:rPr>
          <w:rFonts w:ascii="Arial" w:cs="Arial" w:eastAsia="Arial" w:hAnsi="Arial"/>
          <w:sz w:val="22"/>
          <w:szCs w:val="22"/>
        </w:rPr>
        <w:t xml:space="preserve">, initial value </w:t>
      </w:r>
      <w:r>
        <w:rPr>
          <w:rFonts w:ascii="Courier New" w:cs="Courier New" w:eastAsia="Courier New" w:hAnsi="Courier New"/>
          <w:sz w:val="20"/>
          <w:szCs w:val="20"/>
        </w:rPr>
        <w:t xml:space="preserve">0xFF</w:t>
      </w:r>
      <w:r>
        <w:rPr>
          <w:rFonts w:ascii="Arial" w:cs="Arial" w:eastAsia="Arial" w:hAnsi="Arial"/>
          <w:sz w:val="22"/>
          <w:szCs w:val="22"/>
        </w:rPr>
        <w:t xml:space="preserve">, MSB-first, no reflection, no XOR-out) is implemented identically in the firmware (C), the frontend serial bridge (TypeScript), and validated by automated tests. Canonical verification vector:</w:t>
      </w:r>
    </w:p>
    <w:p>
      <w:pPr>
        <w:spacing w:before="120" w:after="120"/>
        <w:jc w:val="center"/>
      </w:pPr>
      <w:r>
        <w:rPr>
          <w:rFonts w:ascii="Courier New" w:cs="Courier New" w:eastAsia="Courier New" w:hAnsi="Courier New"/>
          <w:sz w:val="20"/>
          <w:szCs w:val="20"/>
        </w:rPr>
        <w:t xml:space="preserve">CRC8([0x31, 0x01, 0x00]) = </w:t>
      </w:r>
      <w:r>
        <w:rPr>
          <w:rFonts w:ascii="Courier New" w:cs="Courier New" w:eastAsia="Courier New" w:hAnsi="Courier New"/>
          <w:b/>
          <w:bCs/>
          <w:sz w:val="20"/>
          <w:szCs w:val="20"/>
        </w:rPr>
        <w:t xml:space="preserve">0x24</w:t>
      </w:r>
    </w:p>
    <w:p>
      <w:pPr>
        <w:spacing w:after="120" w:line="276"/>
      </w:pPr>
      <w:r>
        <w:rPr>
          <w:rFonts w:ascii="Arial" w:cs="Arial" w:eastAsia="Arial" w:hAnsi="Arial"/>
          <w:sz w:val="22"/>
          <w:szCs w:val="22"/>
        </w:rPr>
        <w:t xml:space="preserve">This value was verified by compiling and executing the C implementation on 2025-02-24.</w:t>
      </w:r>
    </w:p>
    <w:p>
      <w:pPr>
        <w:pStyle w:val="Heading2"/>
        <w:spacing w:before="280" w:after="160"/>
      </w:pPr>
      <w:r>
        <w:rPr>
          <w:rFonts w:ascii="Arial" w:cs="Arial" w:eastAsia="Arial" w:hAnsi="Arial"/>
          <w:b/>
          <w:bCs/>
          <w:sz w:val="24"/>
          <w:szCs w:val="24"/>
        </w:rPr>
        <w:t xml:space="preserve">5.5 Bidirectional Feedback Loop</w:t>
      </w:r>
    </w:p>
    <w:p>
      <w:pPr>
        <w:spacing w:after="120" w:line="276"/>
      </w:pPr>
      <w:r>
        <w:rPr>
          <w:rFonts w:ascii="Arial" w:cs="Arial" w:eastAsia="Arial" w:hAnsi="Arial"/>
          <w:sz w:val="22"/>
          <w:szCs w:val="22"/>
        </w:rPr>
        <w:t xml:space="preserve">The system implements a </w:t>
      </w:r>
      <w:r>
        <w:rPr>
          <w:rFonts w:ascii="Arial" w:cs="Arial" w:eastAsia="Arial" w:hAnsi="Arial"/>
          <w:b/>
          <w:bCs/>
          <w:sz w:val="22"/>
          <w:szCs w:val="22"/>
        </w:rPr>
        <w:t xml:space="preserve">closed feedback loop</w:t>
      </w:r>
      <w:r>
        <w:rPr>
          <w:rFonts w:ascii="Arial" w:cs="Arial" w:eastAsia="Arial" w:hAnsi="Arial"/>
          <w:sz w:val="22"/>
          <w:szCs w:val="22"/>
        </w:rPr>
        <w:t xml:space="preserve"> between the host and the Totem. Data flows in both directions:</w:t>
      </w:r>
    </w:p>
    <w:p>
      <w:pPr>
        <w:spacing w:after="120" w:line="276"/>
      </w:pPr>
      <w:r>
        <w:rPr>
          <w:rFonts w:ascii="Arial" w:cs="Arial" w:eastAsia="Arial" w:hAnsi="Arial"/>
          <w:b/>
          <w:bCs/>
          <w:sz w:val="22"/>
          <w:szCs w:val="22"/>
        </w:rPr>
        <w:t xml:space="preserve">Host → Totem (downstream commands): </w:t>
      </w:r>
      <w:r>
        <w:rPr>
          <w:rFonts w:ascii="Arial" w:cs="Arial" w:eastAsia="Arial" w:hAnsi="Arial"/>
          <w:sz w:val="22"/>
          <w:szCs w:val="22"/>
        </w:rPr>
        <w:t xml:space="preserve">When the Cognitive Shield processes a high-voltage communication, the host backend transmits </w:t>
      </w:r>
      <w:r>
        <w:rPr>
          <w:rFonts w:ascii="Courier New" w:cs="Courier New" w:eastAsia="Courier New" w:hAnsi="Courier New"/>
          <w:sz w:val="20"/>
          <w:szCs w:val="20"/>
        </w:rPr>
        <w:t xml:space="preserve">CMD_HAPTIC</w:t>
      </w:r>
      <w:r>
        <w:rPr>
          <w:rFonts w:ascii="Arial" w:cs="Arial" w:eastAsia="Arial" w:hAnsi="Arial"/>
          <w:sz w:val="22"/>
          <w:szCs w:val="22"/>
        </w:rPr>
        <w:t xml:space="preserve"> (</w:t>
      </w:r>
      <w:r>
        <w:rPr>
          <w:rFonts w:ascii="Courier New" w:cs="Courier New" w:eastAsia="Courier New" w:hAnsi="Courier New"/>
          <w:sz w:val="20"/>
          <w:szCs w:val="20"/>
        </w:rPr>
        <w:t xml:space="preserve">0x02</w:t>
      </w:r>
      <w:r>
        <w:rPr>
          <w:rFonts w:ascii="Arial" w:cs="Arial" w:eastAsia="Arial" w:hAnsi="Arial"/>
          <w:sz w:val="22"/>
          <w:szCs w:val="22"/>
        </w:rPr>
        <w:t xml:space="preserve">) to the Totem with a DRV2605L waveform effect ID as payload. The Totem provides a calibrated physical cue proportional to severity, alerting the operator without requiring visual attention.</w:t>
      </w:r>
    </w:p>
    <w:p>
      <w:pPr>
        <w:spacing w:after="120" w:line="276"/>
      </w:pPr>
      <w:r>
        <w:rPr>
          <w:rFonts w:ascii="Arial" w:cs="Arial" w:eastAsia="Arial" w:hAnsi="Arial"/>
          <w:b/>
          <w:bCs/>
          <w:sz w:val="22"/>
          <w:szCs w:val="22"/>
        </w:rPr>
        <w:t xml:space="preserve">Totem → Host (upstream reports): </w:t>
      </w:r>
      <w:r>
        <w:rPr>
          <w:rFonts w:ascii="Arial" w:cs="Arial" w:eastAsia="Arial" w:hAnsi="Arial"/>
          <w:sz w:val="22"/>
          <w:szCs w:val="22"/>
        </w:rPr>
        <w:t xml:space="preserve">The Totem independently tracks operator energy and periodically transmits </w:t>
      </w:r>
      <w:r>
        <w:rPr>
          <w:rFonts w:ascii="Courier New" w:cs="Courier New" w:eastAsia="Courier New" w:hAnsi="Courier New"/>
          <w:sz w:val="20"/>
          <w:szCs w:val="20"/>
        </w:rPr>
        <w:t xml:space="preserve">CMD_SPOON_REPORT</w:t>
      </w:r>
      <w:r>
        <w:rPr>
          <w:rFonts w:ascii="Arial" w:cs="Arial" w:eastAsia="Arial" w:hAnsi="Arial"/>
          <w:sz w:val="22"/>
          <w:szCs w:val="22"/>
        </w:rPr>
        <w:t xml:space="preserve"> (</w:t>
      </w:r>
      <w:r>
        <w:rPr>
          <w:rFonts w:ascii="Courier New" w:cs="Courier New" w:eastAsia="Courier New" w:hAnsi="Courier New"/>
          <w:sz w:val="20"/>
          <w:szCs w:val="20"/>
        </w:rPr>
        <w:t xml:space="preserve">0x10</w:t>
      </w:r>
      <w:r>
        <w:rPr>
          <w:rFonts w:ascii="Arial" w:cs="Arial" w:eastAsia="Arial" w:hAnsi="Arial"/>
          <w:sz w:val="22"/>
          <w:szCs w:val="22"/>
        </w:rPr>
        <w:t xml:space="preserve">) to the host. The payload is a 2-byte big-endian unsigned integer representing the spoon count multiplied by 10 (fixed-point, one decimal). The firmware defines </w:t>
      </w:r>
      <w:r>
        <w:rPr>
          <w:rFonts w:ascii="Courier New" w:cs="Courier New" w:eastAsia="Courier New" w:hAnsi="Courier New"/>
          <w:sz w:val="20"/>
          <w:szCs w:val="20"/>
        </w:rPr>
        <w:t xml:space="preserve">SPOON_BASELINE = 120</w:t>
      </w:r>
      <w:r>
        <w:rPr>
          <w:rFonts w:ascii="Arial" w:cs="Arial" w:eastAsia="Arial" w:hAnsi="Arial"/>
          <w:sz w:val="22"/>
          <w:szCs w:val="22"/>
        </w:rPr>
        <w:t xml:space="preserve"> (representing 12.0 spoons). When the operator physically interacts with the Totem (a deliberate tactile action), the firmware transmits </w:t>
      </w:r>
      <w:r>
        <w:rPr>
          <w:rFonts w:ascii="Courier New" w:cs="Courier New" w:eastAsia="Courier New" w:hAnsi="Courier New"/>
          <w:sz w:val="20"/>
          <w:szCs w:val="20"/>
        </w:rPr>
        <w:t xml:space="preserve">CMD_CLICK_EVENT</w:t>
      </w:r>
      <w:r>
        <w:rPr>
          <w:rFonts w:ascii="Arial" w:cs="Arial" w:eastAsia="Arial" w:hAnsi="Arial"/>
          <w:sz w:val="22"/>
          <w:szCs w:val="22"/>
        </w:rPr>
        <w:t xml:space="preserve"> (</w:t>
      </w:r>
      <w:r>
        <w:rPr>
          <w:rFonts w:ascii="Courier New" w:cs="Courier New" w:eastAsia="Courier New" w:hAnsi="Courier New"/>
          <w:sz w:val="20"/>
          <w:szCs w:val="20"/>
        </w:rPr>
        <w:t xml:space="preserve">0x20</w:t>
      </w:r>
      <w:r>
        <w:rPr>
          <w:rFonts w:ascii="Arial" w:cs="Arial" w:eastAsia="Arial" w:hAnsi="Arial"/>
          <w:sz w:val="22"/>
          <w:szCs w:val="22"/>
        </w:rPr>
        <w:t xml:space="preserve">) to the host, restoring 0.5 spoons and closing the feedback loop: digital stress triggers physical warning; physical interaction restores digital capacity.</w:t>
      </w:r>
    </w:p>
    <w:p>
      <w:pPr>
        <w:spacing w:after="120" w:line="276"/>
      </w:pPr>
      <w:r>
        <w:rPr>
          <w:rFonts w:ascii="Arial" w:cs="Arial" w:eastAsia="Arial" w:hAnsi="Arial"/>
          <w:b/>
          <w:bCs/>
          <w:sz w:val="22"/>
          <w:szCs w:val="22"/>
        </w:rPr>
        <w:t xml:space="preserve">Current implementation note: </w:t>
      </w:r>
      <w:r>
        <w:rPr>
          <w:rFonts w:ascii="Arial" w:cs="Arial" w:eastAsia="Arial" w:hAnsi="Arial"/>
          <w:sz w:val="22"/>
          <w:szCs w:val="22"/>
        </w:rPr>
        <w:t xml:space="preserve">The host (Python) and Totem (C) each maintain independent spoon state. Bidirectional spoon synchronization (where the host pushes updated spoon counts downstream after deductions) is a described architecture component not yet implemented in firmware. The independent tracking model provides baseline functionality; synchronization will unify the two state representations.</w:t>
      </w:r>
    </w:p>
    <w:p>
      <w:pPr>
        <w:pStyle w:val="Heading1"/>
        <w:spacing w:before="360" w:after="200"/>
      </w:pPr>
      <w:r>
        <w:rPr>
          <w:rFonts w:ascii="Arial" w:cs="Arial" w:eastAsia="Arial" w:hAnsi="Arial"/>
          <w:b/>
          <w:bCs/>
          <w:sz w:val="28"/>
          <w:szCs w:val="28"/>
        </w:rPr>
        <w:t xml:space="preserve">6. Progressive Disclosure (Adaptive Interface Complexity)</w:t>
      </w:r>
    </w:p>
    <w:p>
      <w:pPr>
        <w:spacing w:after="120" w:line="276"/>
      </w:pPr>
      <w:r>
        <w:rPr>
          <w:rFonts w:ascii="Arial" w:cs="Arial" w:eastAsia="Arial" w:hAnsi="Arial"/>
          <w:sz w:val="22"/>
          <w:szCs w:val="22"/>
        </w:rPr>
        <w:t xml:space="preserve">The system dynamically adjusts user interface complexity based on the operator’s current spoon level, providing a graduated response that reduces cognitive demand as energy depletes: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c>
          <w:tcPr>
            <w:tcW w:type="dxa" w:w="1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Layer</w:t>
            </w:r>
          </w:p>
        </w:tc>
        <w:tc>
          <w:tcPr>
            <w:tcW w:type="dxa" w:w="1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Name</w:t>
            </w:r>
          </w:p>
        </w:tc>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Spoon Range</w:t>
            </w:r>
          </w:p>
        </w:tc>
        <w:tc>
          <w:tcPr>
            <w:tcW w:type="dxa" w:w="47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Visible Interface</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Breathe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20"/>
                <w:szCs w:val="20"/>
              </w:rPr>
              <w:t xml:space="preserve">&lt; 3</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Void palette, breathing pacer only (4–2–6 pattern)</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Focus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20"/>
                <w:szCs w:val="20"/>
              </w:rPr>
              <w:t xml:space="preserve">3–6</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Editor + AI chat only</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Build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20"/>
                <w:szCs w:val="20"/>
              </w:rPr>
              <w:t xml:space="preserve">6–9</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Full IDE (default state)</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Command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20"/>
                <w:szCs w:val="20"/>
              </w:rPr>
              <w:t xml:space="preserve">9–12</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All systems, passphrase-gated</w:t>
            </w:r>
          </w:p>
        </w:tc>
      </w:tr>
    </w:tbl>
    <w:p>
      <w:pPr>
        <w:spacing w:after="120" w:line="276"/>
      </w:pPr>
    </w:p>
    <w:p>
      <w:pPr>
        <w:pStyle w:val="Heading1"/>
        <w:spacing w:before="360" w:after="200"/>
      </w:pPr>
      <w:r>
        <w:rPr>
          <w:rFonts w:ascii="Arial" w:cs="Arial" w:eastAsia="Arial" w:hAnsi="Arial"/>
          <w:b/>
          <w:bCs/>
          <w:sz w:val="28"/>
          <w:szCs w:val="28"/>
        </w:rPr>
        <w:t xml:space="preserve">7. Hardware Implementation</w:t>
      </w:r>
    </w:p>
    <w:p>
      <w:pPr>
        <w:spacing w:after="120" w:line="276"/>
      </w:pPr>
      <w:r>
        <w:rPr>
          <w:rFonts w:ascii="Arial" w:cs="Arial" w:eastAsia="Arial" w:hAnsi="Arial"/>
          <w:sz w:val="22"/>
          <w:szCs w:val="22"/>
        </w:rPr>
        <w:t xml:space="preserve">The Totem hardware peripheral is based on the </w:t>
      </w:r>
      <w:r>
        <w:rPr>
          <w:rFonts w:ascii="Arial" w:cs="Arial" w:eastAsia="Arial" w:hAnsi="Arial"/>
          <w:b/>
          <w:bCs/>
          <w:sz w:val="22"/>
          <w:szCs w:val="22"/>
        </w:rPr>
        <w:t xml:space="preserve">ESP32-S3 DevKitC-1</w:t>
      </w:r>
      <w:r>
        <w:rPr>
          <w:rFonts w:ascii="Arial" w:cs="Arial" w:eastAsia="Arial" w:hAnsi="Arial"/>
          <w:sz w:val="22"/>
          <w:szCs w:val="22"/>
        </w:rPr>
        <w:t xml:space="preserve"> microcontroller running Arduino framework firmware.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6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Specification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MCU</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ESP32-S3 (240MHz dual-core, 16MB flash)</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Framework</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Arduino (NOT ESP-IDF)</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USB</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Native USB CDC (GPIO19/20), ARDUINO_USB_CDC_ON_BOOT=1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Haptic driver</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DRV2605L via I2C (addr 0x5A), Adafruit library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Haptic motor type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LRA (Linear Resonant Actuator), feedback register 0x1A = 0xB6</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Build system</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PlatformIO (board: esp32-s3-devkitc-1)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Future: mesh networking</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LoRa via Meshtastic (peer-to-peer, no cloud dependency)</w:t>
            </w:r>
          </w:p>
        </w:tc>
      </w:tr>
    </w:tbl>
    <w:p>
      <w:pPr>
        <w:spacing w:after="120" w:line="276"/>
      </w:pPr>
    </w:p>
    <w:p>
      <w:pPr>
        <w:pStyle w:val="Heading1"/>
        <w:spacing w:before="360" w:after="200"/>
      </w:pPr>
      <w:r>
        <w:rPr>
          <w:rFonts w:ascii="Arial" w:cs="Arial" w:eastAsia="Arial" w:hAnsi="Arial"/>
          <w:b/>
          <w:bCs/>
          <w:sz w:val="28"/>
          <w:szCs w:val="28"/>
        </w:rPr>
        <w:t xml:space="preserve">8. Claims of Prior Art</w:t>
      </w:r>
    </w:p>
    <w:p>
      <w:pPr>
        <w:spacing w:after="120" w:line="276"/>
      </w:pPr>
      <w:r>
        <w:rPr>
          <w:rFonts w:ascii="Arial" w:cs="Arial" w:eastAsia="Arial" w:hAnsi="Arial"/>
          <w:sz w:val="22"/>
          <w:szCs w:val="22"/>
        </w:rPr>
        <w:t xml:space="preserve">This defensive publication establishes prior art for the following specific technical claims:</w:t>
      </w:r>
    </w:p>
    <w:p>
      <w:pPr>
        <w:spacing w:after="160"/>
      </w:pPr>
      <w:r>
        <w:rPr>
          <w:rFonts w:ascii="Arial" w:cs="Arial" w:eastAsia="Arial" w:hAnsi="Arial"/>
          <w:b/>
          <w:bCs/>
          <w:sz w:val="22"/>
          <w:szCs w:val="22"/>
        </w:rPr>
        <w:t xml:space="preserve">Claim 1: </w:t>
      </w:r>
      <w:r>
        <w:rPr>
          <w:rFonts w:ascii="Arial" w:cs="Arial" w:eastAsia="Arial" w:hAnsi="Arial"/>
          <w:sz w:val="22"/>
          <w:szCs w:val="22"/>
        </w:rPr>
        <w:t xml:space="preserve">A method of managing operator cognitive load by intercepting digital communications at the OS/API level, scoring them for urgency, emotional load, and cognitive demand using a weighted formula, and transmitting the resulting state to a dedicated out-of-band hardware peripheral via a framed serial protocol.</w:t>
      </w:r>
    </w:p>
    <w:p>
      <w:pPr>
        <w:spacing w:after="160"/>
      </w:pPr>
      <w:r>
        <w:rPr>
          <w:rFonts w:ascii="Arial" w:cs="Arial" w:eastAsia="Arial" w:hAnsi="Arial"/>
          <w:b/>
          <w:bCs/>
          <w:sz w:val="22"/>
          <w:szCs w:val="22"/>
        </w:rPr>
        <w:t xml:space="preserve">Claim 2: </w:t>
      </w:r>
      <w:r>
        <w:rPr>
          <w:rFonts w:ascii="Arial" w:cs="Arial" w:eastAsia="Arial" w:hAnsi="Arial"/>
          <w:sz w:val="22"/>
          <w:szCs w:val="22"/>
        </w:rPr>
        <w:t xml:space="preserve">A serial communication protocol using COBS framing with a magic byte identifier, CRC8-MAXIM integrity checking, and a defined command vocabulary for transmitting cognitive state (spoon reports), requesting haptic feedback, and synchronizing breathing exercises between a host computer and a peripheral device.</w:t>
      </w:r>
    </w:p>
    <w:p>
      <w:pPr>
        <w:spacing w:after="160"/>
      </w:pPr>
      <w:r>
        <w:rPr>
          <w:rFonts w:ascii="Arial" w:cs="Arial" w:eastAsia="Arial" w:hAnsi="Arial"/>
          <w:b/>
          <w:bCs/>
          <w:sz w:val="22"/>
          <w:szCs w:val="22"/>
        </w:rPr>
        <w:t xml:space="preserve">Claim 3: </w:t>
      </w:r>
      <w:r>
        <w:rPr>
          <w:rFonts w:ascii="Arial" w:cs="Arial" w:eastAsia="Arial" w:hAnsi="Arial"/>
          <w:sz w:val="22"/>
          <w:szCs w:val="22"/>
        </w:rPr>
        <w:t xml:space="preserve">A progressive disclosure interface that dynamically adjusts the complexity of a development environment based on a quantified cognitive energy model (spoon theory), transitioning between discrete layers from minimal (breathing pacer only) to full system access.</w:t>
      </w:r>
    </w:p>
    <w:p>
      <w:pPr>
        <w:spacing w:after="160"/>
      </w:pPr>
      <w:r>
        <w:rPr>
          <w:rFonts w:ascii="Arial" w:cs="Arial" w:eastAsia="Arial" w:hAnsi="Arial"/>
          <w:b/>
          <w:bCs/>
          <w:sz w:val="22"/>
          <w:szCs w:val="22"/>
        </w:rPr>
        <w:t xml:space="preserve">Claim 4: </w:t>
      </w:r>
      <w:r>
        <w:rPr>
          <w:rFonts w:ascii="Arial" w:cs="Arial" w:eastAsia="Arial" w:hAnsi="Arial"/>
          <w:sz w:val="22"/>
          <w:szCs w:val="22"/>
        </w:rPr>
        <w:t xml:space="preserve">The combination of digital-input voltage scoring (as opposed to biometric measurement) with out-of-band haptic hardware feedback (as opposed to in-band screen modification) as an integrated assistive technology system for neurodivergent individuals.</w:t>
      </w:r>
    </w:p>
    <w:p>
      <w:pPr>
        <w:pStyle w:val="Heading1"/>
        <w:spacing w:before="360" w:after="200"/>
      </w:pPr>
      <w:r>
        <w:rPr>
          <w:rFonts w:ascii="Arial" w:cs="Arial" w:eastAsia="Arial" w:hAnsi="Arial"/>
          <w:b/>
          <w:bCs/>
          <w:sz w:val="28"/>
          <w:szCs w:val="28"/>
        </w:rPr>
        <w:t xml:space="preserve">9.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3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Repository Path</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Voltage scoring engine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27AE60"/>
                <w:sz w:val="20"/>
                <w:szCs w:val="20"/>
              </w:rPr>
              <w:t xml:space="preserve">Implemented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18"/>
                <w:szCs w:val="18"/>
              </w:rPr>
              <w:t xml:space="preserve">backend/buffer_agent.py</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Serial protocol (TypeScript)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27AE60"/>
                <w:sz w:val="20"/>
                <w:szCs w:val="20"/>
              </w:rPr>
              <w:t xml:space="preserve">Implemented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18"/>
                <w:szCs w:val="18"/>
              </w:rPr>
              <w:t xml:space="preserve">frontend/src/lib/serial.ts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Serial protocol (C/firmware)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27AE60"/>
                <w:sz w:val="20"/>
                <w:szCs w:val="20"/>
              </w:rPr>
              <w:t xml:space="preserve">Implemented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18"/>
                <w:szCs w:val="18"/>
              </w:rPr>
              <w:t xml:space="preserve">firmware/include/protocol.h</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ESP32-S3 firmware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27AE60"/>
                <w:sz w:val="20"/>
                <w:szCs w:val="20"/>
              </w:rPr>
              <w:t xml:space="preserve">Implemented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18"/>
                <w:szCs w:val="18"/>
              </w:rPr>
              <w:t xml:space="preserve">firmware/src/main.cpp</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Progressive disclosure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27AE60"/>
                <w:sz w:val="20"/>
                <w:szCs w:val="20"/>
              </w:rPr>
              <w:t xml:space="preserve">Implemented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18"/>
                <w:szCs w:val="18"/>
              </w:rPr>
              <w:t xml:space="preserve">frontend/src/App.jsx</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WebSocket real-time bridge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27AE60"/>
                <w:sz w:val="20"/>
                <w:szCs w:val="20"/>
              </w:rPr>
              <w:t xml:space="preserve">Implemented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18"/>
                <w:szCs w:val="18"/>
              </w:rPr>
              <w:t xml:space="preserve">backend/buffer_agent.py</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HMAC-SHA256 authentication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F39C12"/>
                <w:sz w:val="20"/>
                <w:szCs w:val="20"/>
              </w:rPr>
              <w:t xml:space="preserve">Specified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18"/>
                <w:szCs w:val="18"/>
              </w:rPr>
              <w:t xml:space="preserve">CONVERGENCE_PROMPT.md</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LoRa mesh networking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color w:val="95A5A6"/>
                <w:sz w:val="20"/>
                <w:szCs w:val="20"/>
              </w:rPr>
              <w:t xml:space="preserve">Planned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Future iteration</w:t>
            </w:r>
          </w:p>
        </w:tc>
      </w:tr>
    </w:tbl>
    <w:p>
      <w:pPr>
        <w:spacing w:after="120" w:line="276"/>
      </w:pPr>
    </w:p>
    <w:p>
      <w:pPr>
        <w:pStyle w:val="Heading1"/>
        <w:spacing w:before="360" w:after="200"/>
      </w:pPr>
      <w:r>
        <w:rPr>
          <w:rFonts w:ascii="Arial" w:cs="Arial" w:eastAsia="Arial" w:hAnsi="Arial"/>
          <w:b/>
          <w:bCs/>
          <w:sz w:val="28"/>
          <w:szCs w:val="28"/>
        </w:rPr>
        <w:t xml:space="preserve">10. Open-Source Declaration</w:t>
      </w:r>
    </w:p>
    <w:p>
      <w:pPr>
        <w:spacing w:after="120" w:line="276"/>
      </w:pPr>
      <w:r>
        <w:rPr>
          <w:rFonts w:ascii="Arial" w:cs="Arial" w:eastAsia="Arial" w:hAnsi="Arial"/>
          <w:sz w:val="22"/>
          <w:szCs w:val="22"/>
        </w:rPr>
        <w:t xml:space="preserve">All described implementations are released under the </w:t>
      </w:r>
      <w:r>
        <w:rPr>
          <w:rFonts w:ascii="Arial" w:cs="Arial" w:eastAsia="Arial" w:hAnsi="Arial"/>
          <w:b/>
          <w:bCs/>
          <w:sz w:val="22"/>
          <w:szCs w:val="22"/>
        </w:rPr>
        <w:t xml:space="preserve">GNU Affero General Public License v3.0 (AGPL-3.0)</w:t>
      </w:r>
      <w:r>
        <w:rPr>
          <w:rFonts w:ascii="Arial" w:cs="Arial" w:eastAsia="Arial" w:hAnsi="Arial"/>
          <w:sz w:val="22"/>
          <w:szCs w:val="22"/>
        </w:rPr>
        <w:t xml:space="preserve"> and are publicly available at </w:t>
      </w:r>
      <w:r>
        <w:rPr>
          <w:rFonts w:ascii="Courier New" w:cs="Courier New" w:eastAsia="Courier New" w:hAnsi="Courier New"/>
          <w:sz w:val="20"/>
          <w:szCs w:val="20"/>
        </w:rPr>
        <w:t xml:space="preserve">github.com/p31labs/p31</w:t>
      </w:r>
      <w:r>
        <w:rPr>
          <w:rFonts w:ascii="Arial" w:cs="Arial" w:eastAsia="Arial" w:hAnsi="Arial"/>
          <w:sz w:val="22"/>
          <w:szCs w:val="22"/>
        </w:rPr>
        <w:t xml:space="preserve">. This defensive publication and the accompanying source code are intended to establish prior art in the public domain, preventing any party from obtaining patent protection over the described methods and apparatus.</w:t>
      </w:r>
    </w:p>
    <w:p>
      <w:pPr>
        <w:spacing w:after="120" w:line="276"/>
      </w:pPr>
      <w:r>
        <w:rPr>
          <w:rFonts w:ascii="Arial" w:cs="Arial" w:eastAsia="Arial" w:hAnsi="Arial"/>
          <w:sz w:val="22"/>
          <w:szCs w:val="22"/>
        </w:rPr>
        <w:t xml:space="preserve">Organization: P31 Labs, a Georgia 501(c)(3) nonprofit (pending). Fiscal sponsor: HCB (Hack Club Bank). Website: phosphorus31.org.</w:t>
      </w:r>
    </w:p>
    <w:p>
      <w:pPr>
        <w:pStyle w:val="Heading1"/>
        <w:spacing w:before="360" w:after="200"/>
      </w:pPr>
      <w:r>
        <w:rPr>
          <w:rFonts w:ascii="Arial" w:cs="Arial" w:eastAsia="Arial" w:hAnsi="Arial"/>
          <w:b/>
          <w:bCs/>
          <w:sz w:val="28"/>
          <w:szCs w:val="28"/>
        </w:rPr>
        <w:t xml:space="preserve">Appendix A: Errata from Prior Drafts</w:t>
      </w:r>
    </w:p>
    <w:p>
      <w:pPr>
        <w:spacing w:after="120" w:line="276"/>
      </w:pPr>
      <w:r>
        <w:rPr>
          <w:rFonts w:ascii="Arial" w:cs="Arial" w:eastAsia="Arial" w:hAnsi="Arial"/>
          <w:sz w:val="22"/>
          <w:szCs w:val="22"/>
        </w:rPr>
        <w:t xml:space="preserve">An earlier draft of this publication (produced via multi-agent synthesis) contained the following errors, which are corrected in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Item</w:t>
            </w:r>
          </w:p>
        </w:tc>
        <w:tc>
          <w:tcPr>
            <w:tcW w:type="dxa" w:w="3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Error (Prior Draft)</w:t>
            </w:r>
          </w:p>
        </w:tc>
        <w:tc>
          <w:tcPr>
            <w:tcW w:type="dxa" w:w="3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Correction (This Version)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Spoon report command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sz w:val="20"/>
                <w:szCs w:val="20"/>
              </w:rPr>
              <w:t xml:space="preserve">0x04</w:t>
            </w:r>
            <w:r>
              <w:rPr>
                <w:rFonts w:ascii="Arial" w:cs="Arial" w:eastAsia="Arial" w:hAnsi="Arial"/>
                <w:sz w:val="20"/>
                <w:szCs w:val="20"/>
              </w:rPr>
              <w:t xml:space="preserve"> (nonexistent)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ourier New" w:cs="Courier New" w:eastAsia="Courier New" w:hAnsi="Courier New"/>
                <w:b/>
                <w:bCs/>
                <w:sz w:val="20"/>
                <w:szCs w:val="20"/>
              </w:rPr>
              <w:t xml:space="preserve">0x10</w:t>
            </w:r>
            <w:r>
              <w:rPr>
                <w:rFonts w:ascii="Arial" w:cs="Arial" w:eastAsia="Arial" w:hAnsi="Arial"/>
                <w:sz w:val="20"/>
                <w:szCs w:val="20"/>
              </w:rPr>
              <w:t xml:space="preserve"> (CMD_SPOON_REPORT)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Voltage scale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0–100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bCs/>
                <w:sz w:val="20"/>
                <w:szCs w:val="20"/>
              </w:rPr>
              <w:t xml:space="preserve">0–10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Spoon payload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1-byte integer (0–12)</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bCs/>
                <w:sz w:val="20"/>
                <w:szCs w:val="20"/>
              </w:rPr>
              <w:t xml:space="preserve">2-byte big-endian uint16, value ×10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CRC8 integrity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Not mentioned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bCs/>
                <w:sz w:val="20"/>
                <w:szCs w:val="20"/>
              </w:rPr>
              <w:t xml:space="preserve">CRC8-MAXIM on every frame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Auth mechanism</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Described as implemented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bCs/>
                <w:sz w:val="20"/>
                <w:szCs w:val="20"/>
              </w:rPr>
              <w:t xml:space="preserve">Specified, not yet implemented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Mesh networking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"Reticulum Network Stack"</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bCs/>
                <w:sz w:val="20"/>
                <w:szCs w:val="20"/>
              </w:rPr>
              <w:t xml:space="preserve">LoRa via Meshtastic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Framework</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ESP-IDF assumed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bCs/>
                <w:sz w:val="20"/>
                <w:szCs w:val="20"/>
              </w:rPr>
              <w:t xml:space="preserve">Arduino framework</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CMD_SPOON_REPORT direction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Host transmits to Totem</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bCs/>
                <w:sz w:val="20"/>
                <w:szCs w:val="20"/>
              </w:rPr>
              <w:t xml:space="preserve">Totem transmits to Host (upstream); Host sends CMD_HAPTIC downstream. Bidirectional closed loop.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phosphorus31.org</w:t>
    </w:r>
    <w:r>
      <w:rPr>
        <w:rFonts w:ascii="Arial" w:cs="Arial" w:eastAsia="Arial" w:hAnsi="Arial"/>
        <w:color w:val="CCCCCC"/>
        <w:sz w:val="16"/>
        <w:szCs w:val="16"/>
      </w:rPr>
      <w:t xml:space="preserve">  |  </w:t>
    </w:r>
    <w:r>
      <w:rPr>
        <w:rFonts w:ascii="Arial" w:cs="Arial" w:eastAsia="Arial" w:hAnsi="Arial"/>
        <w:color w:val="999999"/>
        <w:sz w:val="16"/>
        <w:szCs w:val="16"/>
      </w:rPr>
      <w:t xml:space="preserve">AGPL-3.0</w:t>
    </w:r>
    <w:r>
      <w:rPr>
        <w:rFonts w:ascii="Arial" w:cs="Arial" w:eastAsia="Arial" w:hAnsi="Arial"/>
        <w:color w:val="CCCCCC"/>
        <w:sz w:val="16"/>
        <w:szCs w:val="16"/>
      </w:rPr>
      <w:t xml:space="preserve">  |  </w:t>
    </w:r>
    <w:r>
      <w:rPr>
        <w:rFonts w:ascii="Arial" w:cs="Arial" w:eastAsia="Arial" w:hAnsi="Arial"/>
        <w:color w:val="999999"/>
        <w:sz w:val="16"/>
        <w:szCs w:val="16"/>
      </w:rPr>
      <w:t xml:space="preserve">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P31 Labs — Defensive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 w:type="paragraph" w:styleId="Heading3">
    <w:name w:val="Heading 3"/>
    <w:basedOn w:val="Normal"/>
    <w:next w:val="Normal"/>
    <w:qFormat/>
    <w:pPr>
      <w:spacing w:before="200" w:after="12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2026-02-25T07:34:38.682Z</dcterms:created>
  <dcterms:modified xsi:type="dcterms:W3CDTF">2026-02-25T07:34:38.683Z</dcterms:modified>
</cp:coreProperties>
</file>

<file path=docProps/custom.xml><?xml version="1.0" encoding="utf-8"?>
<Properties xmlns="http://schemas.openxmlformats.org/officeDocument/2006/custom-properties" xmlns:vt="http://schemas.openxmlformats.org/officeDocument/2006/docPropsVTypes"/>
</file>