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4"/>
          <w:szCs w:val="24"/>
        </w:rPr>
        <w:t xml:space="preserve">IN THE SUPERIOR COURT OF CAMDEN COUNTY</w:t>
      </w:r>
    </w:p>
    <w:p>
      <w:pPr>
        <w:spacing w:after="0"/>
        <w:jc w:val="center"/>
      </w:pPr>
      <w:r>
        <w:rPr>
          <w:rFonts w:ascii="Times New Roman" w:cs="Times New Roman" w:eastAsia="Times New Roman" w:hAnsi="Times New Roman"/>
          <w:b/>
          <w:bCs/>
          <w:sz w:val="24"/>
          <w:szCs w:val="24"/>
        </w:rPr>
        <w:t xml:space="preserve">STATE OF GEORGIA</w:t>
      </w:r>
    </w:p>
    <w:p>
      <w:pPr>
        <w:spacing w:after="200"/>
        <w:jc w:val="center"/>
      </w:pPr>
      <w:r>
        <w:rPr>
          <w:rFonts w:ascii="Times New Roman" w:cs="Times New Roman" w:eastAsia="Times New Roman" w:hAnsi="Times New Roman"/>
          <w:b/>
          <w:bCs/>
          <w:sz w:val="24"/>
          <w:szCs w:val="24"/>
        </w:rPr>
        <w:t xml:space="preserve">BRUNSWICK JUDICIAL CIRCUIT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none" w:sz="0"/>
              <w:right w:val="none" w:sz="0"/>
            </w:tcBorders>
          </w:tcPr>
          <w:p>
            <w:pPr>
              <w:spacing w:after="0" w:line="276"/>
            </w:pPr>
            <w:r>
              <w:rPr>
                <w:rFonts w:ascii="Times New Roman" w:cs="Times New Roman" w:eastAsia="Times New Roman" w:hAnsi="Times New Roman"/>
                <w:sz w:val="24"/>
                <w:szCs w:val="24"/>
              </w:rPr>
              <w:t xml:space="preserve">CHRISTYN ELIZABETH JOHNSON,</w:t>
            </w:r>
          </w:p>
        </w:tc>
        <w:tc>
          <w:tcPr>
            <w:tcW w:type="dxa" w:w="4680"/>
            <w:tcBorders>
              <w:top w:val="none" w:sz="0"/>
              <w:left w:val="single" w:color="000000" w:sz="1"/>
              <w:bottom w:val="none" w:sz="0"/>
              <w:right w:val="none" w:sz="0"/>
            </w:tcBorders>
          </w:tcPr>
          <w:p>
            <w:pPr>
              <w:spacing w:after="0" w:line="276"/>
            </w:pPr>
            <w:r>
              <w:rPr>
                <w:rFonts w:ascii="Times New Roman" w:cs="Times New Roman" w:eastAsia="Times New Roman" w:hAnsi="Times New Roman"/>
                <w:sz w:val="24"/>
                <w:szCs w:val="24"/>
              </w:rPr>
              <w:t xml:space="preserve"/>
            </w:r>
          </w:p>
        </w:tc>
      </w:tr>
      <w:tr>
        <w:tc>
          <w:tcPr>
            <w:tcW w:type="dxa" w:w="4680"/>
            <w:tcBorders>
              <w:top w:val="none" w:sz="0"/>
              <w:left w:val="none" w:sz="0"/>
              <w:bottom w:val="none" w:sz="0"/>
              <w:right w:val="none" w:sz="0"/>
            </w:tcBorders>
          </w:tcPr>
          <w:p>
            <w:pPr>
              <w:spacing w:after="0" w:line="276"/>
            </w:pPr>
            <w:r>
              <w:rPr>
                <w:rFonts w:ascii="Times New Roman" w:cs="Times New Roman" w:eastAsia="Times New Roman" w:hAnsi="Times New Roman"/>
                <w:sz w:val="24"/>
                <w:szCs w:val="24"/>
              </w:rPr>
              <w:t xml:space="preserve">     Plaintiff,</w:t>
            </w:r>
          </w:p>
        </w:tc>
        <w:tc>
          <w:tcPr>
            <w:tcW w:type="dxa" w:w="4680"/>
            <w:tcBorders>
              <w:top w:val="none" w:sz="0"/>
              <w:left w:val="single" w:color="000000" w:sz="1"/>
              <w:bottom w:val="none" w:sz="0"/>
              <w:right w:val="none" w:sz="0"/>
            </w:tcBorders>
          </w:tcPr>
          <w:p>
            <w:pPr>
              <w:spacing w:after="0" w:line="276"/>
            </w:pPr>
            <w:r>
              <w:rPr>
                <w:rFonts w:ascii="Times New Roman" w:cs="Times New Roman" w:eastAsia="Times New Roman" w:hAnsi="Times New Roman"/>
                <w:sz w:val="24"/>
                <w:szCs w:val="24"/>
              </w:rPr>
              <w:t xml:space="preserve"/>
            </w:r>
          </w:p>
        </w:tc>
      </w:tr>
      <w:tr>
        <w:tc>
          <w:tcPr>
            <w:tcW w:type="dxa" w:w="4680"/>
            <w:tcBorders>
              <w:top w:val="none" w:sz="0"/>
              <w:left w:val="none" w:sz="0"/>
              <w:bottom w:val="none" w:sz="0"/>
              <w:right w:val="none" w:sz="0"/>
            </w:tcBorders>
          </w:tcPr>
          <w:p>
            <w:pPr>
              <w:spacing w:after="0" w:line="276"/>
            </w:pPr>
            <w:r>
              <w:rPr>
                <w:rFonts w:ascii="Times New Roman" w:cs="Times New Roman" w:eastAsia="Times New Roman" w:hAnsi="Times New Roman"/>
                <w:sz w:val="24"/>
                <w:szCs w:val="24"/>
              </w:rPr>
              <w:t xml:space="preserve"/>
            </w:r>
          </w:p>
        </w:tc>
        <w:tc>
          <w:tcPr>
            <w:tcW w:type="dxa" w:w="4680"/>
            <w:tcBorders>
              <w:top w:val="none" w:sz="0"/>
              <w:left w:val="single" w:color="000000" w:sz="1"/>
              <w:bottom w:val="none" w:sz="0"/>
              <w:right w:val="none" w:sz="0"/>
            </w:tcBorders>
          </w:tcPr>
          <w:p>
            <w:pPr>
              <w:spacing w:after="0" w:line="276"/>
            </w:pPr>
            <w:r>
              <w:rPr>
                <w:rFonts w:ascii="Times New Roman" w:cs="Times New Roman" w:eastAsia="Times New Roman" w:hAnsi="Times New Roman"/>
                <w:sz w:val="24"/>
                <w:szCs w:val="24"/>
              </w:rPr>
              <w:t xml:space="preserve">Civil Action No. 2025CV936</w:t>
            </w:r>
          </w:p>
        </w:tc>
      </w:tr>
      <w:tr>
        <w:tc>
          <w:tcPr>
            <w:tcW w:type="dxa" w:w="4680"/>
            <w:tcBorders>
              <w:top w:val="none" w:sz="0"/>
              <w:left w:val="none" w:sz="0"/>
              <w:bottom w:val="none" w:sz="0"/>
              <w:right w:val="none" w:sz="0"/>
            </w:tcBorders>
          </w:tcPr>
          <w:p>
            <w:pPr>
              <w:spacing w:after="0" w:line="276"/>
            </w:pPr>
            <w:r>
              <w:rPr>
                <w:rFonts w:ascii="Times New Roman" w:cs="Times New Roman" w:eastAsia="Times New Roman" w:hAnsi="Times New Roman"/>
                <w:sz w:val="24"/>
                <w:szCs w:val="24"/>
              </w:rPr>
              <w:t xml:space="preserve">v.</w:t>
            </w:r>
          </w:p>
        </w:tc>
        <w:tc>
          <w:tcPr>
            <w:tcW w:type="dxa" w:w="4680"/>
            <w:tcBorders>
              <w:top w:val="none" w:sz="0"/>
              <w:left w:val="single" w:color="000000" w:sz="1"/>
              <w:bottom w:val="none" w:sz="0"/>
              <w:right w:val="none" w:sz="0"/>
            </w:tcBorders>
          </w:tcPr>
          <w:p>
            <w:pPr>
              <w:spacing w:after="0" w:line="276"/>
            </w:pPr>
            <w:r>
              <w:rPr>
                <w:rFonts w:ascii="Times New Roman" w:cs="Times New Roman" w:eastAsia="Times New Roman" w:hAnsi="Times New Roman"/>
                <w:sz w:val="24"/>
                <w:szCs w:val="24"/>
              </w:rPr>
              <w:t xml:space="preserve"/>
            </w:r>
          </w:p>
        </w:tc>
      </w:tr>
      <w:tr>
        <w:tc>
          <w:tcPr>
            <w:tcW w:type="dxa" w:w="4680"/>
            <w:tcBorders>
              <w:top w:val="none" w:sz="0"/>
              <w:left w:val="none" w:sz="0"/>
              <w:bottom w:val="none" w:sz="0"/>
              <w:right w:val="none" w:sz="0"/>
            </w:tcBorders>
          </w:tcPr>
          <w:p>
            <w:pPr>
              <w:spacing w:after="0" w:line="276"/>
            </w:pPr>
            <w:r>
              <w:rPr>
                <w:rFonts w:ascii="Times New Roman" w:cs="Times New Roman" w:eastAsia="Times New Roman" w:hAnsi="Times New Roman"/>
                <w:sz w:val="24"/>
                <w:szCs w:val="24"/>
              </w:rPr>
              <w:t xml:space="preserve"/>
            </w:r>
          </w:p>
        </w:tc>
        <w:tc>
          <w:tcPr>
            <w:tcW w:type="dxa" w:w="4680"/>
            <w:tcBorders>
              <w:top w:val="none" w:sz="0"/>
              <w:left w:val="single" w:color="000000" w:sz="1"/>
              <w:bottom w:val="none" w:sz="0"/>
              <w:right w:val="none" w:sz="0"/>
            </w:tcBorders>
          </w:tcPr>
          <w:p>
            <w:pPr>
              <w:spacing w:after="0" w:line="276"/>
            </w:pPr>
            <w:r>
              <w:rPr>
                <w:rFonts w:ascii="Times New Roman" w:cs="Times New Roman" w:eastAsia="Times New Roman" w:hAnsi="Times New Roman"/>
                <w:sz w:val="24"/>
                <w:szCs w:val="24"/>
              </w:rPr>
              <w:t xml:space="preserve">Chief Judge Stephen G. Scarlett</w:t>
            </w:r>
          </w:p>
        </w:tc>
      </w:tr>
      <w:tr>
        <w:tc>
          <w:tcPr>
            <w:tcW w:type="dxa" w:w="4680"/>
            <w:tcBorders>
              <w:top w:val="none" w:sz="0"/>
              <w:left w:val="none" w:sz="0"/>
              <w:bottom w:val="none" w:sz="0"/>
              <w:right w:val="none" w:sz="0"/>
            </w:tcBorders>
          </w:tcPr>
          <w:p>
            <w:pPr>
              <w:spacing w:after="0" w:line="276"/>
            </w:pPr>
            <w:r>
              <w:rPr>
                <w:rFonts w:ascii="Times New Roman" w:cs="Times New Roman" w:eastAsia="Times New Roman" w:hAnsi="Times New Roman"/>
                <w:sz w:val="24"/>
                <w:szCs w:val="24"/>
              </w:rPr>
              <w:t xml:space="preserve">WILLIAM RODGER JOHNSON,</w:t>
            </w:r>
          </w:p>
        </w:tc>
        <w:tc>
          <w:tcPr>
            <w:tcW w:type="dxa" w:w="4680"/>
            <w:tcBorders>
              <w:top w:val="none" w:sz="0"/>
              <w:left w:val="single" w:color="000000" w:sz="1"/>
              <w:bottom w:val="none" w:sz="0"/>
              <w:right w:val="none" w:sz="0"/>
            </w:tcBorders>
          </w:tcPr>
          <w:p>
            <w:pPr>
              <w:spacing w:after="0" w:line="276"/>
            </w:pPr>
            <w:r>
              <w:rPr>
                <w:rFonts w:ascii="Times New Roman" w:cs="Times New Roman" w:eastAsia="Times New Roman" w:hAnsi="Times New Roman"/>
                <w:sz w:val="24"/>
                <w:szCs w:val="24"/>
              </w:rPr>
              <w:t xml:space="preserve"/>
            </w:r>
          </w:p>
        </w:tc>
      </w:tr>
      <w:tr>
        <w:tc>
          <w:tcPr>
            <w:tcW w:type="dxa" w:w="4680"/>
            <w:tcBorders>
              <w:top w:val="none" w:sz="0"/>
              <w:left w:val="none" w:sz="0"/>
              <w:bottom w:val="none" w:sz="0"/>
              <w:right w:val="none" w:sz="0"/>
            </w:tcBorders>
          </w:tcPr>
          <w:p>
            <w:pPr>
              <w:spacing w:after="0" w:line="276"/>
            </w:pPr>
            <w:r>
              <w:rPr>
                <w:rFonts w:ascii="Times New Roman" w:cs="Times New Roman" w:eastAsia="Times New Roman" w:hAnsi="Times New Roman"/>
                <w:sz w:val="24"/>
                <w:szCs w:val="24"/>
              </w:rPr>
              <w:t xml:space="preserve">     Defendant Pro Se.</w:t>
            </w:r>
          </w:p>
        </w:tc>
        <w:tc>
          <w:tcPr>
            <w:tcW w:type="dxa" w:w="4680"/>
            <w:tcBorders>
              <w:top w:val="none" w:sz="0"/>
              <w:left w:val="single" w:color="000000" w:sz="1"/>
              <w:bottom w:val="none" w:sz="0"/>
              <w:right w:val="none" w:sz="0"/>
            </w:tcBorders>
          </w:tcPr>
          <w:p>
            <w:pPr>
              <w:spacing w:after="0" w:line="276"/>
            </w:pPr>
            <w:r>
              <w:rPr>
                <w:rFonts w:ascii="Times New Roman" w:cs="Times New Roman" w:eastAsia="Times New Roman" w:hAnsi="Times New Roman"/>
                <w:sz w:val="24"/>
                <w:szCs w:val="24"/>
              </w:rPr>
              <w:t xml:space="preserve"/>
            </w:r>
          </w:p>
        </w:tc>
      </w:tr>
    </w:tbl>
    <w:p>
      <w:pPr>
        <w:spacing w:after="200" w:before="360"/>
        <w:jc w:val="center"/>
      </w:pPr>
      <w:r>
        <w:rPr>
          <w:rFonts w:ascii="Times New Roman" w:cs="Times New Roman" w:eastAsia="Times New Roman" w:hAnsi="Times New Roman"/>
          <w:b/>
          <w:bCs/>
          <w:sz w:val="24"/>
          <w:szCs w:val="24"/>
          <w:u w:val="single"/>
        </w:rPr>
        <w:t xml:space="preserve">DEFENDANT’S SUPPLEMENTAL RESPONSE TO PLAINTIFF’S DISCOVERY REQUESTS</w:t>
      </w:r>
    </w:p>
    <w:p>
      <w:pPr>
        <w:spacing w:after="200" w:before="0" w:line="276"/>
        <w:ind w:firstLine="720"/>
        <w:jc w:val="both"/>
      </w:pPr>
      <w:r>
        <w:rPr>
          <w:rFonts w:ascii="Times New Roman" w:cs="Times New Roman" w:eastAsia="Times New Roman" w:hAnsi="Times New Roman"/>
          <w:b w:val="false"/>
          <w:bCs w:val="false"/>
          <w:i w:val="false"/>
          <w:iCs w:val="false"/>
          <w:sz w:val="24"/>
          <w:szCs w:val="24"/>
        </w:rPr>
        <w:t xml:space="preserve">COMES NOW the Defendant, William R. Johnson, pro se, and provides this Supplemental Response to the Plaintiff’s Discovery Requests served April 27, 2026. The Defendant notes that this demand was served thirty-two (32) days after the Defendant’s own discovery production on March 26, 2026 (Response &amp; Objections with Cover Sheet WRJ-001 through WRJ-008).</w:t>
      </w:r>
    </w:p>
    <w:p>
      <w:pPr>
        <w:spacing w:after="100" w:before="300"/>
      </w:pPr>
      <w:r>
        <w:rPr>
          <w:rFonts w:ascii="Times New Roman" w:cs="Times New Roman" w:eastAsia="Times New Roman" w:hAnsi="Times New Roman"/>
          <w:b/>
          <w:bCs/>
          <w:sz w:val="24"/>
          <w:szCs w:val="24"/>
        </w:rPr>
        <w:t xml:space="preserve">1. NFCU Account Statements</w:t>
      </w:r>
    </w:p>
    <w:p>
      <w:pPr>
        <w:spacing w:after="200" w:before="0" w:line="276"/>
        <w:ind w:firstLine="720"/>
        <w:jc w:val="both"/>
      </w:pPr>
      <w:r>
        <w:rPr>
          <w:rFonts w:ascii="Times New Roman" w:cs="Times New Roman" w:eastAsia="Times New Roman" w:hAnsi="Times New Roman"/>
          <w:b w:val="false"/>
          <w:bCs w:val="false"/>
          <w:i w:val="false"/>
          <w:iCs w:val="false"/>
          <w:sz w:val="24"/>
          <w:szCs w:val="24"/>
        </w:rPr>
        <w:t xml:space="preserve">These documents were previously produced on March 26, 2026 as Exhibits WRJ-001 through WRJ-008 (NFCU statements August 2025 through March 2026). If the Plaintiff requires a different date range, the Defendant requests that the Plaintiff identify the specific range with particularity.</w:t>
      </w:r>
    </w:p>
    <w:p>
      <w:pPr>
        <w:spacing w:after="100" w:before="300"/>
      </w:pPr>
      <w:r>
        <w:rPr>
          <w:rFonts w:ascii="Times New Roman" w:cs="Times New Roman" w:eastAsia="Times New Roman" w:hAnsi="Times New Roman"/>
          <w:b/>
          <w:bCs/>
          <w:sz w:val="24"/>
          <w:szCs w:val="24"/>
        </w:rPr>
        <w:t xml:space="preserve">2. Pharmacy Records</w:t>
      </w:r>
    </w:p>
    <w:p>
      <w:pPr>
        <w:spacing w:after="200" w:before="0" w:line="276"/>
        <w:ind w:firstLine="720"/>
        <w:jc w:val="both"/>
      </w:pPr>
      <w:r>
        <w:rPr>
          <w:rFonts w:ascii="Times New Roman" w:cs="Times New Roman" w:eastAsia="Times New Roman" w:hAnsi="Times New Roman"/>
          <w:b w:val="false"/>
          <w:bCs w:val="false"/>
          <w:i w:val="false"/>
          <w:iCs w:val="false"/>
          <w:sz w:val="24"/>
          <w:szCs w:val="24"/>
        </w:rPr>
        <w:t xml:space="preserve">A printed pharmacy report covering all prescriptions filled in the Defendant’s name for the twelve (12) months preceding this response is attached hereto as Exhibit [___]. The Defendant notes that his prescribed Calcitriol was withheld by the Plaintiff on April 16–17, 2026, resulting in emergency hospitalization on April 18, 2026 (serum calcium 7.5 mg/dL). See Exhibit L to the Defendant’s Omnibus Motion.</w:t>
      </w:r>
    </w:p>
    <w:p>
      <w:pPr>
        <w:spacing w:after="100" w:before="300"/>
      </w:pPr>
      <w:r>
        <w:rPr>
          <w:rFonts w:ascii="Times New Roman" w:cs="Times New Roman" w:eastAsia="Times New Roman" w:hAnsi="Times New Roman"/>
          <w:b/>
          <w:bCs/>
          <w:sz w:val="24"/>
          <w:szCs w:val="24"/>
        </w:rPr>
        <w:t xml:space="preserve">3. Cash App / PayPal / Venmo Transaction History</w:t>
      </w:r>
    </w:p>
    <w:p>
      <w:pPr>
        <w:spacing w:after="200" w:before="0" w:line="276"/>
        <w:ind w:firstLine="720"/>
        <w:jc w:val="both"/>
      </w:pPr>
      <w:r>
        <w:rPr>
          <w:rFonts w:ascii="Times New Roman" w:cs="Times New Roman" w:eastAsia="Times New Roman" w:hAnsi="Times New Roman"/>
          <w:b w:val="false"/>
          <w:bCs w:val="false"/>
          <w:i w:val="false"/>
          <w:iCs w:val="false"/>
          <w:sz w:val="24"/>
          <w:szCs w:val="24"/>
        </w:rPr>
        <w:t xml:space="preserve">The Defendant maintains a Cash App account (username: Trimtab Johnson). A complete transaction history is attached hereto as Exhibit [___]. This history reflects the Defendant’s payment of $290.00 in child support ($145.00 each for April and May 2026) to the Plaintiff’s Cash App account ($Cefrahn).</w:t>
      </w:r>
    </w:p>
    <w:p>
      <w:pPr>
        <w:spacing w:after="200" w:before="0" w:line="276"/>
        <w:ind w:firstLine="720"/>
        <w:jc w:val="both"/>
      </w:pPr>
      <w:r>
        <w:rPr>
          <w:rFonts w:ascii="Times New Roman" w:cs="Times New Roman" w:eastAsia="Times New Roman" w:hAnsi="Times New Roman"/>
          <w:b w:val="false"/>
          <w:bCs w:val="false"/>
          <w:i w:val="false"/>
          <w:iCs w:val="false"/>
          <w:sz w:val="24"/>
          <w:szCs w:val="24"/>
        </w:rPr>
        <w:t xml:space="preserve">The Defendant does not maintain active PayPal or Venmo accounts. To the extent the Plaintiff believes otherwise, the Defendant requests identification of the specific account(s) at issue.</w:t>
      </w:r>
    </w:p>
    <w:p>
      <w:pPr>
        <w:spacing w:after="100" w:before="300"/>
      </w:pPr>
      <w:r>
        <w:rPr>
          <w:rFonts w:ascii="Times New Roman" w:cs="Times New Roman" w:eastAsia="Times New Roman" w:hAnsi="Times New Roman"/>
          <w:b/>
          <w:bCs/>
          <w:sz w:val="24"/>
          <w:szCs w:val="24"/>
        </w:rPr>
        <w:t xml:space="preserve">4. Continuing Objections</w:t>
      </w:r>
    </w:p>
    <w:p>
      <w:pPr>
        <w:spacing w:after="200" w:before="0" w:line="276"/>
        <w:ind w:firstLine="720"/>
        <w:jc w:val="both"/>
      </w:pPr>
      <w:r>
        <w:rPr>
          <w:rFonts w:ascii="Times New Roman" w:cs="Times New Roman" w:eastAsia="Times New Roman" w:hAnsi="Times New Roman"/>
          <w:b w:val="false"/>
          <w:bCs w:val="false"/>
          <w:i w:val="false"/>
          <w:iCs w:val="false"/>
          <w:sz w:val="24"/>
          <w:szCs w:val="24"/>
        </w:rPr>
        <w:t xml:space="preserve">The Defendant incorporates by reference the protective objections filed on March 26, 2026, including:</w:t>
      </w:r>
    </w:p>
    <w:p>
      <w:pPr>
        <w:spacing w:after="200" w:before="0" w:line="276"/>
        <w:ind w:firstLine="720"/>
        <w:jc w:val="both"/>
      </w:pPr>
      <w:r>
        <w:rPr>
          <w:rFonts w:ascii="Times New Roman" w:cs="Times New Roman" w:eastAsia="Times New Roman" w:hAnsi="Times New Roman"/>
          <w:b w:val="false"/>
          <w:bCs w:val="false"/>
          <w:i w:val="false"/>
          <w:iCs w:val="false"/>
          <w:sz w:val="24"/>
          <w:szCs w:val="24"/>
        </w:rPr>
        <w:t xml:space="preserve">•  AI-assisted session logs constitute a cognitive prosthetic under ADA Title II and are protected work product;</w:t>
      </w:r>
    </w:p>
    <w:p>
      <w:pPr>
        <w:spacing w:after="200" w:before="0" w:line="276"/>
        <w:ind w:firstLine="720"/>
        <w:jc w:val="both"/>
      </w:pPr>
      <w:r>
        <w:rPr>
          <w:rFonts w:ascii="Times New Roman" w:cs="Times New Roman" w:eastAsia="Times New Roman" w:hAnsi="Times New Roman"/>
          <w:b w:val="false"/>
          <w:bCs w:val="false"/>
          <w:i w:val="false"/>
          <w:iCs w:val="false"/>
          <w:sz w:val="24"/>
          <w:szCs w:val="24"/>
        </w:rPr>
        <w:t xml:space="preserve">•  P31 Labs, Inc. source code constitutes a trade secret under O.C.G.A. § 10-1-761;</w:t>
      </w:r>
    </w:p>
    <w:p>
      <w:pPr>
        <w:spacing w:after="200" w:before="0" w:line="276"/>
        <w:ind w:firstLine="720"/>
        <w:jc w:val="both"/>
      </w:pPr>
      <w:r>
        <w:rPr>
          <w:rFonts w:ascii="Times New Roman" w:cs="Times New Roman" w:eastAsia="Times New Roman" w:hAnsi="Times New Roman"/>
          <w:b w:val="false"/>
          <w:bCs w:val="false"/>
          <w:i w:val="false"/>
          <w:iCs w:val="false"/>
          <w:sz w:val="24"/>
          <w:szCs w:val="24"/>
        </w:rPr>
        <w:t xml:space="preserve">•  Psychotherapy notes are protected under 45 CFR §164.508(a)(2).</w:t>
      </w:r>
    </w:p>
    <w:p>
      <w:pPr>
        <w:spacing w:after="200" w:before="200" w:line="276"/>
        <w:ind w:firstLine="720"/>
        <w:jc w:val="both"/>
      </w:pPr>
      <w:r>
        <w:rPr>
          <w:rFonts w:ascii="Times New Roman" w:cs="Times New Roman" w:eastAsia="Times New Roman" w:hAnsi="Times New Roman"/>
          <w:b w:val="false"/>
          <w:bCs w:val="false"/>
          <w:i w:val="false"/>
          <w:iCs w:val="false"/>
          <w:sz w:val="24"/>
          <w:szCs w:val="24"/>
        </w:rPr>
        <w:t xml:space="preserve">The Defendant has produced all responsive, non-privileged documents in his possession. The Defendant’s current financial status (≤$5.00 liquid assets, SNAP/Medicaid active, zero income) was acknowledged by this Court in Paragraph 9 of the April 14, 2026 Order.</w:t>
      </w:r>
    </w:p>
    <w:p>
      <w:pPr>
        <w:spacing w:after="0" w:before="600"/>
      </w:pPr>
      <w:r>
        <w:rPr>
          <w:rFonts w:ascii="Times New Roman" w:cs="Times New Roman" w:eastAsia="Times New Roman" w:hAnsi="Times New Roman"/>
          <w:i/>
          <w:iCs/>
          <w:sz w:val="24"/>
          <w:szCs w:val="24"/>
        </w:rPr>
        <w:t xml:space="preserve">Respectfully submitted,</w:t>
      </w:r>
    </w:p>
    <w:p>
      <w:pPr>
        <w:spacing w:after="0" w:before="600"/>
      </w:pPr>
      <w:r>
        <w:rPr>
          <w:rFonts w:ascii="Times New Roman" w:cs="Times New Roman" w:eastAsia="Times New Roman" w:hAnsi="Times New Roman"/>
          <w:sz w:val="24"/>
          <w:szCs w:val="24"/>
        </w:rPr>
        <w:t xml:space="preserve">___________________________</w:t>
      </w:r>
    </w:p>
    <w:p>
      <w:pPr>
        <w:spacing w:after="0" w:before="0" w:line="276"/>
        <w:jc w:val="both"/>
      </w:pPr>
      <w:r>
        <w:rPr>
          <w:rFonts w:ascii="Times New Roman" w:cs="Times New Roman" w:eastAsia="Times New Roman" w:hAnsi="Times New Roman"/>
          <w:b/>
          <w:bCs/>
          <w:i w:val="false"/>
          <w:iCs w:val="false"/>
          <w:sz w:val="24"/>
          <w:szCs w:val="24"/>
        </w:rPr>
        <w:t xml:space="preserve">William R. Johnson, Defendant Pro Se</w:t>
      </w:r>
    </w:p>
    <w:p>
      <w:pPr>
        <w:spacing w:after="0" w:before="0" w:line="276"/>
        <w:jc w:val="both"/>
      </w:pPr>
      <w:r>
        <w:rPr>
          <w:rFonts w:ascii="Times New Roman" w:cs="Times New Roman" w:eastAsia="Times New Roman" w:hAnsi="Times New Roman"/>
          <w:b w:val="false"/>
          <w:bCs w:val="false"/>
          <w:i w:val="false"/>
          <w:iCs w:val="false"/>
          <w:sz w:val="24"/>
          <w:szCs w:val="24"/>
        </w:rPr>
        <w:t xml:space="preserve">c/o 401 Powder Horn Rd, Saint Marys, GA 31558</w:t>
      </w:r>
    </w:p>
    <w:p>
      <w:pPr>
        <w:spacing w:after="0" w:before="0" w:line="276"/>
        <w:jc w:val="both"/>
      </w:pPr>
      <w:r>
        <w:rPr>
          <w:rFonts w:ascii="Times New Roman" w:cs="Times New Roman" w:eastAsia="Times New Roman" w:hAnsi="Times New Roman"/>
          <w:b w:val="false"/>
          <w:bCs w:val="false"/>
          <w:i w:val="false"/>
          <w:iCs w:val="false"/>
          <w:sz w:val="24"/>
          <w:szCs w:val="24"/>
        </w:rPr>
        <w:t xml:space="preserve">(912) 227-4980</w:t>
      </w:r>
    </w:p>
    <w:p>
      <w:pPr>
        <w:spacing w:after="0" w:before="0" w:line="276"/>
        <w:jc w:val="both"/>
      </w:pPr>
      <w:r>
        <w:rPr>
          <w:rFonts w:ascii="Times New Roman" w:cs="Times New Roman" w:eastAsia="Times New Roman" w:hAnsi="Times New Roman"/>
          <w:b w:val="false"/>
          <w:bCs w:val="false"/>
          <w:i w:val="false"/>
          <w:iCs w:val="false"/>
          <w:sz w:val="24"/>
          <w:szCs w:val="24"/>
        </w:rPr>
        <w:t xml:space="preserve">will@p31ca.org</w:t>
      </w:r>
    </w:p>
    <w:p>
      <w:pPr>
        <w:spacing w:after="200" w:before="200" w:line="276"/>
        <w:jc w:val="both"/>
      </w:pPr>
      <w:r>
        <w:rPr>
          <w:rFonts w:ascii="Times New Roman" w:cs="Times New Roman" w:eastAsia="Times New Roman" w:hAnsi="Times New Roman"/>
          <w:b w:val="false"/>
          <w:bCs w:val="false"/>
          <w:i w:val="false"/>
          <w:iCs w:val="false"/>
          <w:sz w:val="24"/>
          <w:szCs w:val="24"/>
        </w:rPr>
        <w:t xml:space="preserve">Date: May ___,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2026-05-04T12:37:43.963Z</dcterms:created>
  <dcterms:modified xsi:type="dcterms:W3CDTF">2026-05-04T12:37:43.963Z</dcterms:modified>
</cp:coreProperties>
</file>

<file path=docProps/custom.xml><?xml version="1.0" encoding="utf-8"?>
<Properties xmlns="http://schemas.openxmlformats.org/officeDocument/2006/custom-properties" xmlns:vt="http://schemas.openxmlformats.org/officeDocument/2006/docPropsVTypes"/>
</file>