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P31 LABS, INC.</w:t>
      </w:r>
    </w:p>
    <w:p>
      <w:pPr>
        <w:spacing w:after="120"/>
        <w:jc w:val="center"/>
      </w:pPr>
      <w:r>
        <w:rPr>
          <w:color w:val="666666"/>
          <w:sz w:val="20"/>
          <w:szCs w:val="20"/>
        </w:rPr>
        <w:t xml:space="preserve">Georgia Domestic Nonprofit Corporation · EIN: 42-1888158</w:t>
      </w:r>
    </w:p>
    <w:p>
      <w:pPr>
        <w:spacing w:after="360"/>
        <w:jc w:val="center"/>
      </w:pPr>
      <w:r>
        <w:rPr>
          <w:b/>
          <w:bCs/>
          <w:sz w:val="28"/>
          <w:szCs w:val="28"/>
        </w:rPr>
        <w:t xml:space="preserve">EXECUTIVE COMPENSATION REVIEW POLICY</w:t>
      </w:r>
    </w:p>
    <w:p>
      <w:pPr>
        <w:spacing w:after="200"/>
      </w:pPr>
      <w:r>
        <w:rPr>
          <w:i/>
          <w:iCs/>
        </w:rPr>
        <w:t xml:space="preserve">Adopted by the Board of Directors on: </w:t>
      </w:r>
      <w:r>
        <w:rPr>
          <w:i/>
          <w:iCs/>
        </w:rPr>
        <w:t xml:space="preserve">____________________, 2026</w:t>
      </w:r>
    </w:p>
    <w:p>
      <w:pPr>
        <w:pStyle w:val="Heading1"/>
      </w:pPr>
      <w:r>
        <w:t xml:space="preserve">1. Purpose</w:t>
      </w:r>
    </w:p>
    <w:p>
      <w:pPr>
        <w:spacing w:after="160"/>
      </w:pPr>
      <w:r>
        <w:t xml:space="preserve">This policy ensures that the compensation of the Chief Executive Officer and any other compensated officers or key employees of P31 Labs, Inc. is reviewed and approved in a manner that complies with IRS requirements for tax-exempt organizations and avoids private inurement or excess benefit transactions.</w:t>
      </w:r>
    </w:p>
    <w:p>
      <w:pPr>
        <w:pStyle w:val="Heading1"/>
      </w:pPr>
      <w:r>
        <w:t xml:space="preserve">2. Review Process</w:t>
      </w:r>
    </w:p>
    <w:p>
      <w:pPr>
        <w:spacing w:after="160"/>
      </w:pPr>
      <w:r>
        <w:t xml:space="preserve">The Board of Directors (or a designated Compensation Committee of independent directors) shall review and approve the compensation of the CEO and all other officers or key employees on an annual basis, or whenever a material change in compensation is proposed.</w:t>
      </w:r>
    </w:p>
    <w:p>
      <w:pPr>
        <w:pStyle w:val="Heading1"/>
      </w:pPr>
      <w:r>
        <w:t xml:space="preserve">3. Comparability Data</w:t>
      </w:r>
    </w:p>
    <w:p>
      <w:pPr>
        <w:spacing w:after="160"/>
      </w:pPr>
      <w:r>
        <w:t xml:space="preserve">In establishing compensation, the Board shall obtain and review comparability data from at least three comparable organizations of similar size, scope, and geographic location. Sources may include IRS Form 990 data from similar nonprofits, compensation surveys from nonprofit associations, and publicly available salary databases.</w:t>
      </w:r>
    </w:p>
    <w:p>
      <w:pPr>
        <w:pStyle w:val="Heading1"/>
      </w:pPr>
      <w:r>
        <w:t xml:space="preserve">4. Reasonableness Standard</w:t>
      </w:r>
    </w:p>
    <w:p>
      <w:pPr>
        <w:spacing w:after="160"/>
      </w:pPr>
      <w:r>
        <w:t xml:space="preserve">All compensation shall be reasonable and not excessive, as determined by the IRS rebuttable presumption of reasonableness test under IRC Section 4958. Compensation includes salary, bonuses, benefits, deferred compensation, and any other economic benefit provided to the officer or key employee.</w:t>
      </w:r>
    </w:p>
    <w:p>
      <w:pPr>
        <w:pStyle w:val="Heading1"/>
      </w:pPr>
      <w:r>
        <w:t xml:space="preserve">5. Conflict of Interest</w:t>
      </w:r>
    </w:p>
    <w:p>
      <w:pPr>
        <w:spacing w:after="160"/>
      </w:pPr>
      <w:r>
        <w:t xml:space="preserve">No officer or key employee whose compensation is being reviewed shall participate in the Board discussion or vote on their own compensation. The officer may be asked to provide information relevant to the deliberation but must recuse themselves during discussion and voting.</w:t>
      </w:r>
    </w:p>
    <w:p>
      <w:pPr>
        <w:pStyle w:val="Heading1"/>
      </w:pPr>
      <w:r>
        <w:t xml:space="preserve">6. Documentation</w:t>
      </w:r>
    </w:p>
    <w:p>
      <w:pPr>
        <w:spacing w:after="160"/>
      </w:pPr>
      <w:r>
        <w:t xml:space="preserve">The Board shall document in the meeting minutes: (a) the terms of the compensation arrangement and the date approved; (b) the members of the Board who were present during debate and those who voted; (c) the comparability data obtained and relied upon; (d) any actions taken with respect to members who had a conflict of interest; and (e) the basis for the Board's determination that the compensation was reasonable.</w:t>
      </w:r>
    </w:p>
    <w:p>
      <w:pPr>
        <w:pStyle w:val="Heading1"/>
      </w:pPr>
      <w:r>
        <w:t xml:space="preserve">7. Current Compensation</w:t>
      </w:r>
    </w:p>
    <w:p>
      <w:pPr>
        <w:spacing w:after="160"/>
      </w:pPr>
      <w:r>
        <w:t xml:space="preserve">As of the date of adoption, the CEO (William Rodger Johnson) receives $0 in compensation from P31 Labs, Inc. Any future compensation must follow the review process described herein.</w:t>
      </w:r>
    </w:p>
    <w:p>
      <w:pPr>
        <w:spacing w:before="480"/>
      </w:pPr>
      <w:r>
        <w:t xml:space="preserve">_________________________________________</w:t>
      </w:r>
    </w:p>
    <w:p>
      <w:r>
        <w:rPr>
          <w:sz w:val="22"/>
          <w:szCs w:val="22"/>
        </w:rPr>
        <w:t xml:space="preserve">William Rodger Johnson, CEO</w:t>
      </w:r>
    </w:p>
    <w:p>
      <w:pPr>
        <w:spacing w:after="200"/>
      </w:pPr>
      <w:r>
        <w:rPr>
          <w:sz w:val="22"/>
          <w:szCs w:val="22"/>
        </w:rPr>
        <w:t xml:space="preserve">Date: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sz w:val="32"/>
      <w:szCs w:val="32"/>
    </w:rPr>
  </w:style>
  <w:style w:type="paragraph" w:styleId="Heading2">
    <w:name w:val="Heading 2"/>
    <w:basedOn w:val="Normal"/>
    <w:next w:val="Normal"/>
    <w:qFormat/>
    <w:pPr>
      <w:spacing w:after="12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2026-05-06T17:13:47.668Z</dcterms:created>
  <dcterms:modified xsi:type="dcterms:W3CDTF">2026-05-06T17:13:47.668Z</dcterms:modified>
</cp:coreProperties>
</file>

<file path=docProps/custom.xml><?xml version="1.0" encoding="utf-8"?>
<Properties xmlns="http://schemas.openxmlformats.org/officeDocument/2006/custom-properties" xmlns:vt="http://schemas.openxmlformats.org/officeDocument/2006/docPropsVTypes"/>
</file>