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E17EF" w14:textId="6C771E0F" w:rsidR="00B16099" w:rsidRDefault="00110143" w:rsidP="00A3536F">
      <w:pPr>
        <w:rPr>
          <w:i/>
          <w:iCs/>
          <w:color w:val="44546A" w:themeColor="text2"/>
          <w:sz w:val="18"/>
          <w:szCs w:val="18"/>
          <w:lang w:val="en-US"/>
        </w:rPr>
      </w:pPr>
      <w:bookmarkStart w:id="0" w:name="_Hlk490045571"/>
      <w:r w:rsidRPr="001230C0">
        <w:rPr>
          <w:noProof/>
        </w:rPr>
        <mc:AlternateContent>
          <mc:Choice Requires="wps">
            <w:drawing>
              <wp:anchor distT="45720" distB="45720" distL="114300" distR="114300" simplePos="0" relativeHeight="252237312" behindDoc="0" locked="0" layoutInCell="1" allowOverlap="1" wp14:anchorId="52A38D06" wp14:editId="6D2D4CC7">
                <wp:simplePos x="0" y="0"/>
                <wp:positionH relativeFrom="margin">
                  <wp:posOffset>438158</wp:posOffset>
                </wp:positionH>
                <wp:positionV relativeFrom="page">
                  <wp:posOffset>1937184</wp:posOffset>
                </wp:positionV>
                <wp:extent cx="5422900" cy="974725"/>
                <wp:effectExtent l="0" t="0" r="0" b="0"/>
                <wp:wrapSquare wrapText="bothSides"/>
                <wp:docPr id="12647343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0" cy="974725"/>
                        </a:xfrm>
                        <a:prstGeom prst="rect">
                          <a:avLst/>
                        </a:prstGeom>
                        <a:noFill/>
                        <a:ln w="9525">
                          <a:noFill/>
                          <a:miter lim="800000"/>
                          <a:headEnd/>
                          <a:tailEnd/>
                        </a:ln>
                      </wps:spPr>
                      <wps:txbx>
                        <w:txbxContent>
                          <w:p w14:paraId="6F728456" w14:textId="77777777" w:rsidR="00B16099" w:rsidRPr="001230C0" w:rsidRDefault="00B16099" w:rsidP="00B16099">
                            <w:pPr>
                              <w:jc w:val="center"/>
                              <w:rPr>
                                <w:rFonts w:ascii="Aptos Display" w:hAnsi="Aptos Display"/>
                                <w:b/>
                                <w:bCs/>
                                <w:color w:val="FFFFFF" w:themeColor="background1"/>
                                <w:sz w:val="40"/>
                                <w:szCs w:val="40"/>
                              </w:rPr>
                            </w:pPr>
                            <w:r w:rsidRPr="001230C0">
                              <w:rPr>
                                <w:rFonts w:ascii="Aptos Display" w:hAnsi="Aptos Display"/>
                                <w:b/>
                                <w:bCs/>
                                <w:color w:val="FFFFFF" w:themeColor="background1"/>
                                <w:sz w:val="40"/>
                                <w:szCs w:val="40"/>
                              </w:rPr>
                              <w:t>The Statutory Interpretation Infrastructure for SEND Governance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2A38D06" id="_x0000_t202" coordsize="21600,21600" o:spt="202" path="m,l,21600r21600,l21600,xe">
                <v:stroke joinstyle="miter"/>
                <v:path gradientshapeok="t" o:connecttype="rect"/>
              </v:shapetype>
              <v:shape id="Text Box 2" o:spid="_x0000_s1026" type="#_x0000_t202" style="position:absolute;left:0;text-align:left;margin-left:34.5pt;margin-top:152.55pt;width:427pt;height:76.75pt;z-index:252237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" filled="f" stroked="f">
                <v:textbox style="mso-fit-shape-to-text:t">
                  <w:txbxContent>
                    <w:p w14:paraId="6F728456" w14:textId="77777777" w:rsidR="00B16099" w:rsidRPr="001230C0" w:rsidRDefault="00B16099" w:rsidP="00B16099">
                      <w:pPr>
                        <w:jc w:val="center"/>
                        <w:rPr>
                          <w:rFonts w:ascii="Aptos Display" w:hAnsi="Aptos Display"/>
                          <w:b/>
                          <w:bCs/>
                          <w:color w:val="FFFFFF" w:themeColor="background1"/>
                          <w:sz w:val="40"/>
                          <w:szCs w:val="40"/>
                        </w:rPr>
                      </w:pPr>
                      <w:r w:rsidRPr="001230C0">
                        <w:rPr>
                          <w:rFonts w:ascii="Aptos Display" w:hAnsi="Aptos Display"/>
                          <w:b/>
                          <w:bCs/>
                          <w:color w:val="FFFFFF" w:themeColor="background1"/>
                          <w:sz w:val="40"/>
                          <w:szCs w:val="40"/>
                        </w:rPr>
                        <w:t>The Statutory Interpretation Infrastructure for SEND Governance</w:t>
                      </w:r>
                    </w:p>
                  </w:txbxContent>
                </v:textbox>
                <w10:wrap type="square" anchorx="margin" anchory="page"/>
              </v:shape>
            </w:pict>
          </mc:Fallback>
        </mc:AlternateContent>
      </w:r>
      <w:r>
        <w:rPr>
          <w:noProof/>
        </w:rPr>
        <mc:AlternateContent>
          <mc:Choice Requires="wps">
            <w:drawing>
              <wp:anchor distT="45720" distB="45720" distL="114300" distR="114300" simplePos="0" relativeHeight="252239360" behindDoc="0" locked="0" layoutInCell="1" allowOverlap="1" wp14:anchorId="7BFF8C81" wp14:editId="73446733">
                <wp:simplePos x="0" y="0"/>
                <wp:positionH relativeFrom="margin">
                  <wp:posOffset>468646</wp:posOffset>
                </wp:positionH>
                <wp:positionV relativeFrom="margin">
                  <wp:posOffset>-215715</wp:posOffset>
                </wp:positionV>
                <wp:extent cx="5667375" cy="974725"/>
                <wp:effectExtent l="0" t="0" r="0" b="0"/>
                <wp:wrapSquare wrapText="bothSides"/>
                <wp:docPr id="112432200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375" cy="974725"/>
                        </a:xfrm>
                        <a:prstGeom prst="rect">
                          <a:avLst/>
                        </a:prstGeom>
                        <a:noFill/>
                        <a:ln w="9525">
                          <a:noFill/>
                          <a:miter lim="800000"/>
                          <a:headEnd/>
                          <a:tailEnd/>
                        </a:ln>
                      </wps:spPr>
                      <wps:txbx>
                        <w:txbxContent>
                          <w:p w14:paraId="462DAA4E" w14:textId="77777777" w:rsidR="00C84EA4" w:rsidRPr="003F53E5" w:rsidRDefault="00C84EA4" w:rsidP="00C84EA4">
                            <w:pPr>
                              <w:jc w:val="left"/>
                              <w:rPr>
                                <w:rFonts w:ascii="ADLaM Display" w:hAnsi="ADLaM Display" w:cs="ADLaM Display"/>
                                <w:b/>
                                <w:bCs/>
                                <w:color w:val="4472C4" w:themeColor="accent1"/>
                                <w:sz w:val="144"/>
                                <w:szCs w:val="144"/>
                                <w14:shadow w14:blurRad="50800" w14:dist="38100" w14:dir="5400000" w14:sx="100000" w14:sy="100000" w14:kx="0" w14:ky="0" w14:algn="t">
                                  <w14:srgbClr w14:val="000000">
                                    <w14:alpha w14:val="60000"/>
                                  </w14:srgbClr>
                                </w14:shadow>
                                <w14:textOutline w14:w="9525" w14:cap="flat" w14:cmpd="sng" w14:algn="ctr">
                                  <w14:solidFill>
                                    <w14:schemeClr w14:val="bg1"/>
                                  </w14:solidFill>
                                  <w14:prstDash w14:val="solid"/>
                                  <w14:round/>
                                </w14:textOutline>
                                <w14:props3d w14:extrusionH="57150" w14:contourW="0" w14:prstMaterial="softEdge">
                                  <w14:bevelT w14:w="25400" w14:h="38100" w14:prst="circle"/>
                                </w14:props3d>
                              </w:rPr>
                            </w:pPr>
                            <w:r w:rsidRPr="003F53E5">
                              <w:rPr>
                                <w:rFonts w:ascii="ADLaM Display" w:hAnsi="ADLaM Display" w:cs="ADLaM Display"/>
                                <w:b/>
                                <w:bCs/>
                                <w:color w:val="4472C4" w:themeColor="accent1"/>
                                <w:sz w:val="144"/>
                                <w:szCs w:val="144"/>
                                <w14:shadow w14:blurRad="50800" w14:dist="38100" w14:dir="5400000" w14:sx="100000" w14:sy="100000" w14:kx="0" w14:ky="0" w14:algn="t">
                                  <w14:srgbClr w14:val="000000">
                                    <w14:alpha w14:val="60000"/>
                                  </w14:srgbClr>
                                </w14:shadow>
                                <w14:textOutline w14:w="9525" w14:cap="flat" w14:cmpd="sng" w14:algn="ctr">
                                  <w14:solidFill>
                                    <w14:schemeClr w14:val="bg1"/>
                                  </w14:solidFill>
                                  <w14:prstDash w14:val="solid"/>
                                  <w14:round/>
                                </w14:textOutline>
                                <w14:props3d w14:extrusionH="57150" w14:contourW="0" w14:prstMaterial="softEdge">
                                  <w14:bevelT w14:w="25400" w14:h="38100" w14:prst="circle"/>
                                </w14:props3d>
                              </w:rPr>
                              <w:t>GuidelyEdu</w:t>
                            </w:r>
                          </w:p>
                        </w:txbxContent>
                      </wps:txbx>
                      <wps:bodyPr rot="0" vert="horz" wrap="square" lIns="91440" tIns="45720" rIns="91440" bIns="45720" anchor="t" anchorCtr="0">
                        <a:spAutoFit/>
                        <a:scene3d>
                          <a:camera prst="orthographicFront"/>
                          <a:lightRig rig="soft" dir="t">
                            <a:rot lat="0" lon="0" rev="15600000"/>
                          </a:lightRig>
                        </a:scene3d>
                        <a:sp3d extrusionH="57150" prstMaterial="softEdge">
                          <a:bevelT w="25400" h="38100"/>
                        </a:sp3d>
                      </wps:bodyPr>
                    </wps:wsp>
                  </a:graphicData>
                </a:graphic>
                <wp14:sizeRelH relativeFrom="margin">
                  <wp14:pctWidth>0</wp14:pctWidth>
                </wp14:sizeRelH>
                <wp14:sizeRelV relativeFrom="margin">
                  <wp14:pctHeight>20000</wp14:pctHeight>
                </wp14:sizeRelV>
              </wp:anchor>
            </w:drawing>
          </mc:Choice>
          <mc:Fallback>
            <w:pict>
              <v:shape w14:anchorId="7BFF8C81" id="Text Box 7" o:spid="_x0000_s1027" type="#_x0000_t202" style="position:absolute;left:0;text-align:left;margin-left:36.9pt;margin-top:-17pt;width:446.25pt;height:76.75pt;z-index:252239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" filled="f" stroked="f">
                <v:textbox style="mso-fit-shape-to-text:t">
                  <w:txbxContent>
                    <w:p w14:paraId="462DAA4E" w14:textId="77777777" w:rsidR="00C84EA4" w:rsidRPr="003F53E5" w:rsidRDefault="00C84EA4" w:rsidP="00C84EA4">
                      <w:pPr>
                        <w:jc w:val="left"/>
                        <w:rPr>
                          <w:rFonts w:ascii="ADLaM Display" w:hAnsi="ADLaM Display" w:cs="ADLaM Display"/>
                          <w:b/>
                          <w:bCs/>
                          <w:color w:val="4472C4" w:themeColor="accent1"/>
                          <w:sz w:val="144"/>
                          <w:szCs w:val="144"/>
                          <w14:shadow w14:blurRad="50800" w14:dist="38100" w14:dir="5400000" w14:sx="100000" w14:sy="100000" w14:kx="0" w14:ky="0" w14:algn="t">
                            <w14:srgbClr w14:val="000000">
                              <w14:alpha w14:val="60000"/>
                            </w14:srgbClr>
                          </w14:shadow>
                          <w14:textOutline w14:w="9525" w14:cap="flat" w14:cmpd="sng" w14:algn="ctr">
                            <w14:solidFill>
                              <w14:schemeClr w14:val="bg1"/>
                            </w14:solidFill>
                            <w14:prstDash w14:val="solid"/>
                            <w14:round/>
                          </w14:textOutline>
                          <w14:props3d w14:extrusionH="57150" w14:contourW="0" w14:prstMaterial="softEdge">
                            <w14:bevelT w14:w="25400" w14:h="38100" w14:prst="circle"/>
                          </w14:props3d>
                        </w:rPr>
                      </w:pPr>
                      <w:r w:rsidRPr="003F53E5">
                        <w:rPr>
                          <w:rFonts w:ascii="ADLaM Display" w:hAnsi="ADLaM Display" w:cs="ADLaM Display"/>
                          <w:b/>
                          <w:bCs/>
                          <w:color w:val="4472C4" w:themeColor="accent1"/>
                          <w:sz w:val="144"/>
                          <w:szCs w:val="144"/>
                          <w14:shadow w14:blurRad="50800" w14:dist="38100" w14:dir="5400000" w14:sx="100000" w14:sy="100000" w14:kx="0" w14:ky="0" w14:algn="t">
                            <w14:srgbClr w14:val="000000">
                              <w14:alpha w14:val="60000"/>
                            </w14:srgbClr>
                          </w14:shadow>
                          <w14:textOutline w14:w="9525" w14:cap="flat" w14:cmpd="sng" w14:algn="ctr">
                            <w14:solidFill>
                              <w14:schemeClr w14:val="bg1"/>
                            </w14:solidFill>
                            <w14:prstDash w14:val="solid"/>
                            <w14:round/>
                          </w14:textOutline>
                          <w14:props3d w14:extrusionH="57150" w14:contourW="0" w14:prstMaterial="softEdge">
                            <w14:bevelT w14:w="25400" w14:h="38100" w14:prst="circle"/>
                          </w14:props3d>
                        </w:rPr>
                        <w:t>GuidelyEdu</w:t>
                      </w:r>
                    </w:p>
                  </w:txbxContent>
                </v:textbox>
                <w10:wrap type="square" anchorx="margin" anchory="margin"/>
              </v:shape>
            </w:pict>
          </mc:Fallback>
        </mc:AlternateContent>
      </w:r>
      <w:r w:rsidR="00C84EA4" w:rsidRPr="0091312C">
        <w:rPr>
          <w:rFonts w:ascii="ADLaM Display" w:hAnsi="ADLaM Display" w:cs="ADLaM Display"/>
          <w:noProof/>
        </w:rPr>
        <w:drawing>
          <wp:anchor distT="0" distB="0" distL="114300" distR="114300" simplePos="0" relativeHeight="252183039" behindDoc="1" locked="0" layoutInCell="1" allowOverlap="1" wp14:anchorId="40B279E4" wp14:editId="6FD56316">
            <wp:simplePos x="0" y="0"/>
            <wp:positionH relativeFrom="page">
              <wp:align>left</wp:align>
            </wp:positionH>
            <wp:positionV relativeFrom="page">
              <wp:posOffset>-1511878</wp:posOffset>
            </wp:positionV>
            <wp:extent cx="7781925" cy="11679516"/>
            <wp:effectExtent l="0" t="0" r="0" b="0"/>
            <wp:wrapSquare wrapText="bothSides"/>
            <wp:docPr id="1608966003" name="Picture 5" descr="A person in a yellow jacket with a group of childr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66003" name="Picture 5" descr="A person in a yellow jacket with a group of children&#10;&#10;AI-generated content may be incorrect."/>
                    <pic:cNvPicPr>
                      <a:picLocks noChangeAspect="1" noChangeArrowheads="1"/>
                    </pic:cNvPicPr>
                  </pic:nvPicPr>
                  <pic:blipFill>
                    <a:blip r:embed="rId9" cstate="print">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7781925" cy="116795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4111">
        <w:rPr>
          <w:noProof/>
        </w:rPr>
        <mc:AlternateContent>
          <mc:Choice Requires="wps">
            <w:drawing>
              <wp:anchor distT="45720" distB="45720" distL="114300" distR="114300" simplePos="0" relativeHeight="252238336" behindDoc="0" locked="0" layoutInCell="1" allowOverlap="1" wp14:anchorId="4628C1E9" wp14:editId="7C938C0F">
                <wp:simplePos x="0" y="0"/>
                <wp:positionH relativeFrom="margin">
                  <wp:align>center</wp:align>
                </wp:positionH>
                <wp:positionV relativeFrom="page">
                  <wp:posOffset>8686140</wp:posOffset>
                </wp:positionV>
                <wp:extent cx="3714750" cy="974725"/>
                <wp:effectExtent l="0" t="0" r="0" b="0"/>
                <wp:wrapSquare wrapText="bothSides"/>
                <wp:docPr id="154072576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0" cy="974725"/>
                        </a:xfrm>
                        <a:prstGeom prst="rect">
                          <a:avLst/>
                        </a:prstGeom>
                        <a:noFill/>
                        <a:ln w="9525">
                          <a:noFill/>
                          <a:miter lim="800000"/>
                          <a:headEnd/>
                          <a:tailEnd/>
                        </a:ln>
                      </wps:spPr>
                      <wps:txbx>
                        <w:txbxContent>
                          <w:p w14:paraId="14373CAC" w14:textId="77777777" w:rsidR="00004111" w:rsidRPr="001230C0" w:rsidRDefault="00004111" w:rsidP="00004111">
                            <w:pPr>
                              <w:jc w:val="center"/>
                              <w:rPr>
                                <w:rFonts w:ascii="Aptos Display" w:hAnsi="Aptos Display"/>
                                <w:b/>
                                <w:bCs/>
                                <w:color w:val="FFFFFF" w:themeColor="background1"/>
                                <w:sz w:val="40"/>
                                <w:szCs w:val="40"/>
                              </w:rPr>
                            </w:pPr>
                            <w:r w:rsidRPr="001230C0">
                              <w:rPr>
                                <w:rFonts w:ascii="Aptos Display" w:hAnsi="Aptos Display"/>
                                <w:b/>
                                <w:bCs/>
                                <w:color w:val="FFFFFF" w:themeColor="background1"/>
                                <w:sz w:val="40"/>
                                <w:szCs w:val="40"/>
                              </w:rPr>
                              <w:t>Confidential Business Plan</w:t>
                            </w:r>
                          </w:p>
                          <w:p w14:paraId="261F4763" w14:textId="77777777" w:rsidR="00004111" w:rsidRPr="001230C0" w:rsidRDefault="00004111" w:rsidP="00004111">
                            <w:pPr>
                              <w:jc w:val="center"/>
                              <w:rPr>
                                <w:rFonts w:ascii="Aptos Display" w:hAnsi="Aptos Display"/>
                                <w:b/>
                                <w:bCs/>
                                <w:color w:val="FFFFFF" w:themeColor="background1"/>
                                <w:sz w:val="40"/>
                                <w:szCs w:val="40"/>
                              </w:rPr>
                            </w:pPr>
                            <w:r w:rsidRPr="001230C0">
                              <w:rPr>
                                <w:rFonts w:ascii="Aptos Display" w:hAnsi="Aptos Display"/>
                                <w:b/>
                                <w:bCs/>
                                <w:color w:val="FFFFFF" w:themeColor="background1"/>
                                <w:sz w:val="40"/>
                                <w:szCs w:val="40"/>
                              </w:rPr>
                              <w:t>March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628C1E9" id="Text Box 5" o:spid="_x0000_s1028" type="#_x0000_t202" style="position:absolute;left:0;text-align:left;margin-left:0;margin-top:683.95pt;width:292.5pt;height:76.75pt;z-index:252238336;visibility:visible;mso-wrap-style:square;mso-width-percent:0;mso-height-percent:200;mso-wrap-distance-left:9pt;mso-wrap-distance-top:3.6pt;mso-wrap-distance-right:9pt;mso-wrap-distance-bottom:3.6pt;mso-position-horizontal:center;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" filled="f" stroked="f">
                <v:textbox style="mso-fit-shape-to-text:t">
                  <w:txbxContent>
                    <w:p w14:paraId="14373CAC" w14:textId="77777777" w:rsidR="00004111" w:rsidRPr="001230C0" w:rsidRDefault="00004111" w:rsidP="00004111">
                      <w:pPr>
                        <w:jc w:val="center"/>
                        <w:rPr>
                          <w:rFonts w:ascii="Aptos Display" w:hAnsi="Aptos Display"/>
                          <w:b/>
                          <w:bCs/>
                          <w:color w:val="FFFFFF" w:themeColor="background1"/>
                          <w:sz w:val="40"/>
                          <w:szCs w:val="40"/>
                        </w:rPr>
                      </w:pPr>
                      <w:r w:rsidRPr="001230C0">
                        <w:rPr>
                          <w:rFonts w:ascii="Aptos Display" w:hAnsi="Aptos Display"/>
                          <w:b/>
                          <w:bCs/>
                          <w:color w:val="FFFFFF" w:themeColor="background1"/>
                          <w:sz w:val="40"/>
                          <w:szCs w:val="40"/>
                        </w:rPr>
                        <w:t>Confidential Business Plan</w:t>
                      </w:r>
                    </w:p>
                    <w:p w14:paraId="261F4763" w14:textId="77777777" w:rsidR="00004111" w:rsidRPr="001230C0" w:rsidRDefault="00004111" w:rsidP="00004111">
                      <w:pPr>
                        <w:jc w:val="center"/>
                        <w:rPr>
                          <w:rFonts w:ascii="Aptos Display" w:hAnsi="Aptos Display"/>
                          <w:b/>
                          <w:bCs/>
                          <w:color w:val="FFFFFF" w:themeColor="background1"/>
                          <w:sz w:val="40"/>
                          <w:szCs w:val="40"/>
                        </w:rPr>
                      </w:pPr>
                      <w:r w:rsidRPr="001230C0">
                        <w:rPr>
                          <w:rFonts w:ascii="Aptos Display" w:hAnsi="Aptos Display"/>
                          <w:b/>
                          <w:bCs/>
                          <w:color w:val="FFFFFF" w:themeColor="background1"/>
                          <w:sz w:val="40"/>
                          <w:szCs w:val="40"/>
                        </w:rPr>
                        <w:t>March 2026</w:t>
                      </w:r>
                    </w:p>
                  </w:txbxContent>
                </v:textbox>
                <w10:wrap type="square" anchorx="margin" anchory="page"/>
              </v:shape>
            </w:pict>
          </mc:Fallback>
        </mc:AlternateContent>
      </w:r>
    </w:p>
    <w:sdt>
      <w:sdtPr>
        <w:rPr>
          <w:i/>
          <w:iCs/>
          <w:color w:val="44546A" w:themeColor="text2"/>
          <w:sz w:val="18"/>
          <w:szCs w:val="18"/>
          <w:lang w:val="en-US"/>
        </w:rPr>
        <w:id w:val="-848174663"/>
        <w:docPartObj>
          <w:docPartGallery w:val="Cover Pages"/>
          <w:docPartUnique/>
        </w:docPartObj>
      </w:sdtPr>
      <w:sdtContent>
        <w:p w14:paraId="0CE25A6F" w14:textId="662459BD" w:rsidR="00004111" w:rsidRDefault="00004111" w:rsidP="00047280">
          <w:pPr>
            <w:rPr>
              <w:i/>
              <w:iCs/>
              <w:color w:val="44546A" w:themeColor="text2"/>
              <w:sz w:val="18"/>
              <w:szCs w:val="18"/>
            </w:rPr>
          </w:pPr>
        </w:p>
        <w:sdt>
          <w:sdtPr>
            <w:rPr>
              <w:rFonts w:asciiTheme="minorHAnsi" w:eastAsiaTheme="minorEastAsia" w:hAnsiTheme="minorHAnsi" w:cstheme="minorBidi"/>
              <w:color w:val="auto"/>
              <w:sz w:val="22"/>
              <w:szCs w:val="22"/>
              <w:lang w:val="en-GB" w:eastAsia="zh-CN"/>
            </w:rPr>
            <w:id w:val="-247041547"/>
            <w:docPartObj>
              <w:docPartGallery w:val="Table of Contents"/>
              <w:docPartUnique/>
            </w:docPartObj>
          </w:sdtPr>
          <w:sdtEndPr>
            <w:rPr>
              <w:b/>
              <w:bCs/>
            </w:rPr>
          </w:sdtEndPr>
          <w:sdtContent>
            <w:p w14:paraId="128CE2FC" w14:textId="399B10DA" w:rsidR="00755BDC" w:rsidRPr="001230C0" w:rsidRDefault="00755BDC" w:rsidP="00047280">
              <w:pPr>
                <w:pStyle w:val="TOCHeading"/>
                <w:jc w:val="center"/>
              </w:pPr>
              <w:r w:rsidRPr="00004111">
                <w:t>Table</w:t>
              </w:r>
              <w:r w:rsidRPr="001230C0">
                <w:t xml:space="preserve"> of Contents</w:t>
              </w:r>
            </w:p>
            <w:p w14:paraId="3492E5CE" w14:textId="310D9135" w:rsidR="00086E29" w:rsidRDefault="00755BDC">
              <w:pPr>
                <w:pStyle w:val="TOC1"/>
                <w:rPr>
                  <w:rFonts w:asciiTheme="minorHAnsi" w:hAnsiTheme="minorHAnsi"/>
                  <w:b w:val="0"/>
                  <w:color w:val="auto"/>
                  <w:kern w:val="2"/>
                  <w:sz w:val="24"/>
                  <w:szCs w:val="24"/>
                  <w:lang w:val="en-GB" w:eastAsia="en-GB"/>
                  <w14:ligatures w14:val="standardContextual"/>
                </w:rPr>
              </w:pPr>
              <w:r w:rsidRPr="001230C0">
                <w:rPr>
                  <w:i/>
                  <w:noProof w:val="0"/>
                  <w:lang w:val="en-GB"/>
                </w:rPr>
                <w:fldChar w:fldCharType="begin"/>
              </w:r>
              <w:r w:rsidRPr="001230C0">
                <w:rPr>
                  <w:rFonts w:asciiTheme="minorHAnsi" w:hAnsiTheme="minorHAnsi"/>
                  <w:noProof w:val="0"/>
                  <w:lang w:val="en-GB"/>
                </w:rPr>
                <w:instrText xml:space="preserve"> TOC \o "1-3" \h \z \u </w:instrText>
              </w:r>
              <w:r w:rsidRPr="001230C0">
                <w:rPr>
                  <w:i/>
                  <w:noProof w:val="0"/>
                  <w:lang w:val="en-GB"/>
                </w:rPr>
                <w:fldChar w:fldCharType="separate"/>
              </w:r>
              <w:hyperlink w:anchor="_Toc225764261" w:history="1">
                <w:r w:rsidR="00086E29" w:rsidRPr="00C26A17">
                  <w:rPr>
                    <w:rStyle w:val="Hyperlink"/>
                  </w:rPr>
                  <w:t>1</w:t>
                </w:r>
                <w:r w:rsidR="00086E29">
                  <w:rPr>
                    <w:rFonts w:asciiTheme="minorHAnsi" w:hAnsiTheme="minorHAnsi"/>
                    <w:b w:val="0"/>
                    <w:color w:val="auto"/>
                    <w:kern w:val="2"/>
                    <w:sz w:val="24"/>
                    <w:szCs w:val="24"/>
                    <w:lang w:val="en-GB" w:eastAsia="en-GB"/>
                    <w14:ligatures w14:val="standardContextual"/>
                  </w:rPr>
                  <w:tab/>
                </w:r>
                <w:r w:rsidR="00086E29" w:rsidRPr="00C26A17">
                  <w:rPr>
                    <w:rStyle w:val="Hyperlink"/>
                  </w:rPr>
                  <w:t>Executive Overview</w:t>
                </w:r>
                <w:r w:rsidR="00086E29">
                  <w:rPr>
                    <w:webHidden/>
                  </w:rPr>
                  <w:tab/>
                </w:r>
                <w:r w:rsidR="00086E29">
                  <w:rPr>
                    <w:webHidden/>
                  </w:rPr>
                  <w:fldChar w:fldCharType="begin"/>
                </w:r>
                <w:r w:rsidR="00086E29">
                  <w:rPr>
                    <w:webHidden/>
                  </w:rPr>
                  <w:instrText xml:space="preserve"> PAGEREF _Toc225764261 \h </w:instrText>
                </w:r>
                <w:r w:rsidR="00086E29">
                  <w:rPr>
                    <w:webHidden/>
                  </w:rPr>
                </w:r>
                <w:r w:rsidR="00086E29">
                  <w:rPr>
                    <w:webHidden/>
                  </w:rPr>
                  <w:fldChar w:fldCharType="separate"/>
                </w:r>
                <w:r w:rsidR="00086E29">
                  <w:rPr>
                    <w:webHidden/>
                  </w:rPr>
                  <w:t>7</w:t>
                </w:r>
                <w:r w:rsidR="00086E29">
                  <w:rPr>
                    <w:webHidden/>
                  </w:rPr>
                  <w:fldChar w:fldCharType="end"/>
                </w:r>
              </w:hyperlink>
            </w:p>
            <w:p w14:paraId="0286E914" w14:textId="3F58881C" w:rsidR="00086E29" w:rsidRDefault="00086E29">
              <w:pPr>
                <w:pStyle w:val="TOC1"/>
                <w:rPr>
                  <w:rFonts w:asciiTheme="minorHAnsi" w:hAnsiTheme="minorHAnsi"/>
                  <w:b w:val="0"/>
                  <w:color w:val="auto"/>
                  <w:kern w:val="2"/>
                  <w:sz w:val="24"/>
                  <w:szCs w:val="24"/>
                  <w:lang w:val="en-GB" w:eastAsia="en-GB"/>
                  <w14:ligatures w14:val="standardContextual"/>
                </w:rPr>
              </w:pPr>
              <w:hyperlink w:anchor="_Toc225764262" w:history="1">
                <w:r w:rsidRPr="00C26A17">
                  <w:rPr>
                    <w:rStyle w:val="Hyperlink"/>
                    <w:lang w:val="en-GB"/>
                  </w:rPr>
                  <w:t>2</w:t>
                </w:r>
                <w:r>
                  <w:rPr>
                    <w:rFonts w:asciiTheme="minorHAnsi" w:hAnsiTheme="minorHAnsi"/>
                    <w:b w:val="0"/>
                    <w:color w:val="auto"/>
                    <w:kern w:val="2"/>
                    <w:sz w:val="24"/>
                    <w:szCs w:val="24"/>
                    <w:lang w:val="en-GB" w:eastAsia="en-GB"/>
                    <w14:ligatures w14:val="standardContextual"/>
                  </w:rPr>
                  <w:tab/>
                </w:r>
                <w:r w:rsidRPr="00C26A17">
                  <w:rPr>
                    <w:rStyle w:val="Hyperlink"/>
                    <w:lang w:val="en-GB"/>
                  </w:rPr>
                  <w:t xml:space="preserve"> </w:t>
                </w:r>
                <w:r w:rsidRPr="00C26A17">
                  <w:rPr>
                    <w:rStyle w:val="Hyperlink"/>
                    <w:bCs/>
                    <w:lang w:val="en-GB"/>
                  </w:rPr>
                  <w:t>The Problem:</w:t>
                </w:r>
                <w:r w:rsidRPr="00C26A17">
                  <w:rPr>
                    <w:rStyle w:val="Hyperlink"/>
                    <w:lang w:val="en-GB"/>
                  </w:rPr>
                  <w:t xml:space="preserve"> Market, Regulatory and Operational Pressures</w:t>
                </w:r>
                <w:r>
                  <w:rPr>
                    <w:webHidden/>
                  </w:rPr>
                  <w:tab/>
                </w:r>
                <w:r>
                  <w:rPr>
                    <w:webHidden/>
                  </w:rPr>
                  <w:fldChar w:fldCharType="begin"/>
                </w:r>
                <w:r>
                  <w:rPr>
                    <w:webHidden/>
                  </w:rPr>
                  <w:instrText xml:space="preserve"> PAGEREF _Toc225764262 \h </w:instrText>
                </w:r>
                <w:r>
                  <w:rPr>
                    <w:webHidden/>
                  </w:rPr>
                </w:r>
                <w:r>
                  <w:rPr>
                    <w:webHidden/>
                  </w:rPr>
                  <w:fldChar w:fldCharType="separate"/>
                </w:r>
                <w:r>
                  <w:rPr>
                    <w:webHidden/>
                  </w:rPr>
                  <w:t>9</w:t>
                </w:r>
                <w:r>
                  <w:rPr>
                    <w:webHidden/>
                  </w:rPr>
                  <w:fldChar w:fldCharType="end"/>
                </w:r>
              </w:hyperlink>
            </w:p>
            <w:p w14:paraId="0CA8648F" w14:textId="08A6AC21" w:rsidR="00086E29" w:rsidRDefault="00086E29">
              <w:pPr>
                <w:pStyle w:val="TOC2"/>
                <w:rPr>
                  <w:rFonts w:asciiTheme="minorHAnsi" w:hAnsiTheme="minorHAnsi"/>
                  <w:noProof/>
                  <w:kern w:val="2"/>
                  <w:sz w:val="24"/>
                  <w:szCs w:val="24"/>
                  <w:lang w:val="en-GB" w:eastAsia="en-GB"/>
                  <w14:ligatures w14:val="standardContextual"/>
                </w:rPr>
              </w:pPr>
              <w:hyperlink w:anchor="_Toc225764263" w:history="1">
                <w:r w:rsidRPr="00C26A17">
                  <w:rPr>
                    <w:rStyle w:val="Hyperlink"/>
                    <w:noProof/>
                    <w:lang w:val="en-GB"/>
                  </w:rPr>
                  <w:t>2.1</w:t>
                </w:r>
                <w:r>
                  <w:rPr>
                    <w:rFonts w:asciiTheme="minorHAnsi" w:hAnsiTheme="minorHAnsi"/>
                    <w:noProof/>
                    <w:kern w:val="2"/>
                    <w:sz w:val="24"/>
                    <w:szCs w:val="24"/>
                    <w:lang w:val="en-GB" w:eastAsia="en-GB"/>
                    <w14:ligatures w14:val="standardContextual"/>
                  </w:rPr>
                  <w:tab/>
                </w:r>
                <w:r w:rsidRPr="00C26A17">
                  <w:rPr>
                    <w:rStyle w:val="Hyperlink"/>
                    <w:noProof/>
                    <w:lang w:val="en-GB"/>
                  </w:rPr>
                  <w:t>Growing Scale of SEND Need</w:t>
                </w:r>
                <w:r>
                  <w:rPr>
                    <w:noProof/>
                    <w:webHidden/>
                  </w:rPr>
                  <w:tab/>
                </w:r>
                <w:r>
                  <w:rPr>
                    <w:noProof/>
                    <w:webHidden/>
                  </w:rPr>
                  <w:fldChar w:fldCharType="begin"/>
                </w:r>
                <w:r>
                  <w:rPr>
                    <w:noProof/>
                    <w:webHidden/>
                  </w:rPr>
                  <w:instrText xml:space="preserve"> PAGEREF _Toc225764263 \h </w:instrText>
                </w:r>
                <w:r>
                  <w:rPr>
                    <w:noProof/>
                    <w:webHidden/>
                  </w:rPr>
                </w:r>
                <w:r>
                  <w:rPr>
                    <w:noProof/>
                    <w:webHidden/>
                  </w:rPr>
                  <w:fldChar w:fldCharType="separate"/>
                </w:r>
                <w:r>
                  <w:rPr>
                    <w:noProof/>
                    <w:webHidden/>
                  </w:rPr>
                  <w:t>9</w:t>
                </w:r>
                <w:r>
                  <w:rPr>
                    <w:noProof/>
                    <w:webHidden/>
                  </w:rPr>
                  <w:fldChar w:fldCharType="end"/>
                </w:r>
              </w:hyperlink>
            </w:p>
            <w:p w14:paraId="33266F96" w14:textId="399CB263" w:rsidR="00086E29" w:rsidRDefault="00086E29">
              <w:pPr>
                <w:pStyle w:val="TOC2"/>
                <w:rPr>
                  <w:rFonts w:asciiTheme="minorHAnsi" w:hAnsiTheme="minorHAnsi"/>
                  <w:noProof/>
                  <w:kern w:val="2"/>
                  <w:sz w:val="24"/>
                  <w:szCs w:val="24"/>
                  <w:lang w:val="en-GB" w:eastAsia="en-GB"/>
                  <w14:ligatures w14:val="standardContextual"/>
                </w:rPr>
              </w:pPr>
              <w:hyperlink w:anchor="_Toc225764264" w:history="1">
                <w:r w:rsidRPr="00C26A17">
                  <w:rPr>
                    <w:rStyle w:val="Hyperlink"/>
                    <w:noProof/>
                    <w:lang w:val="en-GB"/>
                  </w:rPr>
                  <w:t>2.2</w:t>
                </w:r>
                <w:r>
                  <w:rPr>
                    <w:rFonts w:asciiTheme="minorHAnsi" w:hAnsiTheme="minorHAnsi"/>
                    <w:noProof/>
                    <w:kern w:val="2"/>
                    <w:sz w:val="24"/>
                    <w:szCs w:val="24"/>
                    <w:lang w:val="en-GB" w:eastAsia="en-GB"/>
                    <w14:ligatures w14:val="standardContextual"/>
                  </w:rPr>
                  <w:tab/>
                </w:r>
                <w:r w:rsidRPr="00C26A17">
                  <w:rPr>
                    <w:rStyle w:val="Hyperlink"/>
                    <w:noProof/>
                    <w:lang w:val="en-GB"/>
                  </w:rPr>
                  <w:t>Fragmented Evidence and Administrative Burden</w:t>
                </w:r>
                <w:r>
                  <w:rPr>
                    <w:noProof/>
                    <w:webHidden/>
                  </w:rPr>
                  <w:tab/>
                </w:r>
                <w:r>
                  <w:rPr>
                    <w:noProof/>
                    <w:webHidden/>
                  </w:rPr>
                  <w:fldChar w:fldCharType="begin"/>
                </w:r>
                <w:r>
                  <w:rPr>
                    <w:noProof/>
                    <w:webHidden/>
                  </w:rPr>
                  <w:instrText xml:space="preserve"> PAGEREF _Toc225764264 \h </w:instrText>
                </w:r>
                <w:r>
                  <w:rPr>
                    <w:noProof/>
                    <w:webHidden/>
                  </w:rPr>
                </w:r>
                <w:r>
                  <w:rPr>
                    <w:noProof/>
                    <w:webHidden/>
                  </w:rPr>
                  <w:fldChar w:fldCharType="separate"/>
                </w:r>
                <w:r>
                  <w:rPr>
                    <w:noProof/>
                    <w:webHidden/>
                  </w:rPr>
                  <w:t>9</w:t>
                </w:r>
                <w:r>
                  <w:rPr>
                    <w:noProof/>
                    <w:webHidden/>
                  </w:rPr>
                  <w:fldChar w:fldCharType="end"/>
                </w:r>
              </w:hyperlink>
            </w:p>
            <w:p w14:paraId="64938959" w14:textId="49C883F5" w:rsidR="00086E29" w:rsidRDefault="00086E29">
              <w:pPr>
                <w:pStyle w:val="TOC2"/>
                <w:rPr>
                  <w:rFonts w:asciiTheme="minorHAnsi" w:hAnsiTheme="minorHAnsi"/>
                  <w:noProof/>
                  <w:kern w:val="2"/>
                  <w:sz w:val="24"/>
                  <w:szCs w:val="24"/>
                  <w:lang w:val="en-GB" w:eastAsia="en-GB"/>
                  <w14:ligatures w14:val="standardContextual"/>
                </w:rPr>
              </w:pPr>
              <w:hyperlink w:anchor="_Toc225764265" w:history="1">
                <w:r w:rsidRPr="00C26A17">
                  <w:rPr>
                    <w:rStyle w:val="Hyperlink"/>
                    <w:noProof/>
                    <w:lang w:val="en-GB"/>
                  </w:rPr>
                  <w:t>2.3</w:t>
                </w:r>
                <w:r>
                  <w:rPr>
                    <w:rFonts w:asciiTheme="minorHAnsi" w:hAnsiTheme="minorHAnsi"/>
                    <w:noProof/>
                    <w:kern w:val="2"/>
                    <w:sz w:val="24"/>
                    <w:szCs w:val="24"/>
                    <w:lang w:val="en-GB" w:eastAsia="en-GB"/>
                    <w14:ligatures w14:val="standardContextual"/>
                  </w:rPr>
                  <w:tab/>
                </w:r>
                <w:r w:rsidRPr="00C26A17">
                  <w:rPr>
                    <w:rStyle w:val="Hyperlink"/>
                    <w:noProof/>
                    <w:lang w:val="en-GB"/>
                  </w:rPr>
                  <w:t>Accountability, Compliance and Trust-Level Oversight</w:t>
                </w:r>
                <w:r>
                  <w:rPr>
                    <w:noProof/>
                    <w:webHidden/>
                  </w:rPr>
                  <w:tab/>
                </w:r>
                <w:r>
                  <w:rPr>
                    <w:noProof/>
                    <w:webHidden/>
                  </w:rPr>
                  <w:fldChar w:fldCharType="begin"/>
                </w:r>
                <w:r>
                  <w:rPr>
                    <w:noProof/>
                    <w:webHidden/>
                  </w:rPr>
                  <w:instrText xml:space="preserve"> PAGEREF _Toc225764265 \h </w:instrText>
                </w:r>
                <w:r>
                  <w:rPr>
                    <w:noProof/>
                    <w:webHidden/>
                  </w:rPr>
                </w:r>
                <w:r>
                  <w:rPr>
                    <w:noProof/>
                    <w:webHidden/>
                  </w:rPr>
                  <w:fldChar w:fldCharType="separate"/>
                </w:r>
                <w:r>
                  <w:rPr>
                    <w:noProof/>
                    <w:webHidden/>
                  </w:rPr>
                  <w:t>9</w:t>
                </w:r>
                <w:r>
                  <w:rPr>
                    <w:noProof/>
                    <w:webHidden/>
                  </w:rPr>
                  <w:fldChar w:fldCharType="end"/>
                </w:r>
              </w:hyperlink>
            </w:p>
            <w:p w14:paraId="0B09114F" w14:textId="09F9AF0F" w:rsidR="00086E29" w:rsidRDefault="00086E29">
              <w:pPr>
                <w:pStyle w:val="TOC2"/>
                <w:rPr>
                  <w:rFonts w:asciiTheme="minorHAnsi" w:hAnsiTheme="minorHAnsi"/>
                  <w:noProof/>
                  <w:kern w:val="2"/>
                  <w:sz w:val="24"/>
                  <w:szCs w:val="24"/>
                  <w:lang w:val="en-GB" w:eastAsia="en-GB"/>
                  <w14:ligatures w14:val="standardContextual"/>
                </w:rPr>
              </w:pPr>
              <w:hyperlink w:anchor="_Toc225764266" w:history="1">
                <w:r w:rsidRPr="00C26A17">
                  <w:rPr>
                    <w:rStyle w:val="Hyperlink"/>
                    <w:noProof/>
                    <w:lang w:val="en-GB"/>
                  </w:rPr>
                  <w:t>2.4</w:t>
                </w:r>
                <w:r>
                  <w:rPr>
                    <w:rFonts w:asciiTheme="minorHAnsi" w:hAnsiTheme="minorHAnsi"/>
                    <w:noProof/>
                    <w:kern w:val="2"/>
                    <w:sz w:val="24"/>
                    <w:szCs w:val="24"/>
                    <w:lang w:val="en-GB" w:eastAsia="en-GB"/>
                    <w14:ligatures w14:val="standardContextual"/>
                  </w:rPr>
                  <w:tab/>
                </w:r>
                <w:r w:rsidRPr="00C26A17">
                  <w:rPr>
                    <w:rStyle w:val="Hyperlink"/>
                    <w:noProof/>
                    <w:lang w:val="en-GB"/>
                  </w:rPr>
                  <w:t>Buyer Concentration and Institutional Purchasing Logic</w:t>
                </w:r>
                <w:r>
                  <w:rPr>
                    <w:noProof/>
                    <w:webHidden/>
                  </w:rPr>
                  <w:tab/>
                </w:r>
                <w:r>
                  <w:rPr>
                    <w:noProof/>
                    <w:webHidden/>
                  </w:rPr>
                  <w:fldChar w:fldCharType="begin"/>
                </w:r>
                <w:r>
                  <w:rPr>
                    <w:noProof/>
                    <w:webHidden/>
                  </w:rPr>
                  <w:instrText xml:space="preserve"> PAGEREF _Toc225764266 \h </w:instrText>
                </w:r>
                <w:r>
                  <w:rPr>
                    <w:noProof/>
                    <w:webHidden/>
                  </w:rPr>
                </w:r>
                <w:r>
                  <w:rPr>
                    <w:noProof/>
                    <w:webHidden/>
                  </w:rPr>
                  <w:fldChar w:fldCharType="separate"/>
                </w:r>
                <w:r>
                  <w:rPr>
                    <w:noProof/>
                    <w:webHidden/>
                  </w:rPr>
                  <w:t>10</w:t>
                </w:r>
                <w:r>
                  <w:rPr>
                    <w:noProof/>
                    <w:webHidden/>
                  </w:rPr>
                  <w:fldChar w:fldCharType="end"/>
                </w:r>
              </w:hyperlink>
            </w:p>
            <w:p w14:paraId="75E9CA21" w14:textId="66D58397" w:rsidR="00086E29" w:rsidRDefault="00086E29">
              <w:pPr>
                <w:pStyle w:val="TOC2"/>
                <w:rPr>
                  <w:rFonts w:asciiTheme="minorHAnsi" w:hAnsiTheme="minorHAnsi"/>
                  <w:noProof/>
                  <w:kern w:val="2"/>
                  <w:sz w:val="24"/>
                  <w:szCs w:val="24"/>
                  <w:lang w:val="en-GB" w:eastAsia="en-GB"/>
                  <w14:ligatures w14:val="standardContextual"/>
                </w:rPr>
              </w:pPr>
              <w:hyperlink w:anchor="_Toc225764267" w:history="1">
                <w:r w:rsidRPr="00C26A17">
                  <w:rPr>
                    <w:rStyle w:val="Hyperlink"/>
                    <w:noProof/>
                    <w:lang w:val="en-GB"/>
                  </w:rPr>
                  <w:t>2.5</w:t>
                </w:r>
                <w:r>
                  <w:rPr>
                    <w:rFonts w:asciiTheme="minorHAnsi" w:hAnsiTheme="minorHAnsi"/>
                    <w:noProof/>
                    <w:kern w:val="2"/>
                    <w:sz w:val="24"/>
                    <w:szCs w:val="24"/>
                    <w:lang w:val="en-GB" w:eastAsia="en-GB"/>
                    <w14:ligatures w14:val="standardContextual"/>
                  </w:rPr>
                  <w:tab/>
                </w:r>
                <w:r w:rsidRPr="00C26A17">
                  <w:rPr>
                    <w:rStyle w:val="Hyperlink"/>
                    <w:noProof/>
                    <w:lang w:val="en-GB"/>
                  </w:rPr>
                  <w:t>Resulting Market Opportunity</w:t>
                </w:r>
                <w:r>
                  <w:rPr>
                    <w:noProof/>
                    <w:webHidden/>
                  </w:rPr>
                  <w:tab/>
                </w:r>
                <w:r>
                  <w:rPr>
                    <w:noProof/>
                    <w:webHidden/>
                  </w:rPr>
                  <w:fldChar w:fldCharType="begin"/>
                </w:r>
                <w:r>
                  <w:rPr>
                    <w:noProof/>
                    <w:webHidden/>
                  </w:rPr>
                  <w:instrText xml:space="preserve"> PAGEREF _Toc225764267 \h </w:instrText>
                </w:r>
                <w:r>
                  <w:rPr>
                    <w:noProof/>
                    <w:webHidden/>
                  </w:rPr>
                </w:r>
                <w:r>
                  <w:rPr>
                    <w:noProof/>
                    <w:webHidden/>
                  </w:rPr>
                  <w:fldChar w:fldCharType="separate"/>
                </w:r>
                <w:r>
                  <w:rPr>
                    <w:noProof/>
                    <w:webHidden/>
                  </w:rPr>
                  <w:t>10</w:t>
                </w:r>
                <w:r>
                  <w:rPr>
                    <w:noProof/>
                    <w:webHidden/>
                  </w:rPr>
                  <w:fldChar w:fldCharType="end"/>
                </w:r>
              </w:hyperlink>
            </w:p>
            <w:p w14:paraId="24FC4A4D" w14:textId="5BEE3861" w:rsidR="00086E29" w:rsidRDefault="00086E29">
              <w:pPr>
                <w:pStyle w:val="TOC1"/>
                <w:rPr>
                  <w:rFonts w:asciiTheme="minorHAnsi" w:hAnsiTheme="minorHAnsi"/>
                  <w:b w:val="0"/>
                  <w:color w:val="auto"/>
                  <w:kern w:val="2"/>
                  <w:sz w:val="24"/>
                  <w:szCs w:val="24"/>
                  <w:lang w:val="en-GB" w:eastAsia="en-GB"/>
                  <w14:ligatures w14:val="standardContextual"/>
                </w:rPr>
              </w:pPr>
              <w:hyperlink w:anchor="_Toc225764268" w:history="1">
                <w:r w:rsidRPr="00C26A17">
                  <w:rPr>
                    <w:rStyle w:val="Hyperlink"/>
                    <w:lang w:val="en-GB"/>
                  </w:rPr>
                  <w:t>3</w:t>
                </w:r>
                <w:r>
                  <w:rPr>
                    <w:rFonts w:asciiTheme="minorHAnsi" w:hAnsiTheme="minorHAnsi"/>
                    <w:b w:val="0"/>
                    <w:color w:val="auto"/>
                    <w:kern w:val="2"/>
                    <w:sz w:val="24"/>
                    <w:szCs w:val="24"/>
                    <w:lang w:val="en-GB" w:eastAsia="en-GB"/>
                    <w14:ligatures w14:val="standardContextual"/>
                  </w:rPr>
                  <w:tab/>
                </w:r>
                <w:r w:rsidRPr="00C26A17">
                  <w:rPr>
                    <w:rStyle w:val="Hyperlink"/>
                    <w:bCs/>
                    <w:lang w:val="en-GB"/>
                  </w:rPr>
                  <w:t>The Solution:</w:t>
                </w:r>
                <w:r w:rsidRPr="00C26A17">
                  <w:rPr>
                    <w:rStyle w:val="Hyperlink"/>
                    <w:lang w:val="en-GB"/>
                  </w:rPr>
                  <w:t xml:space="preserve"> Product &amp; Technology Architecture</w:t>
                </w:r>
                <w:r>
                  <w:rPr>
                    <w:webHidden/>
                  </w:rPr>
                  <w:tab/>
                </w:r>
                <w:r>
                  <w:rPr>
                    <w:webHidden/>
                  </w:rPr>
                  <w:fldChar w:fldCharType="begin"/>
                </w:r>
                <w:r>
                  <w:rPr>
                    <w:webHidden/>
                  </w:rPr>
                  <w:instrText xml:space="preserve"> PAGEREF _Toc225764268 \h </w:instrText>
                </w:r>
                <w:r>
                  <w:rPr>
                    <w:webHidden/>
                  </w:rPr>
                </w:r>
                <w:r>
                  <w:rPr>
                    <w:webHidden/>
                  </w:rPr>
                  <w:fldChar w:fldCharType="separate"/>
                </w:r>
                <w:r>
                  <w:rPr>
                    <w:webHidden/>
                  </w:rPr>
                  <w:t>11</w:t>
                </w:r>
                <w:r>
                  <w:rPr>
                    <w:webHidden/>
                  </w:rPr>
                  <w:fldChar w:fldCharType="end"/>
                </w:r>
              </w:hyperlink>
            </w:p>
            <w:p w14:paraId="7DBB3E9D" w14:textId="5DE813F7" w:rsidR="00086E29" w:rsidRDefault="00086E29">
              <w:pPr>
                <w:pStyle w:val="TOC2"/>
                <w:rPr>
                  <w:rFonts w:asciiTheme="minorHAnsi" w:hAnsiTheme="minorHAnsi"/>
                  <w:noProof/>
                  <w:kern w:val="2"/>
                  <w:sz w:val="24"/>
                  <w:szCs w:val="24"/>
                  <w:lang w:val="en-GB" w:eastAsia="en-GB"/>
                  <w14:ligatures w14:val="standardContextual"/>
                </w:rPr>
              </w:pPr>
              <w:hyperlink w:anchor="_Toc225764269" w:history="1">
                <w:r w:rsidRPr="00C26A17">
                  <w:rPr>
                    <w:rStyle w:val="Hyperlink"/>
                    <w:noProof/>
                    <w:lang w:val="en-GB"/>
                  </w:rPr>
                  <w:t>3.1</w:t>
                </w:r>
                <w:r>
                  <w:rPr>
                    <w:rFonts w:asciiTheme="minorHAnsi" w:hAnsiTheme="minorHAnsi"/>
                    <w:noProof/>
                    <w:kern w:val="2"/>
                    <w:sz w:val="24"/>
                    <w:szCs w:val="24"/>
                    <w:lang w:val="en-GB" w:eastAsia="en-GB"/>
                    <w14:ligatures w14:val="standardContextual"/>
                  </w:rPr>
                  <w:tab/>
                </w:r>
                <w:r w:rsidRPr="00C26A17">
                  <w:rPr>
                    <w:rStyle w:val="Hyperlink"/>
                    <w:noProof/>
                    <w:lang w:val="en-GB"/>
                  </w:rPr>
                  <w:t>Platform Overview</w:t>
                </w:r>
                <w:r>
                  <w:rPr>
                    <w:noProof/>
                    <w:webHidden/>
                  </w:rPr>
                  <w:tab/>
                </w:r>
                <w:r>
                  <w:rPr>
                    <w:noProof/>
                    <w:webHidden/>
                  </w:rPr>
                  <w:fldChar w:fldCharType="begin"/>
                </w:r>
                <w:r>
                  <w:rPr>
                    <w:noProof/>
                    <w:webHidden/>
                  </w:rPr>
                  <w:instrText xml:space="preserve"> PAGEREF _Toc225764269 \h </w:instrText>
                </w:r>
                <w:r>
                  <w:rPr>
                    <w:noProof/>
                    <w:webHidden/>
                  </w:rPr>
                </w:r>
                <w:r>
                  <w:rPr>
                    <w:noProof/>
                    <w:webHidden/>
                  </w:rPr>
                  <w:fldChar w:fldCharType="separate"/>
                </w:r>
                <w:r>
                  <w:rPr>
                    <w:noProof/>
                    <w:webHidden/>
                  </w:rPr>
                  <w:t>11</w:t>
                </w:r>
                <w:r>
                  <w:rPr>
                    <w:noProof/>
                    <w:webHidden/>
                  </w:rPr>
                  <w:fldChar w:fldCharType="end"/>
                </w:r>
              </w:hyperlink>
            </w:p>
            <w:p w14:paraId="135E1AA7" w14:textId="23F807EF" w:rsidR="00086E29" w:rsidRDefault="00086E29">
              <w:pPr>
                <w:pStyle w:val="TOC2"/>
                <w:rPr>
                  <w:rFonts w:asciiTheme="minorHAnsi" w:hAnsiTheme="minorHAnsi"/>
                  <w:noProof/>
                  <w:kern w:val="2"/>
                  <w:sz w:val="24"/>
                  <w:szCs w:val="24"/>
                  <w:lang w:val="en-GB" w:eastAsia="en-GB"/>
                  <w14:ligatures w14:val="standardContextual"/>
                </w:rPr>
              </w:pPr>
              <w:hyperlink w:anchor="_Toc225764270" w:history="1">
                <w:r w:rsidRPr="00C26A17">
                  <w:rPr>
                    <w:rStyle w:val="Hyperlink"/>
                    <w:noProof/>
                    <w:lang w:val="en-GB"/>
                  </w:rPr>
                  <w:t>3.2</w:t>
                </w:r>
                <w:r>
                  <w:rPr>
                    <w:rFonts w:asciiTheme="minorHAnsi" w:hAnsiTheme="minorHAnsi"/>
                    <w:noProof/>
                    <w:kern w:val="2"/>
                    <w:sz w:val="24"/>
                    <w:szCs w:val="24"/>
                    <w:lang w:val="en-GB" w:eastAsia="en-GB"/>
                    <w14:ligatures w14:val="standardContextual"/>
                  </w:rPr>
                  <w:tab/>
                </w:r>
                <w:r w:rsidRPr="00C26A17">
                  <w:rPr>
                    <w:rStyle w:val="Hyperlink"/>
                    <w:noProof/>
                    <w:lang w:val="en-GB"/>
                  </w:rPr>
                  <w:t>Architectural Positioning</w:t>
                </w:r>
                <w:r>
                  <w:rPr>
                    <w:noProof/>
                    <w:webHidden/>
                  </w:rPr>
                  <w:tab/>
                </w:r>
                <w:r>
                  <w:rPr>
                    <w:noProof/>
                    <w:webHidden/>
                  </w:rPr>
                  <w:fldChar w:fldCharType="begin"/>
                </w:r>
                <w:r>
                  <w:rPr>
                    <w:noProof/>
                    <w:webHidden/>
                  </w:rPr>
                  <w:instrText xml:space="preserve"> PAGEREF _Toc225764270 \h </w:instrText>
                </w:r>
                <w:r>
                  <w:rPr>
                    <w:noProof/>
                    <w:webHidden/>
                  </w:rPr>
                </w:r>
                <w:r>
                  <w:rPr>
                    <w:noProof/>
                    <w:webHidden/>
                  </w:rPr>
                  <w:fldChar w:fldCharType="separate"/>
                </w:r>
                <w:r>
                  <w:rPr>
                    <w:noProof/>
                    <w:webHidden/>
                  </w:rPr>
                  <w:t>12</w:t>
                </w:r>
                <w:r>
                  <w:rPr>
                    <w:noProof/>
                    <w:webHidden/>
                  </w:rPr>
                  <w:fldChar w:fldCharType="end"/>
                </w:r>
              </w:hyperlink>
            </w:p>
            <w:p w14:paraId="1C3137D6" w14:textId="45A5B2B6" w:rsidR="00086E29" w:rsidRDefault="00086E29">
              <w:pPr>
                <w:pStyle w:val="TOC2"/>
                <w:rPr>
                  <w:rFonts w:asciiTheme="minorHAnsi" w:hAnsiTheme="minorHAnsi"/>
                  <w:noProof/>
                  <w:kern w:val="2"/>
                  <w:sz w:val="24"/>
                  <w:szCs w:val="24"/>
                  <w:lang w:val="en-GB" w:eastAsia="en-GB"/>
                  <w14:ligatures w14:val="standardContextual"/>
                </w:rPr>
              </w:pPr>
              <w:hyperlink w:anchor="_Toc225764271" w:history="1">
                <w:r w:rsidRPr="00C26A17">
                  <w:rPr>
                    <w:rStyle w:val="Hyperlink"/>
                    <w:noProof/>
                    <w:lang w:val="en-GB"/>
                  </w:rPr>
                  <w:t>3.3</w:t>
                </w:r>
                <w:r>
                  <w:rPr>
                    <w:rFonts w:asciiTheme="minorHAnsi" w:hAnsiTheme="minorHAnsi"/>
                    <w:noProof/>
                    <w:kern w:val="2"/>
                    <w:sz w:val="24"/>
                    <w:szCs w:val="24"/>
                    <w:lang w:val="en-GB" w:eastAsia="en-GB"/>
                    <w14:ligatures w14:val="standardContextual"/>
                  </w:rPr>
                  <w:tab/>
                </w:r>
                <w:r w:rsidRPr="00C26A17">
                  <w:rPr>
                    <w:rStyle w:val="Hyperlink"/>
                    <w:noProof/>
                    <w:lang w:val="en-GB"/>
                  </w:rPr>
                  <w:t>Core Architectural Layers</w:t>
                </w:r>
                <w:r>
                  <w:rPr>
                    <w:noProof/>
                    <w:webHidden/>
                  </w:rPr>
                  <w:tab/>
                </w:r>
                <w:r>
                  <w:rPr>
                    <w:noProof/>
                    <w:webHidden/>
                  </w:rPr>
                  <w:fldChar w:fldCharType="begin"/>
                </w:r>
                <w:r>
                  <w:rPr>
                    <w:noProof/>
                    <w:webHidden/>
                  </w:rPr>
                  <w:instrText xml:space="preserve"> PAGEREF _Toc225764271 \h </w:instrText>
                </w:r>
                <w:r>
                  <w:rPr>
                    <w:noProof/>
                    <w:webHidden/>
                  </w:rPr>
                </w:r>
                <w:r>
                  <w:rPr>
                    <w:noProof/>
                    <w:webHidden/>
                  </w:rPr>
                  <w:fldChar w:fldCharType="separate"/>
                </w:r>
                <w:r>
                  <w:rPr>
                    <w:noProof/>
                    <w:webHidden/>
                  </w:rPr>
                  <w:t>12</w:t>
                </w:r>
                <w:r>
                  <w:rPr>
                    <w:noProof/>
                    <w:webHidden/>
                  </w:rPr>
                  <w:fldChar w:fldCharType="end"/>
                </w:r>
              </w:hyperlink>
            </w:p>
            <w:p w14:paraId="2737C4F1" w14:textId="3DAB1BA5" w:rsidR="00086E29" w:rsidRDefault="00086E29">
              <w:pPr>
                <w:pStyle w:val="TOC2"/>
                <w:rPr>
                  <w:rFonts w:asciiTheme="minorHAnsi" w:hAnsiTheme="minorHAnsi"/>
                  <w:noProof/>
                  <w:kern w:val="2"/>
                  <w:sz w:val="24"/>
                  <w:szCs w:val="24"/>
                  <w:lang w:val="en-GB" w:eastAsia="en-GB"/>
                  <w14:ligatures w14:val="standardContextual"/>
                </w:rPr>
              </w:pPr>
              <w:hyperlink w:anchor="_Toc225764272" w:history="1">
                <w:r w:rsidRPr="00C26A17">
                  <w:rPr>
                    <w:rStyle w:val="Hyperlink"/>
                    <w:noProof/>
                    <w:lang w:val="en-GB"/>
                  </w:rPr>
                  <w:t>3.4</w:t>
                </w:r>
                <w:r>
                  <w:rPr>
                    <w:rFonts w:asciiTheme="minorHAnsi" w:hAnsiTheme="minorHAnsi"/>
                    <w:noProof/>
                    <w:kern w:val="2"/>
                    <w:sz w:val="24"/>
                    <w:szCs w:val="24"/>
                    <w:lang w:val="en-GB" w:eastAsia="en-GB"/>
                    <w14:ligatures w14:val="standardContextual"/>
                  </w:rPr>
                  <w:tab/>
                </w:r>
                <w:r w:rsidRPr="00C26A17">
                  <w:rPr>
                    <w:rStyle w:val="Hyperlink"/>
                    <w:noProof/>
                    <w:lang w:val="en-GB"/>
                  </w:rPr>
                  <w:t>Ontology, Rule Library and Reasoning Model</w:t>
                </w:r>
                <w:r>
                  <w:rPr>
                    <w:noProof/>
                    <w:webHidden/>
                  </w:rPr>
                  <w:tab/>
                </w:r>
                <w:r>
                  <w:rPr>
                    <w:noProof/>
                    <w:webHidden/>
                  </w:rPr>
                  <w:fldChar w:fldCharType="begin"/>
                </w:r>
                <w:r>
                  <w:rPr>
                    <w:noProof/>
                    <w:webHidden/>
                  </w:rPr>
                  <w:instrText xml:space="preserve"> PAGEREF _Toc225764272 \h </w:instrText>
                </w:r>
                <w:r>
                  <w:rPr>
                    <w:noProof/>
                    <w:webHidden/>
                  </w:rPr>
                </w:r>
                <w:r>
                  <w:rPr>
                    <w:noProof/>
                    <w:webHidden/>
                  </w:rPr>
                  <w:fldChar w:fldCharType="separate"/>
                </w:r>
                <w:r>
                  <w:rPr>
                    <w:noProof/>
                    <w:webHidden/>
                  </w:rPr>
                  <w:t>13</w:t>
                </w:r>
                <w:r>
                  <w:rPr>
                    <w:noProof/>
                    <w:webHidden/>
                  </w:rPr>
                  <w:fldChar w:fldCharType="end"/>
                </w:r>
              </w:hyperlink>
            </w:p>
            <w:p w14:paraId="218B0DDF" w14:textId="6C8ECAF3" w:rsidR="00086E29" w:rsidRDefault="00086E29">
              <w:pPr>
                <w:pStyle w:val="TOC2"/>
                <w:rPr>
                  <w:rFonts w:asciiTheme="minorHAnsi" w:hAnsiTheme="minorHAnsi"/>
                  <w:noProof/>
                  <w:kern w:val="2"/>
                  <w:sz w:val="24"/>
                  <w:szCs w:val="24"/>
                  <w:lang w:val="en-GB" w:eastAsia="en-GB"/>
                  <w14:ligatures w14:val="standardContextual"/>
                </w:rPr>
              </w:pPr>
              <w:hyperlink w:anchor="_Toc225764273" w:history="1">
                <w:r w:rsidRPr="00C26A17">
                  <w:rPr>
                    <w:rStyle w:val="Hyperlink"/>
                    <w:noProof/>
                    <w:lang w:val="en-GB"/>
                  </w:rPr>
                  <w:t>3.5</w:t>
                </w:r>
                <w:r>
                  <w:rPr>
                    <w:rFonts w:asciiTheme="minorHAnsi" w:hAnsiTheme="minorHAnsi"/>
                    <w:noProof/>
                    <w:kern w:val="2"/>
                    <w:sz w:val="24"/>
                    <w:szCs w:val="24"/>
                    <w:lang w:val="en-GB" w:eastAsia="en-GB"/>
                    <w14:ligatures w14:val="standardContextual"/>
                  </w:rPr>
                  <w:tab/>
                </w:r>
                <w:r w:rsidRPr="00C26A17">
                  <w:rPr>
                    <w:rStyle w:val="Hyperlink"/>
                    <w:noProof/>
                    <w:lang w:val="en-GB"/>
                  </w:rPr>
                  <w:t>Implementation Architecture and Development Stack</w:t>
                </w:r>
                <w:r>
                  <w:rPr>
                    <w:noProof/>
                    <w:webHidden/>
                  </w:rPr>
                  <w:tab/>
                </w:r>
                <w:r>
                  <w:rPr>
                    <w:noProof/>
                    <w:webHidden/>
                  </w:rPr>
                  <w:fldChar w:fldCharType="begin"/>
                </w:r>
                <w:r>
                  <w:rPr>
                    <w:noProof/>
                    <w:webHidden/>
                  </w:rPr>
                  <w:instrText xml:space="preserve"> PAGEREF _Toc225764273 \h </w:instrText>
                </w:r>
                <w:r>
                  <w:rPr>
                    <w:noProof/>
                    <w:webHidden/>
                  </w:rPr>
                </w:r>
                <w:r>
                  <w:rPr>
                    <w:noProof/>
                    <w:webHidden/>
                  </w:rPr>
                  <w:fldChar w:fldCharType="separate"/>
                </w:r>
                <w:r>
                  <w:rPr>
                    <w:noProof/>
                    <w:webHidden/>
                  </w:rPr>
                  <w:t>14</w:t>
                </w:r>
                <w:r>
                  <w:rPr>
                    <w:noProof/>
                    <w:webHidden/>
                  </w:rPr>
                  <w:fldChar w:fldCharType="end"/>
                </w:r>
              </w:hyperlink>
            </w:p>
            <w:p w14:paraId="6E9FDFF4" w14:textId="2B3EE833" w:rsidR="00086E29" w:rsidRDefault="00086E29">
              <w:pPr>
                <w:pStyle w:val="TOC2"/>
                <w:rPr>
                  <w:rFonts w:asciiTheme="minorHAnsi" w:hAnsiTheme="minorHAnsi"/>
                  <w:noProof/>
                  <w:kern w:val="2"/>
                  <w:sz w:val="24"/>
                  <w:szCs w:val="24"/>
                  <w:lang w:val="en-GB" w:eastAsia="en-GB"/>
                  <w14:ligatures w14:val="standardContextual"/>
                </w:rPr>
              </w:pPr>
              <w:hyperlink w:anchor="_Toc225764274" w:history="1">
                <w:r w:rsidRPr="00C26A17">
                  <w:rPr>
                    <w:rStyle w:val="Hyperlink"/>
                    <w:noProof/>
                    <w:lang w:val="en-GB"/>
                  </w:rPr>
                  <w:t>3.6</w:t>
                </w:r>
                <w:r>
                  <w:rPr>
                    <w:rFonts w:asciiTheme="minorHAnsi" w:hAnsiTheme="minorHAnsi"/>
                    <w:noProof/>
                    <w:kern w:val="2"/>
                    <w:sz w:val="24"/>
                    <w:szCs w:val="24"/>
                    <w:lang w:val="en-GB" w:eastAsia="en-GB"/>
                    <w14:ligatures w14:val="standardContextual"/>
                  </w:rPr>
                  <w:tab/>
                </w:r>
                <w:r w:rsidRPr="00C26A17">
                  <w:rPr>
                    <w:rStyle w:val="Hyperlink"/>
                    <w:noProof/>
                    <w:lang w:val="en-GB"/>
                  </w:rPr>
                  <w:t>Integration, Security and Scalability</w:t>
                </w:r>
                <w:r>
                  <w:rPr>
                    <w:noProof/>
                    <w:webHidden/>
                  </w:rPr>
                  <w:tab/>
                </w:r>
                <w:r>
                  <w:rPr>
                    <w:noProof/>
                    <w:webHidden/>
                  </w:rPr>
                  <w:fldChar w:fldCharType="begin"/>
                </w:r>
                <w:r>
                  <w:rPr>
                    <w:noProof/>
                    <w:webHidden/>
                  </w:rPr>
                  <w:instrText xml:space="preserve"> PAGEREF _Toc225764274 \h </w:instrText>
                </w:r>
                <w:r>
                  <w:rPr>
                    <w:noProof/>
                    <w:webHidden/>
                  </w:rPr>
                </w:r>
                <w:r>
                  <w:rPr>
                    <w:noProof/>
                    <w:webHidden/>
                  </w:rPr>
                  <w:fldChar w:fldCharType="separate"/>
                </w:r>
                <w:r>
                  <w:rPr>
                    <w:noProof/>
                    <w:webHidden/>
                  </w:rPr>
                  <w:t>15</w:t>
                </w:r>
                <w:r>
                  <w:rPr>
                    <w:noProof/>
                    <w:webHidden/>
                  </w:rPr>
                  <w:fldChar w:fldCharType="end"/>
                </w:r>
              </w:hyperlink>
            </w:p>
            <w:p w14:paraId="065F7979" w14:textId="76801D43" w:rsidR="00086E29" w:rsidRDefault="00086E29">
              <w:pPr>
                <w:pStyle w:val="TOC3"/>
                <w:rPr>
                  <w:rFonts w:asciiTheme="minorHAnsi" w:hAnsiTheme="minorHAnsi"/>
                  <w:i w:val="0"/>
                  <w:noProof/>
                  <w:kern w:val="2"/>
                  <w:sz w:val="24"/>
                  <w:szCs w:val="24"/>
                  <w:lang w:val="en-GB" w:eastAsia="en-GB"/>
                  <w14:ligatures w14:val="standardContextual"/>
                </w:rPr>
              </w:pPr>
              <w:hyperlink w:anchor="_Toc225764275" w:history="1">
                <w:r w:rsidRPr="00C26A17">
                  <w:rPr>
                    <w:rStyle w:val="Hyperlink"/>
                    <w:noProof/>
                    <w:lang w:val="en-GB"/>
                  </w:rPr>
                  <w:t>3.6.1</w:t>
                </w:r>
                <w:r>
                  <w:rPr>
                    <w:rFonts w:asciiTheme="minorHAnsi" w:hAnsiTheme="minorHAnsi"/>
                    <w:i w:val="0"/>
                    <w:noProof/>
                    <w:kern w:val="2"/>
                    <w:sz w:val="24"/>
                    <w:szCs w:val="24"/>
                    <w:lang w:val="en-GB" w:eastAsia="en-GB"/>
                    <w14:ligatures w14:val="standardContextual"/>
                  </w:rPr>
                  <w:tab/>
                </w:r>
                <w:r w:rsidRPr="00C26A17">
                  <w:rPr>
                    <w:rStyle w:val="Hyperlink"/>
                    <w:noProof/>
                    <w:lang w:val="en-GB"/>
                  </w:rPr>
                  <w:t>Integration-First Design</w:t>
                </w:r>
                <w:r>
                  <w:rPr>
                    <w:noProof/>
                    <w:webHidden/>
                  </w:rPr>
                  <w:tab/>
                </w:r>
                <w:r>
                  <w:rPr>
                    <w:noProof/>
                    <w:webHidden/>
                  </w:rPr>
                  <w:fldChar w:fldCharType="begin"/>
                </w:r>
                <w:r>
                  <w:rPr>
                    <w:noProof/>
                    <w:webHidden/>
                  </w:rPr>
                  <w:instrText xml:space="preserve"> PAGEREF _Toc225764275 \h </w:instrText>
                </w:r>
                <w:r>
                  <w:rPr>
                    <w:noProof/>
                    <w:webHidden/>
                  </w:rPr>
                </w:r>
                <w:r>
                  <w:rPr>
                    <w:noProof/>
                    <w:webHidden/>
                  </w:rPr>
                  <w:fldChar w:fldCharType="separate"/>
                </w:r>
                <w:r>
                  <w:rPr>
                    <w:noProof/>
                    <w:webHidden/>
                  </w:rPr>
                  <w:t>15</w:t>
                </w:r>
                <w:r>
                  <w:rPr>
                    <w:noProof/>
                    <w:webHidden/>
                  </w:rPr>
                  <w:fldChar w:fldCharType="end"/>
                </w:r>
              </w:hyperlink>
            </w:p>
            <w:p w14:paraId="17C3C4BE" w14:textId="1F8EFD98" w:rsidR="00086E29" w:rsidRDefault="00086E29">
              <w:pPr>
                <w:pStyle w:val="TOC3"/>
                <w:rPr>
                  <w:rFonts w:asciiTheme="minorHAnsi" w:hAnsiTheme="minorHAnsi"/>
                  <w:i w:val="0"/>
                  <w:noProof/>
                  <w:kern w:val="2"/>
                  <w:sz w:val="24"/>
                  <w:szCs w:val="24"/>
                  <w:lang w:val="en-GB" w:eastAsia="en-GB"/>
                  <w14:ligatures w14:val="standardContextual"/>
                </w:rPr>
              </w:pPr>
              <w:hyperlink w:anchor="_Toc225764276" w:history="1">
                <w:r w:rsidRPr="00C26A17">
                  <w:rPr>
                    <w:rStyle w:val="Hyperlink"/>
                    <w:noProof/>
                    <w:lang w:val="en-GB"/>
                  </w:rPr>
                  <w:t>3.6.2</w:t>
                </w:r>
                <w:r>
                  <w:rPr>
                    <w:rFonts w:asciiTheme="minorHAnsi" w:hAnsiTheme="minorHAnsi"/>
                    <w:i w:val="0"/>
                    <w:noProof/>
                    <w:kern w:val="2"/>
                    <w:sz w:val="24"/>
                    <w:szCs w:val="24"/>
                    <w:lang w:val="en-GB" w:eastAsia="en-GB"/>
                    <w14:ligatures w14:val="standardContextual"/>
                  </w:rPr>
                  <w:tab/>
                </w:r>
                <w:r w:rsidRPr="00C26A17">
                  <w:rPr>
                    <w:rStyle w:val="Hyperlink"/>
                    <w:noProof/>
                    <w:lang w:val="en-GB"/>
                  </w:rPr>
                  <w:t>Data Governance and Institutional Security</w:t>
                </w:r>
                <w:r>
                  <w:rPr>
                    <w:noProof/>
                    <w:webHidden/>
                  </w:rPr>
                  <w:tab/>
                </w:r>
                <w:r>
                  <w:rPr>
                    <w:noProof/>
                    <w:webHidden/>
                  </w:rPr>
                  <w:fldChar w:fldCharType="begin"/>
                </w:r>
                <w:r>
                  <w:rPr>
                    <w:noProof/>
                    <w:webHidden/>
                  </w:rPr>
                  <w:instrText xml:space="preserve"> PAGEREF _Toc225764276 \h </w:instrText>
                </w:r>
                <w:r>
                  <w:rPr>
                    <w:noProof/>
                    <w:webHidden/>
                  </w:rPr>
                </w:r>
                <w:r>
                  <w:rPr>
                    <w:noProof/>
                    <w:webHidden/>
                  </w:rPr>
                  <w:fldChar w:fldCharType="separate"/>
                </w:r>
                <w:r>
                  <w:rPr>
                    <w:noProof/>
                    <w:webHidden/>
                  </w:rPr>
                  <w:t>15</w:t>
                </w:r>
                <w:r>
                  <w:rPr>
                    <w:noProof/>
                    <w:webHidden/>
                  </w:rPr>
                  <w:fldChar w:fldCharType="end"/>
                </w:r>
              </w:hyperlink>
            </w:p>
            <w:p w14:paraId="4C5F5FD3" w14:textId="59D4EB90" w:rsidR="00086E29" w:rsidRDefault="00086E29">
              <w:pPr>
                <w:pStyle w:val="TOC3"/>
                <w:rPr>
                  <w:rFonts w:asciiTheme="minorHAnsi" w:hAnsiTheme="minorHAnsi"/>
                  <w:i w:val="0"/>
                  <w:noProof/>
                  <w:kern w:val="2"/>
                  <w:sz w:val="24"/>
                  <w:szCs w:val="24"/>
                  <w:lang w:val="en-GB" w:eastAsia="en-GB"/>
                  <w14:ligatures w14:val="standardContextual"/>
                </w:rPr>
              </w:pPr>
              <w:hyperlink w:anchor="_Toc225764277" w:history="1">
                <w:r w:rsidRPr="00C26A17">
                  <w:rPr>
                    <w:rStyle w:val="Hyperlink"/>
                    <w:noProof/>
                    <w:lang w:val="en-GB"/>
                  </w:rPr>
                  <w:t>3.6.3</w:t>
                </w:r>
                <w:r>
                  <w:rPr>
                    <w:rFonts w:asciiTheme="minorHAnsi" w:hAnsiTheme="minorHAnsi"/>
                    <w:i w:val="0"/>
                    <w:noProof/>
                    <w:kern w:val="2"/>
                    <w:sz w:val="24"/>
                    <w:szCs w:val="24"/>
                    <w:lang w:val="en-GB" w:eastAsia="en-GB"/>
                    <w14:ligatures w14:val="standardContextual"/>
                  </w:rPr>
                  <w:tab/>
                </w:r>
                <w:r w:rsidRPr="00C26A17">
                  <w:rPr>
                    <w:rStyle w:val="Hyperlink"/>
                    <w:noProof/>
                    <w:lang w:val="en-GB"/>
                  </w:rPr>
                  <w:t>Scalability and Deployment Design</w:t>
                </w:r>
                <w:r>
                  <w:rPr>
                    <w:noProof/>
                    <w:webHidden/>
                  </w:rPr>
                  <w:tab/>
                </w:r>
                <w:r>
                  <w:rPr>
                    <w:noProof/>
                    <w:webHidden/>
                  </w:rPr>
                  <w:fldChar w:fldCharType="begin"/>
                </w:r>
                <w:r>
                  <w:rPr>
                    <w:noProof/>
                    <w:webHidden/>
                  </w:rPr>
                  <w:instrText xml:space="preserve"> PAGEREF _Toc225764277 \h </w:instrText>
                </w:r>
                <w:r>
                  <w:rPr>
                    <w:noProof/>
                    <w:webHidden/>
                  </w:rPr>
                </w:r>
                <w:r>
                  <w:rPr>
                    <w:noProof/>
                    <w:webHidden/>
                  </w:rPr>
                  <w:fldChar w:fldCharType="separate"/>
                </w:r>
                <w:r>
                  <w:rPr>
                    <w:noProof/>
                    <w:webHidden/>
                  </w:rPr>
                  <w:t>16</w:t>
                </w:r>
                <w:r>
                  <w:rPr>
                    <w:noProof/>
                    <w:webHidden/>
                  </w:rPr>
                  <w:fldChar w:fldCharType="end"/>
                </w:r>
              </w:hyperlink>
            </w:p>
            <w:p w14:paraId="01EC0157" w14:textId="23406F93" w:rsidR="00086E29" w:rsidRDefault="00086E29">
              <w:pPr>
                <w:pStyle w:val="TOC2"/>
                <w:rPr>
                  <w:rFonts w:asciiTheme="minorHAnsi" w:hAnsiTheme="minorHAnsi"/>
                  <w:noProof/>
                  <w:kern w:val="2"/>
                  <w:sz w:val="24"/>
                  <w:szCs w:val="24"/>
                  <w:lang w:val="en-GB" w:eastAsia="en-GB"/>
                  <w14:ligatures w14:val="standardContextual"/>
                </w:rPr>
              </w:pPr>
              <w:hyperlink w:anchor="_Toc225764278" w:history="1">
                <w:r w:rsidRPr="00C26A17">
                  <w:rPr>
                    <w:rStyle w:val="Hyperlink"/>
                    <w:noProof/>
                    <w:lang w:val="en-GB"/>
                  </w:rPr>
                  <w:t>3.7</w:t>
                </w:r>
                <w:r>
                  <w:rPr>
                    <w:rFonts w:asciiTheme="minorHAnsi" w:hAnsiTheme="minorHAnsi"/>
                    <w:noProof/>
                    <w:kern w:val="2"/>
                    <w:sz w:val="24"/>
                    <w:szCs w:val="24"/>
                    <w:lang w:val="en-GB" w:eastAsia="en-GB"/>
                    <w14:ligatures w14:val="standardContextual"/>
                  </w:rPr>
                  <w:tab/>
                </w:r>
                <w:r w:rsidRPr="00C26A17">
                  <w:rPr>
                    <w:rStyle w:val="Hyperlink"/>
                    <w:noProof/>
                    <w:lang w:val="en-GB"/>
                  </w:rPr>
                  <w:t>Adoption and Operational Workflow</w:t>
                </w:r>
                <w:r>
                  <w:rPr>
                    <w:noProof/>
                    <w:webHidden/>
                  </w:rPr>
                  <w:tab/>
                </w:r>
                <w:r>
                  <w:rPr>
                    <w:noProof/>
                    <w:webHidden/>
                  </w:rPr>
                  <w:fldChar w:fldCharType="begin"/>
                </w:r>
                <w:r>
                  <w:rPr>
                    <w:noProof/>
                    <w:webHidden/>
                  </w:rPr>
                  <w:instrText xml:space="preserve"> PAGEREF _Toc225764278 \h </w:instrText>
                </w:r>
                <w:r>
                  <w:rPr>
                    <w:noProof/>
                    <w:webHidden/>
                  </w:rPr>
                </w:r>
                <w:r>
                  <w:rPr>
                    <w:noProof/>
                    <w:webHidden/>
                  </w:rPr>
                  <w:fldChar w:fldCharType="separate"/>
                </w:r>
                <w:r>
                  <w:rPr>
                    <w:noProof/>
                    <w:webHidden/>
                  </w:rPr>
                  <w:t>16</w:t>
                </w:r>
                <w:r>
                  <w:rPr>
                    <w:noProof/>
                    <w:webHidden/>
                  </w:rPr>
                  <w:fldChar w:fldCharType="end"/>
                </w:r>
              </w:hyperlink>
            </w:p>
            <w:p w14:paraId="55FC185B" w14:textId="2ED86393" w:rsidR="00086E29" w:rsidRDefault="00086E29">
              <w:pPr>
                <w:pStyle w:val="TOC3"/>
                <w:rPr>
                  <w:rFonts w:asciiTheme="minorHAnsi" w:hAnsiTheme="minorHAnsi"/>
                  <w:i w:val="0"/>
                  <w:noProof/>
                  <w:kern w:val="2"/>
                  <w:sz w:val="24"/>
                  <w:szCs w:val="24"/>
                  <w:lang w:val="en-GB" w:eastAsia="en-GB"/>
                  <w14:ligatures w14:val="standardContextual"/>
                </w:rPr>
              </w:pPr>
              <w:hyperlink w:anchor="_Toc225764279" w:history="1">
                <w:r w:rsidRPr="00C26A17">
                  <w:rPr>
                    <w:rStyle w:val="Hyperlink"/>
                    <w:noProof/>
                    <w:lang w:val="en-GB"/>
                  </w:rPr>
                  <w:t>3.7.1</w:t>
                </w:r>
                <w:r>
                  <w:rPr>
                    <w:rFonts w:asciiTheme="minorHAnsi" w:hAnsiTheme="minorHAnsi"/>
                    <w:i w:val="0"/>
                    <w:noProof/>
                    <w:kern w:val="2"/>
                    <w:sz w:val="24"/>
                    <w:szCs w:val="24"/>
                    <w:lang w:val="en-GB" w:eastAsia="en-GB"/>
                    <w14:ligatures w14:val="standardContextual"/>
                  </w:rPr>
                  <w:tab/>
                </w:r>
                <w:r w:rsidRPr="00C26A17">
                  <w:rPr>
                    <w:rStyle w:val="Hyperlink"/>
                    <w:noProof/>
                    <w:lang w:val="en-GB"/>
                  </w:rPr>
                  <w:t>Adoption Principles</w:t>
                </w:r>
                <w:r>
                  <w:rPr>
                    <w:noProof/>
                    <w:webHidden/>
                  </w:rPr>
                  <w:tab/>
                </w:r>
                <w:r>
                  <w:rPr>
                    <w:noProof/>
                    <w:webHidden/>
                  </w:rPr>
                  <w:fldChar w:fldCharType="begin"/>
                </w:r>
                <w:r>
                  <w:rPr>
                    <w:noProof/>
                    <w:webHidden/>
                  </w:rPr>
                  <w:instrText xml:space="preserve"> PAGEREF _Toc225764279 \h </w:instrText>
                </w:r>
                <w:r>
                  <w:rPr>
                    <w:noProof/>
                    <w:webHidden/>
                  </w:rPr>
                </w:r>
                <w:r>
                  <w:rPr>
                    <w:noProof/>
                    <w:webHidden/>
                  </w:rPr>
                  <w:fldChar w:fldCharType="separate"/>
                </w:r>
                <w:r>
                  <w:rPr>
                    <w:noProof/>
                    <w:webHidden/>
                  </w:rPr>
                  <w:t>16</w:t>
                </w:r>
                <w:r>
                  <w:rPr>
                    <w:noProof/>
                    <w:webHidden/>
                  </w:rPr>
                  <w:fldChar w:fldCharType="end"/>
                </w:r>
              </w:hyperlink>
            </w:p>
            <w:p w14:paraId="433F4C47" w14:textId="09E5570B" w:rsidR="00086E29" w:rsidRDefault="00086E29">
              <w:pPr>
                <w:pStyle w:val="TOC3"/>
                <w:rPr>
                  <w:rFonts w:asciiTheme="minorHAnsi" w:hAnsiTheme="minorHAnsi"/>
                  <w:i w:val="0"/>
                  <w:noProof/>
                  <w:kern w:val="2"/>
                  <w:sz w:val="24"/>
                  <w:szCs w:val="24"/>
                  <w:lang w:val="en-GB" w:eastAsia="en-GB"/>
                  <w14:ligatures w14:val="standardContextual"/>
                </w:rPr>
              </w:pPr>
              <w:hyperlink w:anchor="_Toc225764280" w:history="1">
                <w:r w:rsidRPr="00C26A17">
                  <w:rPr>
                    <w:rStyle w:val="Hyperlink"/>
                    <w:noProof/>
                    <w:lang w:val="en-GB"/>
                  </w:rPr>
                  <w:t>3.7.2</w:t>
                </w:r>
                <w:r>
                  <w:rPr>
                    <w:rFonts w:asciiTheme="minorHAnsi" w:hAnsiTheme="minorHAnsi"/>
                    <w:i w:val="0"/>
                    <w:noProof/>
                    <w:kern w:val="2"/>
                    <w:sz w:val="24"/>
                    <w:szCs w:val="24"/>
                    <w:lang w:val="en-GB" w:eastAsia="en-GB"/>
                    <w14:ligatures w14:val="standardContextual"/>
                  </w:rPr>
                  <w:tab/>
                </w:r>
                <w:r w:rsidRPr="00C26A17">
                  <w:rPr>
                    <w:rStyle w:val="Hyperlink"/>
                    <w:noProof/>
                    <w:lang w:val="en-GB"/>
                  </w:rPr>
                  <w:t>Practitioner Experience</w:t>
                </w:r>
                <w:r>
                  <w:rPr>
                    <w:noProof/>
                    <w:webHidden/>
                  </w:rPr>
                  <w:tab/>
                </w:r>
                <w:r>
                  <w:rPr>
                    <w:noProof/>
                    <w:webHidden/>
                  </w:rPr>
                  <w:fldChar w:fldCharType="begin"/>
                </w:r>
                <w:r>
                  <w:rPr>
                    <w:noProof/>
                    <w:webHidden/>
                  </w:rPr>
                  <w:instrText xml:space="preserve"> PAGEREF _Toc225764280 \h </w:instrText>
                </w:r>
                <w:r>
                  <w:rPr>
                    <w:noProof/>
                    <w:webHidden/>
                  </w:rPr>
                </w:r>
                <w:r>
                  <w:rPr>
                    <w:noProof/>
                    <w:webHidden/>
                  </w:rPr>
                  <w:fldChar w:fldCharType="separate"/>
                </w:r>
                <w:r>
                  <w:rPr>
                    <w:noProof/>
                    <w:webHidden/>
                  </w:rPr>
                  <w:t>16</w:t>
                </w:r>
                <w:r>
                  <w:rPr>
                    <w:noProof/>
                    <w:webHidden/>
                  </w:rPr>
                  <w:fldChar w:fldCharType="end"/>
                </w:r>
              </w:hyperlink>
            </w:p>
            <w:p w14:paraId="6E5E1BE1" w14:textId="11DD005A" w:rsidR="00086E29" w:rsidRDefault="00086E29">
              <w:pPr>
                <w:pStyle w:val="TOC3"/>
                <w:rPr>
                  <w:rFonts w:asciiTheme="minorHAnsi" w:hAnsiTheme="minorHAnsi"/>
                  <w:i w:val="0"/>
                  <w:noProof/>
                  <w:kern w:val="2"/>
                  <w:sz w:val="24"/>
                  <w:szCs w:val="24"/>
                  <w:lang w:val="en-GB" w:eastAsia="en-GB"/>
                  <w14:ligatures w14:val="standardContextual"/>
                </w:rPr>
              </w:pPr>
              <w:hyperlink w:anchor="_Toc225764281" w:history="1">
                <w:r w:rsidRPr="00C26A17">
                  <w:rPr>
                    <w:rStyle w:val="Hyperlink"/>
                    <w:noProof/>
                    <w:lang w:val="en-GB"/>
                  </w:rPr>
                  <w:t>3.7.3</w:t>
                </w:r>
                <w:r>
                  <w:rPr>
                    <w:rFonts w:asciiTheme="minorHAnsi" w:hAnsiTheme="minorHAnsi"/>
                    <w:i w:val="0"/>
                    <w:noProof/>
                    <w:kern w:val="2"/>
                    <w:sz w:val="24"/>
                    <w:szCs w:val="24"/>
                    <w:lang w:val="en-GB" w:eastAsia="en-GB"/>
                    <w14:ligatures w14:val="standardContextual"/>
                  </w:rPr>
                  <w:tab/>
                </w:r>
                <w:r w:rsidRPr="00C26A17">
                  <w:rPr>
                    <w:rStyle w:val="Hyperlink"/>
                    <w:noProof/>
                    <w:lang w:val="en-GB"/>
                  </w:rPr>
                  <w:t>End-to-End Operational Workflow</w:t>
                </w:r>
                <w:r>
                  <w:rPr>
                    <w:noProof/>
                    <w:webHidden/>
                  </w:rPr>
                  <w:tab/>
                </w:r>
                <w:r>
                  <w:rPr>
                    <w:noProof/>
                    <w:webHidden/>
                  </w:rPr>
                  <w:fldChar w:fldCharType="begin"/>
                </w:r>
                <w:r>
                  <w:rPr>
                    <w:noProof/>
                    <w:webHidden/>
                  </w:rPr>
                  <w:instrText xml:space="preserve"> PAGEREF _Toc225764281 \h </w:instrText>
                </w:r>
                <w:r>
                  <w:rPr>
                    <w:noProof/>
                    <w:webHidden/>
                  </w:rPr>
                </w:r>
                <w:r>
                  <w:rPr>
                    <w:noProof/>
                    <w:webHidden/>
                  </w:rPr>
                  <w:fldChar w:fldCharType="separate"/>
                </w:r>
                <w:r>
                  <w:rPr>
                    <w:noProof/>
                    <w:webHidden/>
                  </w:rPr>
                  <w:t>17</w:t>
                </w:r>
                <w:r>
                  <w:rPr>
                    <w:noProof/>
                    <w:webHidden/>
                  </w:rPr>
                  <w:fldChar w:fldCharType="end"/>
                </w:r>
              </w:hyperlink>
            </w:p>
            <w:p w14:paraId="2B6069A5" w14:textId="09FBEE77" w:rsidR="00086E29" w:rsidRDefault="00086E29">
              <w:pPr>
                <w:pStyle w:val="TOC2"/>
                <w:rPr>
                  <w:rFonts w:asciiTheme="minorHAnsi" w:hAnsiTheme="minorHAnsi"/>
                  <w:noProof/>
                  <w:kern w:val="2"/>
                  <w:sz w:val="24"/>
                  <w:szCs w:val="24"/>
                  <w:lang w:val="en-GB" w:eastAsia="en-GB"/>
                  <w14:ligatures w14:val="standardContextual"/>
                </w:rPr>
              </w:pPr>
              <w:hyperlink w:anchor="_Toc225764282" w:history="1">
                <w:r w:rsidRPr="00C26A17">
                  <w:rPr>
                    <w:rStyle w:val="Hyperlink"/>
                    <w:noProof/>
                    <w:lang w:val="en-GB"/>
                  </w:rPr>
                  <w:t>3.8</w:t>
                </w:r>
                <w:r>
                  <w:rPr>
                    <w:rFonts w:asciiTheme="minorHAnsi" w:hAnsiTheme="minorHAnsi"/>
                    <w:noProof/>
                    <w:kern w:val="2"/>
                    <w:sz w:val="24"/>
                    <w:szCs w:val="24"/>
                    <w:lang w:val="en-GB" w:eastAsia="en-GB"/>
                    <w14:ligatures w14:val="standardContextual"/>
                  </w:rPr>
                  <w:tab/>
                </w:r>
                <w:r w:rsidRPr="00C26A17">
                  <w:rPr>
                    <w:rStyle w:val="Hyperlink"/>
                    <w:noProof/>
                    <w:lang w:val="en-GB"/>
                  </w:rPr>
                  <w:t>Current Product State and Planned Capability</w:t>
                </w:r>
                <w:r>
                  <w:rPr>
                    <w:noProof/>
                    <w:webHidden/>
                  </w:rPr>
                  <w:tab/>
                </w:r>
                <w:r>
                  <w:rPr>
                    <w:noProof/>
                    <w:webHidden/>
                  </w:rPr>
                  <w:fldChar w:fldCharType="begin"/>
                </w:r>
                <w:r>
                  <w:rPr>
                    <w:noProof/>
                    <w:webHidden/>
                  </w:rPr>
                  <w:instrText xml:space="preserve"> PAGEREF _Toc225764282 \h </w:instrText>
                </w:r>
                <w:r>
                  <w:rPr>
                    <w:noProof/>
                    <w:webHidden/>
                  </w:rPr>
                </w:r>
                <w:r>
                  <w:rPr>
                    <w:noProof/>
                    <w:webHidden/>
                  </w:rPr>
                  <w:fldChar w:fldCharType="separate"/>
                </w:r>
                <w:r>
                  <w:rPr>
                    <w:noProof/>
                    <w:webHidden/>
                  </w:rPr>
                  <w:t>18</w:t>
                </w:r>
                <w:r>
                  <w:rPr>
                    <w:noProof/>
                    <w:webHidden/>
                  </w:rPr>
                  <w:fldChar w:fldCharType="end"/>
                </w:r>
              </w:hyperlink>
            </w:p>
            <w:p w14:paraId="2CC1AFCA" w14:textId="6594302E" w:rsidR="00086E29" w:rsidRDefault="00086E29">
              <w:pPr>
                <w:pStyle w:val="TOC3"/>
                <w:rPr>
                  <w:rFonts w:asciiTheme="minorHAnsi" w:hAnsiTheme="minorHAnsi"/>
                  <w:i w:val="0"/>
                  <w:noProof/>
                  <w:kern w:val="2"/>
                  <w:sz w:val="24"/>
                  <w:szCs w:val="24"/>
                  <w:lang w:val="en-GB" w:eastAsia="en-GB"/>
                  <w14:ligatures w14:val="standardContextual"/>
                </w:rPr>
              </w:pPr>
              <w:hyperlink w:anchor="_Toc225764283" w:history="1">
                <w:r w:rsidRPr="00C26A17">
                  <w:rPr>
                    <w:rStyle w:val="Hyperlink"/>
                    <w:noProof/>
                    <w:lang w:val="en-GB"/>
                  </w:rPr>
                  <w:t>3.8.1</w:t>
                </w:r>
                <w:r>
                  <w:rPr>
                    <w:rFonts w:asciiTheme="minorHAnsi" w:hAnsiTheme="minorHAnsi"/>
                    <w:i w:val="0"/>
                    <w:noProof/>
                    <w:kern w:val="2"/>
                    <w:sz w:val="24"/>
                    <w:szCs w:val="24"/>
                    <w:lang w:val="en-GB" w:eastAsia="en-GB"/>
                    <w14:ligatures w14:val="standardContextual"/>
                  </w:rPr>
                  <w:tab/>
                </w:r>
                <w:r w:rsidRPr="00C26A17">
                  <w:rPr>
                    <w:rStyle w:val="Hyperlink"/>
                    <w:noProof/>
                    <w:lang w:val="en-GB"/>
                  </w:rPr>
                  <w:t>Current Prototype Capability</w:t>
                </w:r>
                <w:r>
                  <w:rPr>
                    <w:noProof/>
                    <w:webHidden/>
                  </w:rPr>
                  <w:tab/>
                </w:r>
                <w:r>
                  <w:rPr>
                    <w:noProof/>
                    <w:webHidden/>
                  </w:rPr>
                  <w:fldChar w:fldCharType="begin"/>
                </w:r>
                <w:r>
                  <w:rPr>
                    <w:noProof/>
                    <w:webHidden/>
                  </w:rPr>
                  <w:instrText xml:space="preserve"> PAGEREF _Toc225764283 \h </w:instrText>
                </w:r>
                <w:r>
                  <w:rPr>
                    <w:noProof/>
                    <w:webHidden/>
                  </w:rPr>
                </w:r>
                <w:r>
                  <w:rPr>
                    <w:noProof/>
                    <w:webHidden/>
                  </w:rPr>
                  <w:fldChar w:fldCharType="separate"/>
                </w:r>
                <w:r>
                  <w:rPr>
                    <w:noProof/>
                    <w:webHidden/>
                  </w:rPr>
                  <w:t>18</w:t>
                </w:r>
                <w:r>
                  <w:rPr>
                    <w:noProof/>
                    <w:webHidden/>
                  </w:rPr>
                  <w:fldChar w:fldCharType="end"/>
                </w:r>
              </w:hyperlink>
            </w:p>
            <w:p w14:paraId="1D81B1DA" w14:textId="5DE3287D" w:rsidR="00086E29" w:rsidRDefault="00086E29">
              <w:pPr>
                <w:pStyle w:val="TOC3"/>
                <w:rPr>
                  <w:rFonts w:asciiTheme="minorHAnsi" w:hAnsiTheme="minorHAnsi"/>
                  <w:i w:val="0"/>
                  <w:noProof/>
                  <w:kern w:val="2"/>
                  <w:sz w:val="24"/>
                  <w:szCs w:val="24"/>
                  <w:lang w:val="en-GB" w:eastAsia="en-GB"/>
                  <w14:ligatures w14:val="standardContextual"/>
                </w:rPr>
              </w:pPr>
              <w:hyperlink w:anchor="_Toc225764284" w:history="1">
                <w:r w:rsidRPr="00C26A17">
                  <w:rPr>
                    <w:rStyle w:val="Hyperlink"/>
                    <w:noProof/>
                    <w:lang w:val="en-GB"/>
                  </w:rPr>
                  <w:t>3.8.2</w:t>
                </w:r>
                <w:r>
                  <w:rPr>
                    <w:rFonts w:asciiTheme="minorHAnsi" w:hAnsiTheme="minorHAnsi"/>
                    <w:i w:val="0"/>
                    <w:noProof/>
                    <w:kern w:val="2"/>
                    <w:sz w:val="24"/>
                    <w:szCs w:val="24"/>
                    <w:lang w:val="en-GB" w:eastAsia="en-GB"/>
                    <w14:ligatures w14:val="standardContextual"/>
                  </w:rPr>
                  <w:tab/>
                </w:r>
                <w:r w:rsidRPr="00C26A17">
                  <w:rPr>
                    <w:rStyle w:val="Hyperlink"/>
                    <w:noProof/>
                    <w:lang w:val="en-GB"/>
                  </w:rPr>
                  <w:t>Next-Stage Institutional Capability</w:t>
                </w:r>
                <w:r>
                  <w:rPr>
                    <w:noProof/>
                    <w:webHidden/>
                  </w:rPr>
                  <w:tab/>
                </w:r>
                <w:r>
                  <w:rPr>
                    <w:noProof/>
                    <w:webHidden/>
                  </w:rPr>
                  <w:fldChar w:fldCharType="begin"/>
                </w:r>
                <w:r>
                  <w:rPr>
                    <w:noProof/>
                    <w:webHidden/>
                  </w:rPr>
                  <w:instrText xml:space="preserve"> PAGEREF _Toc225764284 \h </w:instrText>
                </w:r>
                <w:r>
                  <w:rPr>
                    <w:noProof/>
                    <w:webHidden/>
                  </w:rPr>
                </w:r>
                <w:r>
                  <w:rPr>
                    <w:noProof/>
                    <w:webHidden/>
                  </w:rPr>
                  <w:fldChar w:fldCharType="separate"/>
                </w:r>
                <w:r>
                  <w:rPr>
                    <w:noProof/>
                    <w:webHidden/>
                  </w:rPr>
                  <w:t>18</w:t>
                </w:r>
                <w:r>
                  <w:rPr>
                    <w:noProof/>
                    <w:webHidden/>
                  </w:rPr>
                  <w:fldChar w:fldCharType="end"/>
                </w:r>
              </w:hyperlink>
            </w:p>
            <w:p w14:paraId="1390A707" w14:textId="6C645CCB" w:rsidR="00086E29" w:rsidRDefault="00086E29">
              <w:pPr>
                <w:pStyle w:val="TOC2"/>
                <w:rPr>
                  <w:rFonts w:asciiTheme="minorHAnsi" w:hAnsiTheme="minorHAnsi"/>
                  <w:noProof/>
                  <w:kern w:val="2"/>
                  <w:sz w:val="24"/>
                  <w:szCs w:val="24"/>
                  <w:lang w:val="en-GB" w:eastAsia="en-GB"/>
                  <w14:ligatures w14:val="standardContextual"/>
                </w:rPr>
              </w:pPr>
              <w:hyperlink w:anchor="_Toc225764285" w:history="1">
                <w:r w:rsidRPr="00C26A17">
                  <w:rPr>
                    <w:rStyle w:val="Hyperlink"/>
                    <w:noProof/>
                    <w:lang w:val="en-GB"/>
                  </w:rPr>
                  <w:t>3.9</w:t>
                </w:r>
                <w:r>
                  <w:rPr>
                    <w:rFonts w:asciiTheme="minorHAnsi" w:hAnsiTheme="minorHAnsi"/>
                    <w:noProof/>
                    <w:kern w:val="2"/>
                    <w:sz w:val="24"/>
                    <w:szCs w:val="24"/>
                    <w:lang w:val="en-GB" w:eastAsia="en-GB"/>
                    <w14:ligatures w14:val="standardContextual"/>
                  </w:rPr>
                  <w:tab/>
                </w:r>
                <w:r w:rsidRPr="00C26A17">
                  <w:rPr>
                    <w:rStyle w:val="Hyperlink"/>
                    <w:noProof/>
                    <w:lang w:val="en-GB"/>
                  </w:rPr>
                  <w:t>Product and Deployment Roadmap</w:t>
                </w:r>
                <w:r>
                  <w:rPr>
                    <w:noProof/>
                    <w:webHidden/>
                  </w:rPr>
                  <w:tab/>
                </w:r>
                <w:r>
                  <w:rPr>
                    <w:noProof/>
                    <w:webHidden/>
                  </w:rPr>
                  <w:fldChar w:fldCharType="begin"/>
                </w:r>
                <w:r>
                  <w:rPr>
                    <w:noProof/>
                    <w:webHidden/>
                  </w:rPr>
                  <w:instrText xml:space="preserve"> PAGEREF _Toc225764285 \h </w:instrText>
                </w:r>
                <w:r>
                  <w:rPr>
                    <w:noProof/>
                    <w:webHidden/>
                  </w:rPr>
                </w:r>
                <w:r>
                  <w:rPr>
                    <w:noProof/>
                    <w:webHidden/>
                  </w:rPr>
                  <w:fldChar w:fldCharType="separate"/>
                </w:r>
                <w:r>
                  <w:rPr>
                    <w:noProof/>
                    <w:webHidden/>
                  </w:rPr>
                  <w:t>18</w:t>
                </w:r>
                <w:r>
                  <w:rPr>
                    <w:noProof/>
                    <w:webHidden/>
                  </w:rPr>
                  <w:fldChar w:fldCharType="end"/>
                </w:r>
              </w:hyperlink>
            </w:p>
            <w:p w14:paraId="2F647F2D" w14:textId="40E7EA2A" w:rsidR="00086E29" w:rsidRDefault="00086E29">
              <w:pPr>
                <w:pStyle w:val="TOC3"/>
                <w:rPr>
                  <w:rFonts w:asciiTheme="minorHAnsi" w:hAnsiTheme="minorHAnsi"/>
                  <w:i w:val="0"/>
                  <w:noProof/>
                  <w:kern w:val="2"/>
                  <w:sz w:val="24"/>
                  <w:szCs w:val="24"/>
                  <w:lang w:val="en-GB" w:eastAsia="en-GB"/>
                  <w14:ligatures w14:val="standardContextual"/>
                </w:rPr>
              </w:pPr>
              <w:hyperlink w:anchor="_Toc225764286" w:history="1">
                <w:r w:rsidRPr="00C26A17">
                  <w:rPr>
                    <w:rStyle w:val="Hyperlink"/>
                    <w:noProof/>
                    <w:lang w:val="en-GB"/>
                  </w:rPr>
                  <w:t>3.9.1</w:t>
                </w:r>
                <w:r>
                  <w:rPr>
                    <w:rFonts w:asciiTheme="minorHAnsi" w:hAnsiTheme="minorHAnsi"/>
                    <w:i w:val="0"/>
                    <w:noProof/>
                    <w:kern w:val="2"/>
                    <w:sz w:val="24"/>
                    <w:szCs w:val="24"/>
                    <w:lang w:val="en-GB" w:eastAsia="en-GB"/>
                    <w14:ligatures w14:val="standardContextual"/>
                  </w:rPr>
                  <w:tab/>
                </w:r>
                <w:r w:rsidRPr="00C26A17">
                  <w:rPr>
                    <w:rStyle w:val="Hyperlink"/>
                    <w:noProof/>
                    <w:lang w:val="en-GB"/>
                  </w:rPr>
                  <w:t>Current System State — Structured Prototype</w:t>
                </w:r>
                <w:r>
                  <w:rPr>
                    <w:noProof/>
                    <w:webHidden/>
                  </w:rPr>
                  <w:tab/>
                </w:r>
                <w:r>
                  <w:rPr>
                    <w:noProof/>
                    <w:webHidden/>
                  </w:rPr>
                  <w:fldChar w:fldCharType="begin"/>
                </w:r>
                <w:r>
                  <w:rPr>
                    <w:noProof/>
                    <w:webHidden/>
                  </w:rPr>
                  <w:instrText xml:space="preserve"> PAGEREF _Toc225764286 \h </w:instrText>
                </w:r>
                <w:r>
                  <w:rPr>
                    <w:noProof/>
                    <w:webHidden/>
                  </w:rPr>
                </w:r>
                <w:r>
                  <w:rPr>
                    <w:noProof/>
                    <w:webHidden/>
                  </w:rPr>
                  <w:fldChar w:fldCharType="separate"/>
                </w:r>
                <w:r>
                  <w:rPr>
                    <w:noProof/>
                    <w:webHidden/>
                  </w:rPr>
                  <w:t>19</w:t>
                </w:r>
                <w:r>
                  <w:rPr>
                    <w:noProof/>
                    <w:webHidden/>
                  </w:rPr>
                  <w:fldChar w:fldCharType="end"/>
                </w:r>
              </w:hyperlink>
            </w:p>
            <w:p w14:paraId="3D6FADB3" w14:textId="0CC0573B" w:rsidR="00086E29" w:rsidRDefault="00086E29">
              <w:pPr>
                <w:pStyle w:val="TOC3"/>
                <w:rPr>
                  <w:rFonts w:asciiTheme="minorHAnsi" w:hAnsiTheme="minorHAnsi"/>
                  <w:i w:val="0"/>
                  <w:noProof/>
                  <w:kern w:val="2"/>
                  <w:sz w:val="24"/>
                  <w:szCs w:val="24"/>
                  <w:lang w:val="en-GB" w:eastAsia="en-GB"/>
                  <w14:ligatures w14:val="standardContextual"/>
                </w:rPr>
              </w:pPr>
              <w:hyperlink w:anchor="_Toc225764287" w:history="1">
                <w:r w:rsidRPr="00C26A17">
                  <w:rPr>
                    <w:rStyle w:val="Hyperlink"/>
                    <w:noProof/>
                    <w:lang w:val="en-GB"/>
                  </w:rPr>
                  <w:t>3.9.2</w:t>
                </w:r>
                <w:r>
                  <w:rPr>
                    <w:rFonts w:asciiTheme="minorHAnsi" w:hAnsiTheme="minorHAnsi"/>
                    <w:i w:val="0"/>
                    <w:noProof/>
                    <w:kern w:val="2"/>
                    <w:sz w:val="24"/>
                    <w:szCs w:val="24"/>
                    <w:lang w:val="en-GB" w:eastAsia="en-GB"/>
                    <w14:ligatures w14:val="standardContextual"/>
                  </w:rPr>
                  <w:tab/>
                </w:r>
                <w:r w:rsidRPr="00C26A17">
                  <w:rPr>
                    <w:rStyle w:val="Hyperlink"/>
                    <w:noProof/>
                    <w:lang w:val="en-GB"/>
                  </w:rPr>
                  <w:t>Phase 1 — Validation and Core Engine Expansion (Months 0–6)</w:t>
                </w:r>
                <w:r>
                  <w:rPr>
                    <w:noProof/>
                    <w:webHidden/>
                  </w:rPr>
                  <w:tab/>
                </w:r>
                <w:r>
                  <w:rPr>
                    <w:noProof/>
                    <w:webHidden/>
                  </w:rPr>
                  <w:fldChar w:fldCharType="begin"/>
                </w:r>
                <w:r>
                  <w:rPr>
                    <w:noProof/>
                    <w:webHidden/>
                  </w:rPr>
                  <w:instrText xml:space="preserve"> PAGEREF _Toc225764287 \h </w:instrText>
                </w:r>
                <w:r>
                  <w:rPr>
                    <w:noProof/>
                    <w:webHidden/>
                  </w:rPr>
                </w:r>
                <w:r>
                  <w:rPr>
                    <w:noProof/>
                    <w:webHidden/>
                  </w:rPr>
                  <w:fldChar w:fldCharType="separate"/>
                </w:r>
                <w:r>
                  <w:rPr>
                    <w:noProof/>
                    <w:webHidden/>
                  </w:rPr>
                  <w:t>20</w:t>
                </w:r>
                <w:r>
                  <w:rPr>
                    <w:noProof/>
                    <w:webHidden/>
                  </w:rPr>
                  <w:fldChar w:fldCharType="end"/>
                </w:r>
              </w:hyperlink>
            </w:p>
            <w:p w14:paraId="00678964" w14:textId="120E7E30" w:rsidR="00086E29" w:rsidRDefault="00086E29">
              <w:pPr>
                <w:pStyle w:val="TOC3"/>
                <w:rPr>
                  <w:rFonts w:asciiTheme="minorHAnsi" w:hAnsiTheme="minorHAnsi"/>
                  <w:i w:val="0"/>
                  <w:noProof/>
                  <w:kern w:val="2"/>
                  <w:sz w:val="24"/>
                  <w:szCs w:val="24"/>
                  <w:lang w:val="en-GB" w:eastAsia="en-GB"/>
                  <w14:ligatures w14:val="standardContextual"/>
                </w:rPr>
              </w:pPr>
              <w:hyperlink w:anchor="_Toc225764288" w:history="1">
                <w:r w:rsidRPr="00C26A17">
                  <w:rPr>
                    <w:rStyle w:val="Hyperlink"/>
                    <w:noProof/>
                    <w:lang w:val="en-GB"/>
                  </w:rPr>
                  <w:t>3.9.3</w:t>
                </w:r>
                <w:r>
                  <w:rPr>
                    <w:rFonts w:asciiTheme="minorHAnsi" w:hAnsiTheme="minorHAnsi"/>
                    <w:i w:val="0"/>
                    <w:noProof/>
                    <w:kern w:val="2"/>
                    <w:sz w:val="24"/>
                    <w:szCs w:val="24"/>
                    <w:lang w:val="en-GB" w:eastAsia="en-GB"/>
                    <w14:ligatures w14:val="standardContextual"/>
                  </w:rPr>
                  <w:tab/>
                </w:r>
                <w:r w:rsidRPr="00C26A17">
                  <w:rPr>
                    <w:rStyle w:val="Hyperlink"/>
                    <w:noProof/>
                    <w:lang w:val="en-GB"/>
                  </w:rPr>
                  <w:t>Phase 2 — Institutional Readiness and Trust Deployment (Months 6–18)</w:t>
                </w:r>
                <w:r>
                  <w:rPr>
                    <w:noProof/>
                    <w:webHidden/>
                  </w:rPr>
                  <w:tab/>
                </w:r>
                <w:r>
                  <w:rPr>
                    <w:noProof/>
                    <w:webHidden/>
                  </w:rPr>
                  <w:fldChar w:fldCharType="begin"/>
                </w:r>
                <w:r>
                  <w:rPr>
                    <w:noProof/>
                    <w:webHidden/>
                  </w:rPr>
                  <w:instrText xml:space="preserve"> PAGEREF _Toc225764288 \h </w:instrText>
                </w:r>
                <w:r>
                  <w:rPr>
                    <w:noProof/>
                    <w:webHidden/>
                  </w:rPr>
                </w:r>
                <w:r>
                  <w:rPr>
                    <w:noProof/>
                    <w:webHidden/>
                  </w:rPr>
                  <w:fldChar w:fldCharType="separate"/>
                </w:r>
                <w:r>
                  <w:rPr>
                    <w:noProof/>
                    <w:webHidden/>
                  </w:rPr>
                  <w:t>20</w:t>
                </w:r>
                <w:r>
                  <w:rPr>
                    <w:noProof/>
                    <w:webHidden/>
                  </w:rPr>
                  <w:fldChar w:fldCharType="end"/>
                </w:r>
              </w:hyperlink>
            </w:p>
            <w:p w14:paraId="1F0E813F" w14:textId="4A12A8E0" w:rsidR="00086E29" w:rsidRDefault="00086E29">
              <w:pPr>
                <w:pStyle w:val="TOC3"/>
                <w:rPr>
                  <w:rFonts w:asciiTheme="minorHAnsi" w:hAnsiTheme="minorHAnsi"/>
                  <w:i w:val="0"/>
                  <w:noProof/>
                  <w:kern w:val="2"/>
                  <w:sz w:val="24"/>
                  <w:szCs w:val="24"/>
                  <w:lang w:val="en-GB" w:eastAsia="en-GB"/>
                  <w14:ligatures w14:val="standardContextual"/>
                </w:rPr>
              </w:pPr>
              <w:hyperlink w:anchor="_Toc225764289" w:history="1">
                <w:r w:rsidRPr="00C26A17">
                  <w:rPr>
                    <w:rStyle w:val="Hyperlink"/>
                    <w:noProof/>
                    <w:lang w:val="en-GB"/>
                  </w:rPr>
                  <w:t>3.9.4</w:t>
                </w:r>
                <w:r>
                  <w:rPr>
                    <w:rFonts w:asciiTheme="minorHAnsi" w:hAnsiTheme="minorHAnsi"/>
                    <w:i w:val="0"/>
                    <w:noProof/>
                    <w:kern w:val="2"/>
                    <w:sz w:val="24"/>
                    <w:szCs w:val="24"/>
                    <w:lang w:val="en-GB" w:eastAsia="en-GB"/>
                    <w14:ligatures w14:val="standardContextual"/>
                  </w:rPr>
                  <w:tab/>
                </w:r>
                <w:r w:rsidRPr="00C26A17">
                  <w:rPr>
                    <w:rStyle w:val="Hyperlink"/>
                    <w:noProof/>
                    <w:lang w:val="en-GB"/>
                  </w:rPr>
                  <w:t>Phase 3 — Governance and Enterprise-Scale Expansion (Months 18–36)</w:t>
                </w:r>
                <w:r>
                  <w:rPr>
                    <w:noProof/>
                    <w:webHidden/>
                  </w:rPr>
                  <w:tab/>
                </w:r>
                <w:r>
                  <w:rPr>
                    <w:noProof/>
                    <w:webHidden/>
                  </w:rPr>
                  <w:fldChar w:fldCharType="begin"/>
                </w:r>
                <w:r>
                  <w:rPr>
                    <w:noProof/>
                    <w:webHidden/>
                  </w:rPr>
                  <w:instrText xml:space="preserve"> PAGEREF _Toc225764289 \h </w:instrText>
                </w:r>
                <w:r>
                  <w:rPr>
                    <w:noProof/>
                    <w:webHidden/>
                  </w:rPr>
                </w:r>
                <w:r>
                  <w:rPr>
                    <w:noProof/>
                    <w:webHidden/>
                  </w:rPr>
                  <w:fldChar w:fldCharType="separate"/>
                </w:r>
                <w:r>
                  <w:rPr>
                    <w:noProof/>
                    <w:webHidden/>
                  </w:rPr>
                  <w:t>20</w:t>
                </w:r>
                <w:r>
                  <w:rPr>
                    <w:noProof/>
                    <w:webHidden/>
                  </w:rPr>
                  <w:fldChar w:fldCharType="end"/>
                </w:r>
              </w:hyperlink>
            </w:p>
            <w:p w14:paraId="0A80FF0B" w14:textId="24E3BDC4" w:rsidR="00086E29" w:rsidRDefault="00086E29">
              <w:pPr>
                <w:pStyle w:val="TOC3"/>
                <w:rPr>
                  <w:rFonts w:asciiTheme="minorHAnsi" w:hAnsiTheme="minorHAnsi"/>
                  <w:i w:val="0"/>
                  <w:noProof/>
                  <w:kern w:val="2"/>
                  <w:sz w:val="24"/>
                  <w:szCs w:val="24"/>
                  <w:lang w:val="en-GB" w:eastAsia="en-GB"/>
                  <w14:ligatures w14:val="standardContextual"/>
                </w:rPr>
              </w:pPr>
              <w:hyperlink w:anchor="_Toc225764290" w:history="1">
                <w:r w:rsidRPr="00C26A17">
                  <w:rPr>
                    <w:rStyle w:val="Hyperlink"/>
                    <w:noProof/>
                    <w:lang w:val="en-GB"/>
                  </w:rPr>
                  <w:t>3.9.5</w:t>
                </w:r>
                <w:r>
                  <w:rPr>
                    <w:rFonts w:asciiTheme="minorHAnsi" w:hAnsiTheme="minorHAnsi"/>
                    <w:i w:val="0"/>
                    <w:noProof/>
                    <w:kern w:val="2"/>
                    <w:sz w:val="24"/>
                    <w:szCs w:val="24"/>
                    <w:lang w:val="en-GB" w:eastAsia="en-GB"/>
                    <w14:ligatures w14:val="standardContextual"/>
                  </w:rPr>
                  <w:tab/>
                </w:r>
                <w:r w:rsidRPr="00C26A17">
                  <w:rPr>
                    <w:rStyle w:val="Hyperlink"/>
                    <w:noProof/>
                    <w:lang w:val="en-GB"/>
                  </w:rPr>
                  <w:t>Governance and Phase-Gate Controls</w:t>
                </w:r>
                <w:r>
                  <w:rPr>
                    <w:noProof/>
                    <w:webHidden/>
                  </w:rPr>
                  <w:tab/>
                </w:r>
                <w:r>
                  <w:rPr>
                    <w:noProof/>
                    <w:webHidden/>
                  </w:rPr>
                  <w:fldChar w:fldCharType="begin"/>
                </w:r>
                <w:r>
                  <w:rPr>
                    <w:noProof/>
                    <w:webHidden/>
                  </w:rPr>
                  <w:instrText xml:space="preserve"> PAGEREF _Toc225764290 \h </w:instrText>
                </w:r>
                <w:r>
                  <w:rPr>
                    <w:noProof/>
                    <w:webHidden/>
                  </w:rPr>
                </w:r>
                <w:r>
                  <w:rPr>
                    <w:noProof/>
                    <w:webHidden/>
                  </w:rPr>
                  <w:fldChar w:fldCharType="separate"/>
                </w:r>
                <w:r>
                  <w:rPr>
                    <w:noProof/>
                    <w:webHidden/>
                  </w:rPr>
                  <w:t>21</w:t>
                </w:r>
                <w:r>
                  <w:rPr>
                    <w:noProof/>
                    <w:webHidden/>
                  </w:rPr>
                  <w:fldChar w:fldCharType="end"/>
                </w:r>
              </w:hyperlink>
            </w:p>
            <w:p w14:paraId="11C510DB" w14:textId="599B3885" w:rsidR="00086E29" w:rsidRDefault="00086E29">
              <w:pPr>
                <w:pStyle w:val="TOC1"/>
                <w:rPr>
                  <w:rFonts w:asciiTheme="minorHAnsi" w:hAnsiTheme="minorHAnsi"/>
                  <w:b w:val="0"/>
                  <w:color w:val="auto"/>
                  <w:kern w:val="2"/>
                  <w:sz w:val="24"/>
                  <w:szCs w:val="24"/>
                  <w:lang w:val="en-GB" w:eastAsia="en-GB"/>
                  <w14:ligatures w14:val="standardContextual"/>
                </w:rPr>
              </w:pPr>
              <w:hyperlink w:anchor="_Toc225764291" w:history="1">
                <w:r w:rsidRPr="00C26A17">
                  <w:rPr>
                    <w:rStyle w:val="Hyperlink"/>
                    <w:lang w:val="en-GB"/>
                  </w:rPr>
                  <w:t>4</w:t>
                </w:r>
                <w:r>
                  <w:rPr>
                    <w:rFonts w:asciiTheme="minorHAnsi" w:hAnsiTheme="minorHAnsi"/>
                    <w:b w:val="0"/>
                    <w:color w:val="auto"/>
                    <w:kern w:val="2"/>
                    <w:sz w:val="24"/>
                    <w:szCs w:val="24"/>
                    <w:lang w:val="en-GB" w:eastAsia="en-GB"/>
                    <w14:ligatures w14:val="standardContextual"/>
                  </w:rPr>
                  <w:tab/>
                </w:r>
                <w:r w:rsidRPr="00C26A17">
                  <w:rPr>
                    <w:rStyle w:val="Hyperlink"/>
                    <w:lang w:val="en-GB"/>
                  </w:rPr>
                  <w:t>Research &amp; Development, Innovation and Technical Defensibility</w:t>
                </w:r>
                <w:r>
                  <w:rPr>
                    <w:webHidden/>
                  </w:rPr>
                  <w:tab/>
                </w:r>
                <w:r>
                  <w:rPr>
                    <w:webHidden/>
                  </w:rPr>
                  <w:fldChar w:fldCharType="begin"/>
                </w:r>
                <w:r>
                  <w:rPr>
                    <w:webHidden/>
                  </w:rPr>
                  <w:instrText xml:space="preserve"> PAGEREF _Toc225764291 \h </w:instrText>
                </w:r>
                <w:r>
                  <w:rPr>
                    <w:webHidden/>
                  </w:rPr>
                </w:r>
                <w:r>
                  <w:rPr>
                    <w:webHidden/>
                  </w:rPr>
                  <w:fldChar w:fldCharType="separate"/>
                </w:r>
                <w:r>
                  <w:rPr>
                    <w:webHidden/>
                  </w:rPr>
                  <w:t>22</w:t>
                </w:r>
                <w:r>
                  <w:rPr>
                    <w:webHidden/>
                  </w:rPr>
                  <w:fldChar w:fldCharType="end"/>
                </w:r>
              </w:hyperlink>
            </w:p>
            <w:p w14:paraId="50245C74" w14:textId="12CDA312" w:rsidR="00086E29" w:rsidRDefault="00086E29">
              <w:pPr>
                <w:pStyle w:val="TOC2"/>
                <w:rPr>
                  <w:rFonts w:asciiTheme="minorHAnsi" w:hAnsiTheme="minorHAnsi"/>
                  <w:noProof/>
                  <w:kern w:val="2"/>
                  <w:sz w:val="24"/>
                  <w:szCs w:val="24"/>
                  <w:lang w:val="en-GB" w:eastAsia="en-GB"/>
                  <w14:ligatures w14:val="standardContextual"/>
                </w:rPr>
              </w:pPr>
              <w:hyperlink w:anchor="_Toc225764292" w:history="1">
                <w:r w:rsidRPr="00C26A17">
                  <w:rPr>
                    <w:rStyle w:val="Hyperlink"/>
                    <w:noProof/>
                  </w:rPr>
                  <w:t>4.1</w:t>
                </w:r>
                <w:r>
                  <w:rPr>
                    <w:rFonts w:asciiTheme="minorHAnsi" w:hAnsiTheme="minorHAnsi"/>
                    <w:noProof/>
                    <w:kern w:val="2"/>
                    <w:sz w:val="24"/>
                    <w:szCs w:val="24"/>
                    <w:lang w:val="en-GB" w:eastAsia="en-GB"/>
                    <w14:ligatures w14:val="standardContextual"/>
                  </w:rPr>
                  <w:tab/>
                </w:r>
                <w:r w:rsidRPr="00C26A17">
                  <w:rPr>
                    <w:rStyle w:val="Hyperlink"/>
                    <w:noProof/>
                  </w:rPr>
                  <w:t>Core Innovation Position</w:t>
                </w:r>
                <w:r>
                  <w:rPr>
                    <w:noProof/>
                    <w:webHidden/>
                  </w:rPr>
                  <w:tab/>
                </w:r>
                <w:r>
                  <w:rPr>
                    <w:noProof/>
                    <w:webHidden/>
                  </w:rPr>
                  <w:fldChar w:fldCharType="begin"/>
                </w:r>
                <w:r>
                  <w:rPr>
                    <w:noProof/>
                    <w:webHidden/>
                  </w:rPr>
                  <w:instrText xml:space="preserve"> PAGEREF _Toc225764292 \h </w:instrText>
                </w:r>
                <w:r>
                  <w:rPr>
                    <w:noProof/>
                    <w:webHidden/>
                  </w:rPr>
                </w:r>
                <w:r>
                  <w:rPr>
                    <w:noProof/>
                    <w:webHidden/>
                  </w:rPr>
                  <w:fldChar w:fldCharType="separate"/>
                </w:r>
                <w:r>
                  <w:rPr>
                    <w:noProof/>
                    <w:webHidden/>
                  </w:rPr>
                  <w:t>22</w:t>
                </w:r>
                <w:r>
                  <w:rPr>
                    <w:noProof/>
                    <w:webHidden/>
                  </w:rPr>
                  <w:fldChar w:fldCharType="end"/>
                </w:r>
              </w:hyperlink>
            </w:p>
            <w:p w14:paraId="1DFB9F24" w14:textId="6D727325" w:rsidR="00086E29" w:rsidRDefault="00086E29">
              <w:pPr>
                <w:pStyle w:val="TOC2"/>
                <w:rPr>
                  <w:rFonts w:asciiTheme="minorHAnsi" w:hAnsiTheme="minorHAnsi"/>
                  <w:noProof/>
                  <w:kern w:val="2"/>
                  <w:sz w:val="24"/>
                  <w:szCs w:val="24"/>
                  <w:lang w:val="en-GB" w:eastAsia="en-GB"/>
                  <w14:ligatures w14:val="standardContextual"/>
                </w:rPr>
              </w:pPr>
              <w:hyperlink w:anchor="_Toc225764293" w:history="1">
                <w:r w:rsidRPr="00C26A17">
                  <w:rPr>
                    <w:rStyle w:val="Hyperlink"/>
                    <w:noProof/>
                  </w:rPr>
                  <w:t>4.2</w:t>
                </w:r>
                <w:r>
                  <w:rPr>
                    <w:rFonts w:asciiTheme="minorHAnsi" w:hAnsiTheme="minorHAnsi"/>
                    <w:noProof/>
                    <w:kern w:val="2"/>
                    <w:sz w:val="24"/>
                    <w:szCs w:val="24"/>
                    <w:lang w:val="en-GB" w:eastAsia="en-GB"/>
                    <w14:ligatures w14:val="standardContextual"/>
                  </w:rPr>
                  <w:tab/>
                </w:r>
                <w:r w:rsidRPr="00C26A17">
                  <w:rPr>
                    <w:rStyle w:val="Hyperlink"/>
                    <w:noProof/>
                  </w:rPr>
                  <w:t>Research and Development Activity</w:t>
                </w:r>
                <w:r>
                  <w:rPr>
                    <w:noProof/>
                    <w:webHidden/>
                  </w:rPr>
                  <w:tab/>
                </w:r>
                <w:r>
                  <w:rPr>
                    <w:noProof/>
                    <w:webHidden/>
                  </w:rPr>
                  <w:fldChar w:fldCharType="begin"/>
                </w:r>
                <w:r>
                  <w:rPr>
                    <w:noProof/>
                    <w:webHidden/>
                  </w:rPr>
                  <w:instrText xml:space="preserve"> PAGEREF _Toc225764293 \h </w:instrText>
                </w:r>
                <w:r>
                  <w:rPr>
                    <w:noProof/>
                    <w:webHidden/>
                  </w:rPr>
                </w:r>
                <w:r>
                  <w:rPr>
                    <w:noProof/>
                    <w:webHidden/>
                  </w:rPr>
                  <w:fldChar w:fldCharType="separate"/>
                </w:r>
                <w:r>
                  <w:rPr>
                    <w:noProof/>
                    <w:webHidden/>
                  </w:rPr>
                  <w:t>22</w:t>
                </w:r>
                <w:r>
                  <w:rPr>
                    <w:noProof/>
                    <w:webHidden/>
                  </w:rPr>
                  <w:fldChar w:fldCharType="end"/>
                </w:r>
              </w:hyperlink>
            </w:p>
            <w:p w14:paraId="5914E91D" w14:textId="69F73054" w:rsidR="00086E29" w:rsidRDefault="00086E29">
              <w:pPr>
                <w:pStyle w:val="TOC2"/>
                <w:rPr>
                  <w:rFonts w:asciiTheme="minorHAnsi" w:hAnsiTheme="minorHAnsi"/>
                  <w:noProof/>
                  <w:kern w:val="2"/>
                  <w:sz w:val="24"/>
                  <w:szCs w:val="24"/>
                  <w:lang w:val="en-GB" w:eastAsia="en-GB"/>
                  <w14:ligatures w14:val="standardContextual"/>
                </w:rPr>
              </w:pPr>
              <w:hyperlink w:anchor="_Toc225764294" w:history="1">
                <w:r w:rsidRPr="00C26A17">
                  <w:rPr>
                    <w:rStyle w:val="Hyperlink"/>
                    <w:noProof/>
                  </w:rPr>
                  <w:t>4.3</w:t>
                </w:r>
                <w:r>
                  <w:rPr>
                    <w:rFonts w:asciiTheme="minorHAnsi" w:hAnsiTheme="minorHAnsi"/>
                    <w:noProof/>
                    <w:kern w:val="2"/>
                    <w:sz w:val="24"/>
                    <w:szCs w:val="24"/>
                    <w:lang w:val="en-GB" w:eastAsia="en-GB"/>
                    <w14:ligatures w14:val="standardContextual"/>
                  </w:rPr>
                  <w:tab/>
                </w:r>
                <w:r w:rsidRPr="00C26A17">
                  <w:rPr>
                    <w:rStyle w:val="Hyperlink"/>
                    <w:noProof/>
                  </w:rPr>
                  <w:t>Product Innovation and Ongoing Development</w:t>
                </w:r>
                <w:r>
                  <w:rPr>
                    <w:noProof/>
                    <w:webHidden/>
                  </w:rPr>
                  <w:tab/>
                </w:r>
                <w:r>
                  <w:rPr>
                    <w:noProof/>
                    <w:webHidden/>
                  </w:rPr>
                  <w:fldChar w:fldCharType="begin"/>
                </w:r>
                <w:r>
                  <w:rPr>
                    <w:noProof/>
                    <w:webHidden/>
                  </w:rPr>
                  <w:instrText xml:space="preserve"> PAGEREF _Toc225764294 \h </w:instrText>
                </w:r>
                <w:r>
                  <w:rPr>
                    <w:noProof/>
                    <w:webHidden/>
                  </w:rPr>
                </w:r>
                <w:r>
                  <w:rPr>
                    <w:noProof/>
                    <w:webHidden/>
                  </w:rPr>
                  <w:fldChar w:fldCharType="separate"/>
                </w:r>
                <w:r>
                  <w:rPr>
                    <w:noProof/>
                    <w:webHidden/>
                  </w:rPr>
                  <w:t>23</w:t>
                </w:r>
                <w:r>
                  <w:rPr>
                    <w:noProof/>
                    <w:webHidden/>
                  </w:rPr>
                  <w:fldChar w:fldCharType="end"/>
                </w:r>
              </w:hyperlink>
            </w:p>
            <w:p w14:paraId="123FF0DA" w14:textId="3D34A0F2" w:rsidR="00086E29" w:rsidRDefault="00086E29">
              <w:pPr>
                <w:pStyle w:val="TOC2"/>
                <w:rPr>
                  <w:rFonts w:asciiTheme="minorHAnsi" w:hAnsiTheme="minorHAnsi"/>
                  <w:noProof/>
                  <w:kern w:val="2"/>
                  <w:sz w:val="24"/>
                  <w:szCs w:val="24"/>
                  <w:lang w:val="en-GB" w:eastAsia="en-GB"/>
                  <w14:ligatures w14:val="standardContextual"/>
                </w:rPr>
              </w:pPr>
              <w:hyperlink w:anchor="_Toc225764295" w:history="1">
                <w:r w:rsidRPr="00C26A17">
                  <w:rPr>
                    <w:rStyle w:val="Hyperlink"/>
                    <w:noProof/>
                  </w:rPr>
                  <w:t>4.4</w:t>
                </w:r>
                <w:r>
                  <w:rPr>
                    <w:rFonts w:asciiTheme="minorHAnsi" w:hAnsiTheme="minorHAnsi"/>
                    <w:noProof/>
                    <w:kern w:val="2"/>
                    <w:sz w:val="24"/>
                    <w:szCs w:val="24"/>
                    <w:lang w:val="en-GB" w:eastAsia="en-GB"/>
                    <w14:ligatures w14:val="standardContextual"/>
                  </w:rPr>
                  <w:tab/>
                </w:r>
                <w:r w:rsidRPr="00C26A17">
                  <w:rPr>
                    <w:rStyle w:val="Hyperlink"/>
                    <w:noProof/>
                  </w:rPr>
                  <w:t>Technical Defensibility and Intellectual Property Position</w:t>
                </w:r>
                <w:r>
                  <w:rPr>
                    <w:noProof/>
                    <w:webHidden/>
                  </w:rPr>
                  <w:tab/>
                </w:r>
                <w:r>
                  <w:rPr>
                    <w:noProof/>
                    <w:webHidden/>
                  </w:rPr>
                  <w:fldChar w:fldCharType="begin"/>
                </w:r>
                <w:r>
                  <w:rPr>
                    <w:noProof/>
                    <w:webHidden/>
                  </w:rPr>
                  <w:instrText xml:space="preserve"> PAGEREF _Toc225764295 \h </w:instrText>
                </w:r>
                <w:r>
                  <w:rPr>
                    <w:noProof/>
                    <w:webHidden/>
                  </w:rPr>
                </w:r>
                <w:r>
                  <w:rPr>
                    <w:noProof/>
                    <w:webHidden/>
                  </w:rPr>
                  <w:fldChar w:fldCharType="separate"/>
                </w:r>
                <w:r>
                  <w:rPr>
                    <w:noProof/>
                    <w:webHidden/>
                  </w:rPr>
                  <w:t>23</w:t>
                </w:r>
                <w:r>
                  <w:rPr>
                    <w:noProof/>
                    <w:webHidden/>
                  </w:rPr>
                  <w:fldChar w:fldCharType="end"/>
                </w:r>
              </w:hyperlink>
            </w:p>
            <w:p w14:paraId="3A07A394" w14:textId="0C2EA467" w:rsidR="00086E29" w:rsidRDefault="00086E29">
              <w:pPr>
                <w:pStyle w:val="TOC2"/>
                <w:rPr>
                  <w:rFonts w:asciiTheme="minorHAnsi" w:hAnsiTheme="minorHAnsi"/>
                  <w:noProof/>
                  <w:kern w:val="2"/>
                  <w:sz w:val="24"/>
                  <w:szCs w:val="24"/>
                  <w:lang w:val="en-GB" w:eastAsia="en-GB"/>
                  <w14:ligatures w14:val="standardContextual"/>
                </w:rPr>
              </w:pPr>
              <w:hyperlink w:anchor="_Toc225764296" w:history="1">
                <w:r w:rsidRPr="00C26A17">
                  <w:rPr>
                    <w:rStyle w:val="Hyperlink"/>
                    <w:noProof/>
                  </w:rPr>
                  <w:t>4.5</w:t>
                </w:r>
                <w:r>
                  <w:rPr>
                    <w:rFonts w:asciiTheme="minorHAnsi" w:hAnsiTheme="minorHAnsi"/>
                    <w:noProof/>
                    <w:kern w:val="2"/>
                    <w:sz w:val="24"/>
                    <w:szCs w:val="24"/>
                    <w:lang w:val="en-GB" w:eastAsia="en-GB"/>
                    <w14:ligatures w14:val="standardContextual"/>
                  </w:rPr>
                  <w:tab/>
                </w:r>
                <w:r w:rsidRPr="00C26A17">
                  <w:rPr>
                    <w:rStyle w:val="Hyperlink"/>
                    <w:noProof/>
                  </w:rPr>
                  <w:t>Strategic Significance of R&amp;D to the Business</w:t>
                </w:r>
                <w:r>
                  <w:rPr>
                    <w:noProof/>
                    <w:webHidden/>
                  </w:rPr>
                  <w:tab/>
                </w:r>
                <w:r>
                  <w:rPr>
                    <w:noProof/>
                    <w:webHidden/>
                  </w:rPr>
                  <w:fldChar w:fldCharType="begin"/>
                </w:r>
                <w:r>
                  <w:rPr>
                    <w:noProof/>
                    <w:webHidden/>
                  </w:rPr>
                  <w:instrText xml:space="preserve"> PAGEREF _Toc225764296 \h </w:instrText>
                </w:r>
                <w:r>
                  <w:rPr>
                    <w:noProof/>
                    <w:webHidden/>
                  </w:rPr>
                </w:r>
                <w:r>
                  <w:rPr>
                    <w:noProof/>
                    <w:webHidden/>
                  </w:rPr>
                  <w:fldChar w:fldCharType="separate"/>
                </w:r>
                <w:r>
                  <w:rPr>
                    <w:noProof/>
                    <w:webHidden/>
                  </w:rPr>
                  <w:t>24</w:t>
                </w:r>
                <w:r>
                  <w:rPr>
                    <w:noProof/>
                    <w:webHidden/>
                  </w:rPr>
                  <w:fldChar w:fldCharType="end"/>
                </w:r>
              </w:hyperlink>
            </w:p>
            <w:p w14:paraId="521B2A13" w14:textId="008779F1" w:rsidR="00086E29" w:rsidRDefault="00086E29">
              <w:pPr>
                <w:pStyle w:val="TOC1"/>
                <w:rPr>
                  <w:rFonts w:asciiTheme="minorHAnsi" w:hAnsiTheme="minorHAnsi"/>
                  <w:b w:val="0"/>
                  <w:color w:val="auto"/>
                  <w:kern w:val="2"/>
                  <w:sz w:val="24"/>
                  <w:szCs w:val="24"/>
                  <w:lang w:val="en-GB" w:eastAsia="en-GB"/>
                  <w14:ligatures w14:val="standardContextual"/>
                </w:rPr>
              </w:pPr>
              <w:hyperlink w:anchor="_Toc225764297" w:history="1">
                <w:r w:rsidRPr="00C26A17">
                  <w:rPr>
                    <w:rStyle w:val="Hyperlink"/>
                    <w:lang w:val="en-GB"/>
                  </w:rPr>
                  <w:t>5</w:t>
                </w:r>
                <w:r>
                  <w:rPr>
                    <w:rFonts w:asciiTheme="minorHAnsi" w:hAnsiTheme="minorHAnsi"/>
                    <w:b w:val="0"/>
                    <w:color w:val="auto"/>
                    <w:kern w:val="2"/>
                    <w:sz w:val="24"/>
                    <w:szCs w:val="24"/>
                    <w:lang w:val="en-GB" w:eastAsia="en-GB"/>
                    <w14:ligatures w14:val="standardContextual"/>
                  </w:rPr>
                  <w:tab/>
                </w:r>
                <w:r w:rsidRPr="00C26A17">
                  <w:rPr>
                    <w:rStyle w:val="Hyperlink"/>
                    <w:lang w:val="en-GB"/>
                  </w:rPr>
                  <w:t>Market Opportunity &amp; Validation</w:t>
                </w:r>
                <w:r>
                  <w:rPr>
                    <w:webHidden/>
                  </w:rPr>
                  <w:tab/>
                </w:r>
                <w:r>
                  <w:rPr>
                    <w:webHidden/>
                  </w:rPr>
                  <w:fldChar w:fldCharType="begin"/>
                </w:r>
                <w:r>
                  <w:rPr>
                    <w:webHidden/>
                  </w:rPr>
                  <w:instrText xml:space="preserve"> PAGEREF _Toc225764297 \h </w:instrText>
                </w:r>
                <w:r>
                  <w:rPr>
                    <w:webHidden/>
                  </w:rPr>
                </w:r>
                <w:r>
                  <w:rPr>
                    <w:webHidden/>
                  </w:rPr>
                  <w:fldChar w:fldCharType="separate"/>
                </w:r>
                <w:r>
                  <w:rPr>
                    <w:webHidden/>
                  </w:rPr>
                  <w:t>25</w:t>
                </w:r>
                <w:r>
                  <w:rPr>
                    <w:webHidden/>
                  </w:rPr>
                  <w:fldChar w:fldCharType="end"/>
                </w:r>
              </w:hyperlink>
            </w:p>
            <w:p w14:paraId="7729F56A" w14:textId="6E88E2FA" w:rsidR="00086E29" w:rsidRDefault="00086E29">
              <w:pPr>
                <w:pStyle w:val="TOC2"/>
                <w:rPr>
                  <w:rFonts w:asciiTheme="minorHAnsi" w:hAnsiTheme="minorHAnsi"/>
                  <w:noProof/>
                  <w:kern w:val="2"/>
                  <w:sz w:val="24"/>
                  <w:szCs w:val="24"/>
                  <w:lang w:val="en-GB" w:eastAsia="en-GB"/>
                  <w14:ligatures w14:val="standardContextual"/>
                </w:rPr>
              </w:pPr>
              <w:hyperlink w:anchor="_Toc225764298" w:history="1">
                <w:r w:rsidRPr="00C26A17">
                  <w:rPr>
                    <w:rStyle w:val="Hyperlink"/>
                    <w:noProof/>
                    <w:lang w:val="en-GB"/>
                  </w:rPr>
                  <w:t>5.1</w:t>
                </w:r>
                <w:r>
                  <w:rPr>
                    <w:rFonts w:asciiTheme="minorHAnsi" w:hAnsiTheme="minorHAnsi"/>
                    <w:noProof/>
                    <w:kern w:val="2"/>
                    <w:sz w:val="24"/>
                    <w:szCs w:val="24"/>
                    <w:lang w:val="en-GB" w:eastAsia="en-GB"/>
                    <w14:ligatures w14:val="standardContextual"/>
                  </w:rPr>
                  <w:tab/>
                </w:r>
                <w:r w:rsidRPr="00C26A17">
                  <w:rPr>
                    <w:rStyle w:val="Hyperlink"/>
                    <w:noProof/>
                    <w:lang w:val="en-GB"/>
                  </w:rPr>
                  <w:t>Market Opportunity</w:t>
                </w:r>
                <w:r>
                  <w:rPr>
                    <w:noProof/>
                    <w:webHidden/>
                  </w:rPr>
                  <w:tab/>
                </w:r>
                <w:r>
                  <w:rPr>
                    <w:noProof/>
                    <w:webHidden/>
                  </w:rPr>
                  <w:fldChar w:fldCharType="begin"/>
                </w:r>
                <w:r>
                  <w:rPr>
                    <w:noProof/>
                    <w:webHidden/>
                  </w:rPr>
                  <w:instrText xml:space="preserve"> PAGEREF _Toc225764298 \h </w:instrText>
                </w:r>
                <w:r>
                  <w:rPr>
                    <w:noProof/>
                    <w:webHidden/>
                  </w:rPr>
                </w:r>
                <w:r>
                  <w:rPr>
                    <w:noProof/>
                    <w:webHidden/>
                  </w:rPr>
                  <w:fldChar w:fldCharType="separate"/>
                </w:r>
                <w:r>
                  <w:rPr>
                    <w:noProof/>
                    <w:webHidden/>
                  </w:rPr>
                  <w:t>25</w:t>
                </w:r>
                <w:r>
                  <w:rPr>
                    <w:noProof/>
                    <w:webHidden/>
                  </w:rPr>
                  <w:fldChar w:fldCharType="end"/>
                </w:r>
              </w:hyperlink>
            </w:p>
            <w:p w14:paraId="1FB8CD89" w14:textId="6BBD3A69" w:rsidR="00086E29" w:rsidRDefault="00086E29">
              <w:pPr>
                <w:pStyle w:val="TOC2"/>
                <w:rPr>
                  <w:rFonts w:asciiTheme="minorHAnsi" w:hAnsiTheme="minorHAnsi"/>
                  <w:noProof/>
                  <w:kern w:val="2"/>
                  <w:sz w:val="24"/>
                  <w:szCs w:val="24"/>
                  <w:lang w:val="en-GB" w:eastAsia="en-GB"/>
                  <w14:ligatures w14:val="standardContextual"/>
                </w:rPr>
              </w:pPr>
              <w:hyperlink w:anchor="_Toc225764299" w:history="1">
                <w:r w:rsidRPr="00C26A17">
                  <w:rPr>
                    <w:rStyle w:val="Hyperlink"/>
                    <w:noProof/>
                    <w:lang w:val="en-GB"/>
                  </w:rPr>
                  <w:t>5.2</w:t>
                </w:r>
                <w:r>
                  <w:rPr>
                    <w:rFonts w:asciiTheme="minorHAnsi" w:hAnsiTheme="minorHAnsi"/>
                    <w:noProof/>
                    <w:kern w:val="2"/>
                    <w:sz w:val="24"/>
                    <w:szCs w:val="24"/>
                    <w:lang w:val="en-GB" w:eastAsia="en-GB"/>
                    <w14:ligatures w14:val="standardContextual"/>
                  </w:rPr>
                  <w:tab/>
                </w:r>
                <w:r w:rsidRPr="00C26A17">
                  <w:rPr>
                    <w:rStyle w:val="Hyperlink"/>
                    <w:noProof/>
                    <w:lang w:val="en-GB"/>
                  </w:rPr>
                  <w:t>Validation Position</w:t>
                </w:r>
                <w:r>
                  <w:rPr>
                    <w:noProof/>
                    <w:webHidden/>
                  </w:rPr>
                  <w:tab/>
                </w:r>
                <w:r>
                  <w:rPr>
                    <w:noProof/>
                    <w:webHidden/>
                  </w:rPr>
                  <w:fldChar w:fldCharType="begin"/>
                </w:r>
                <w:r>
                  <w:rPr>
                    <w:noProof/>
                    <w:webHidden/>
                  </w:rPr>
                  <w:instrText xml:space="preserve"> PAGEREF _Toc225764299 \h </w:instrText>
                </w:r>
                <w:r>
                  <w:rPr>
                    <w:noProof/>
                    <w:webHidden/>
                  </w:rPr>
                </w:r>
                <w:r>
                  <w:rPr>
                    <w:noProof/>
                    <w:webHidden/>
                  </w:rPr>
                  <w:fldChar w:fldCharType="separate"/>
                </w:r>
                <w:r>
                  <w:rPr>
                    <w:noProof/>
                    <w:webHidden/>
                  </w:rPr>
                  <w:t>25</w:t>
                </w:r>
                <w:r>
                  <w:rPr>
                    <w:noProof/>
                    <w:webHidden/>
                  </w:rPr>
                  <w:fldChar w:fldCharType="end"/>
                </w:r>
              </w:hyperlink>
            </w:p>
            <w:p w14:paraId="0FB1B526" w14:textId="483630E8" w:rsidR="00086E29" w:rsidRDefault="00086E29">
              <w:pPr>
                <w:pStyle w:val="TOC2"/>
                <w:rPr>
                  <w:rFonts w:asciiTheme="minorHAnsi" w:hAnsiTheme="minorHAnsi"/>
                  <w:noProof/>
                  <w:kern w:val="2"/>
                  <w:sz w:val="24"/>
                  <w:szCs w:val="24"/>
                  <w:lang w:val="en-GB" w:eastAsia="en-GB"/>
                  <w14:ligatures w14:val="standardContextual"/>
                </w:rPr>
              </w:pPr>
              <w:hyperlink w:anchor="_Toc225764300" w:history="1">
                <w:r w:rsidRPr="00C26A17">
                  <w:rPr>
                    <w:rStyle w:val="Hyperlink"/>
                    <w:noProof/>
                    <w:lang w:val="en-GB"/>
                  </w:rPr>
                  <w:t>5.3</w:t>
                </w:r>
                <w:r>
                  <w:rPr>
                    <w:rFonts w:asciiTheme="minorHAnsi" w:hAnsiTheme="minorHAnsi"/>
                    <w:noProof/>
                    <w:kern w:val="2"/>
                    <w:sz w:val="24"/>
                    <w:szCs w:val="24"/>
                    <w:lang w:val="en-GB" w:eastAsia="en-GB"/>
                    <w14:ligatures w14:val="standardContextual"/>
                  </w:rPr>
                  <w:tab/>
                </w:r>
                <w:r w:rsidRPr="00C26A17">
                  <w:rPr>
                    <w:rStyle w:val="Hyperlink"/>
                    <w:noProof/>
                    <w:lang w:val="en-GB"/>
                  </w:rPr>
                  <w:t>Early Validation Insights</w:t>
                </w:r>
                <w:r>
                  <w:rPr>
                    <w:noProof/>
                    <w:webHidden/>
                  </w:rPr>
                  <w:tab/>
                </w:r>
                <w:r>
                  <w:rPr>
                    <w:noProof/>
                    <w:webHidden/>
                  </w:rPr>
                  <w:fldChar w:fldCharType="begin"/>
                </w:r>
                <w:r>
                  <w:rPr>
                    <w:noProof/>
                    <w:webHidden/>
                  </w:rPr>
                  <w:instrText xml:space="preserve"> PAGEREF _Toc225764300 \h </w:instrText>
                </w:r>
                <w:r>
                  <w:rPr>
                    <w:noProof/>
                    <w:webHidden/>
                  </w:rPr>
                </w:r>
                <w:r>
                  <w:rPr>
                    <w:noProof/>
                    <w:webHidden/>
                  </w:rPr>
                  <w:fldChar w:fldCharType="separate"/>
                </w:r>
                <w:r>
                  <w:rPr>
                    <w:noProof/>
                    <w:webHidden/>
                  </w:rPr>
                  <w:t>26</w:t>
                </w:r>
                <w:r>
                  <w:rPr>
                    <w:noProof/>
                    <w:webHidden/>
                  </w:rPr>
                  <w:fldChar w:fldCharType="end"/>
                </w:r>
              </w:hyperlink>
            </w:p>
            <w:p w14:paraId="2F7F2502" w14:textId="106331B9" w:rsidR="00086E29" w:rsidRDefault="00086E29">
              <w:pPr>
                <w:pStyle w:val="TOC2"/>
                <w:rPr>
                  <w:rFonts w:asciiTheme="minorHAnsi" w:hAnsiTheme="minorHAnsi"/>
                  <w:noProof/>
                  <w:kern w:val="2"/>
                  <w:sz w:val="24"/>
                  <w:szCs w:val="24"/>
                  <w:lang w:val="en-GB" w:eastAsia="en-GB"/>
                  <w14:ligatures w14:val="standardContextual"/>
                </w:rPr>
              </w:pPr>
              <w:hyperlink w:anchor="_Toc225764301" w:history="1">
                <w:r w:rsidRPr="00C26A17">
                  <w:rPr>
                    <w:rStyle w:val="Hyperlink"/>
                    <w:noProof/>
                    <w:lang w:val="en-GB"/>
                  </w:rPr>
                  <w:t>5.4</w:t>
                </w:r>
                <w:r>
                  <w:rPr>
                    <w:rFonts w:asciiTheme="minorHAnsi" w:hAnsiTheme="minorHAnsi"/>
                    <w:noProof/>
                    <w:kern w:val="2"/>
                    <w:sz w:val="24"/>
                    <w:szCs w:val="24"/>
                    <w:lang w:val="en-GB" w:eastAsia="en-GB"/>
                    <w14:ligatures w14:val="standardContextual"/>
                  </w:rPr>
                  <w:tab/>
                </w:r>
                <w:r w:rsidRPr="00C26A17">
                  <w:rPr>
                    <w:rStyle w:val="Hyperlink"/>
                    <w:noProof/>
                    <w:lang w:val="en-GB"/>
                  </w:rPr>
                  <w:t>Buyer Segmentation and Scale Logic</w:t>
                </w:r>
                <w:r>
                  <w:rPr>
                    <w:noProof/>
                    <w:webHidden/>
                  </w:rPr>
                  <w:tab/>
                </w:r>
                <w:r>
                  <w:rPr>
                    <w:noProof/>
                    <w:webHidden/>
                  </w:rPr>
                  <w:fldChar w:fldCharType="begin"/>
                </w:r>
                <w:r>
                  <w:rPr>
                    <w:noProof/>
                    <w:webHidden/>
                  </w:rPr>
                  <w:instrText xml:space="preserve"> PAGEREF _Toc225764301 \h </w:instrText>
                </w:r>
                <w:r>
                  <w:rPr>
                    <w:noProof/>
                    <w:webHidden/>
                  </w:rPr>
                </w:r>
                <w:r>
                  <w:rPr>
                    <w:noProof/>
                    <w:webHidden/>
                  </w:rPr>
                  <w:fldChar w:fldCharType="separate"/>
                </w:r>
                <w:r>
                  <w:rPr>
                    <w:noProof/>
                    <w:webHidden/>
                  </w:rPr>
                  <w:t>26</w:t>
                </w:r>
                <w:r>
                  <w:rPr>
                    <w:noProof/>
                    <w:webHidden/>
                  </w:rPr>
                  <w:fldChar w:fldCharType="end"/>
                </w:r>
              </w:hyperlink>
            </w:p>
            <w:p w14:paraId="3BBB8C07" w14:textId="20B622B5" w:rsidR="00086E29" w:rsidRDefault="00086E29">
              <w:pPr>
                <w:pStyle w:val="TOC2"/>
                <w:rPr>
                  <w:rFonts w:asciiTheme="minorHAnsi" w:hAnsiTheme="minorHAnsi"/>
                  <w:noProof/>
                  <w:kern w:val="2"/>
                  <w:sz w:val="24"/>
                  <w:szCs w:val="24"/>
                  <w:lang w:val="en-GB" w:eastAsia="en-GB"/>
                  <w14:ligatures w14:val="standardContextual"/>
                </w:rPr>
              </w:pPr>
              <w:hyperlink w:anchor="_Toc225764302" w:history="1">
                <w:r w:rsidRPr="00C26A17">
                  <w:rPr>
                    <w:rStyle w:val="Hyperlink"/>
                    <w:noProof/>
                    <w:lang w:val="en-GB"/>
                  </w:rPr>
                  <w:t>5.5</w:t>
                </w:r>
                <w:r>
                  <w:rPr>
                    <w:rFonts w:asciiTheme="minorHAnsi" w:hAnsiTheme="minorHAnsi"/>
                    <w:noProof/>
                    <w:kern w:val="2"/>
                    <w:sz w:val="24"/>
                    <w:szCs w:val="24"/>
                    <w:lang w:val="en-GB" w:eastAsia="en-GB"/>
                    <w14:ligatures w14:val="standardContextual"/>
                  </w:rPr>
                  <w:tab/>
                </w:r>
                <w:r w:rsidRPr="00C26A17">
                  <w:rPr>
                    <w:rStyle w:val="Hyperlink"/>
                    <w:noProof/>
                    <w:lang w:val="en-GB"/>
                  </w:rPr>
                  <w:t>Stakeholder Analysis and Adoption Dynamics</w:t>
                </w:r>
                <w:r>
                  <w:rPr>
                    <w:noProof/>
                    <w:webHidden/>
                  </w:rPr>
                  <w:tab/>
                </w:r>
                <w:r>
                  <w:rPr>
                    <w:noProof/>
                    <w:webHidden/>
                  </w:rPr>
                  <w:fldChar w:fldCharType="begin"/>
                </w:r>
                <w:r>
                  <w:rPr>
                    <w:noProof/>
                    <w:webHidden/>
                  </w:rPr>
                  <w:instrText xml:space="preserve"> PAGEREF _Toc225764302 \h </w:instrText>
                </w:r>
                <w:r>
                  <w:rPr>
                    <w:noProof/>
                    <w:webHidden/>
                  </w:rPr>
                </w:r>
                <w:r>
                  <w:rPr>
                    <w:noProof/>
                    <w:webHidden/>
                  </w:rPr>
                  <w:fldChar w:fldCharType="separate"/>
                </w:r>
                <w:r>
                  <w:rPr>
                    <w:noProof/>
                    <w:webHidden/>
                  </w:rPr>
                  <w:t>27</w:t>
                </w:r>
                <w:r>
                  <w:rPr>
                    <w:noProof/>
                    <w:webHidden/>
                  </w:rPr>
                  <w:fldChar w:fldCharType="end"/>
                </w:r>
              </w:hyperlink>
            </w:p>
            <w:p w14:paraId="24F7BB44" w14:textId="6625202A" w:rsidR="00086E29" w:rsidRDefault="00086E29">
              <w:pPr>
                <w:pStyle w:val="TOC2"/>
                <w:rPr>
                  <w:rFonts w:asciiTheme="minorHAnsi" w:hAnsiTheme="minorHAnsi"/>
                  <w:noProof/>
                  <w:kern w:val="2"/>
                  <w:sz w:val="24"/>
                  <w:szCs w:val="24"/>
                  <w:lang w:val="en-GB" w:eastAsia="en-GB"/>
                  <w14:ligatures w14:val="standardContextual"/>
                </w:rPr>
              </w:pPr>
              <w:hyperlink w:anchor="_Toc225764303" w:history="1">
                <w:r w:rsidRPr="00C26A17">
                  <w:rPr>
                    <w:rStyle w:val="Hyperlink"/>
                    <w:noProof/>
                    <w:lang w:val="en-GB"/>
                  </w:rPr>
                  <w:t>5.6</w:t>
                </w:r>
                <w:r>
                  <w:rPr>
                    <w:rFonts w:asciiTheme="minorHAnsi" w:hAnsiTheme="minorHAnsi"/>
                    <w:noProof/>
                    <w:kern w:val="2"/>
                    <w:sz w:val="24"/>
                    <w:szCs w:val="24"/>
                    <w:lang w:val="en-GB" w:eastAsia="en-GB"/>
                    <w14:ligatures w14:val="standardContextual"/>
                  </w:rPr>
                  <w:tab/>
                </w:r>
                <w:r w:rsidRPr="00C26A17">
                  <w:rPr>
                    <w:rStyle w:val="Hyperlink"/>
                    <w:noProof/>
                    <w:lang w:val="en-GB"/>
                  </w:rPr>
                  <w:t>Go-to-Market Strategy</w:t>
                </w:r>
                <w:r>
                  <w:rPr>
                    <w:noProof/>
                    <w:webHidden/>
                  </w:rPr>
                  <w:tab/>
                </w:r>
                <w:r>
                  <w:rPr>
                    <w:noProof/>
                    <w:webHidden/>
                  </w:rPr>
                  <w:fldChar w:fldCharType="begin"/>
                </w:r>
                <w:r>
                  <w:rPr>
                    <w:noProof/>
                    <w:webHidden/>
                  </w:rPr>
                  <w:instrText xml:space="preserve"> PAGEREF _Toc225764303 \h </w:instrText>
                </w:r>
                <w:r>
                  <w:rPr>
                    <w:noProof/>
                    <w:webHidden/>
                  </w:rPr>
                </w:r>
                <w:r>
                  <w:rPr>
                    <w:noProof/>
                    <w:webHidden/>
                  </w:rPr>
                  <w:fldChar w:fldCharType="separate"/>
                </w:r>
                <w:r>
                  <w:rPr>
                    <w:noProof/>
                    <w:webHidden/>
                  </w:rPr>
                  <w:t>27</w:t>
                </w:r>
                <w:r>
                  <w:rPr>
                    <w:noProof/>
                    <w:webHidden/>
                  </w:rPr>
                  <w:fldChar w:fldCharType="end"/>
                </w:r>
              </w:hyperlink>
            </w:p>
            <w:p w14:paraId="4ED7E78F" w14:textId="4673E8CB" w:rsidR="00086E29" w:rsidRDefault="00086E29">
              <w:pPr>
                <w:pStyle w:val="TOC2"/>
                <w:rPr>
                  <w:rFonts w:asciiTheme="minorHAnsi" w:hAnsiTheme="minorHAnsi"/>
                  <w:noProof/>
                  <w:kern w:val="2"/>
                  <w:sz w:val="24"/>
                  <w:szCs w:val="24"/>
                  <w:lang w:val="en-GB" w:eastAsia="en-GB"/>
                  <w14:ligatures w14:val="standardContextual"/>
                </w:rPr>
              </w:pPr>
              <w:hyperlink w:anchor="_Toc225764304" w:history="1">
                <w:r w:rsidRPr="00C26A17">
                  <w:rPr>
                    <w:rStyle w:val="Hyperlink"/>
                    <w:noProof/>
                    <w:lang w:val="en-GB"/>
                  </w:rPr>
                  <w:t>5.7</w:t>
                </w:r>
                <w:r>
                  <w:rPr>
                    <w:rFonts w:asciiTheme="minorHAnsi" w:hAnsiTheme="minorHAnsi"/>
                    <w:noProof/>
                    <w:kern w:val="2"/>
                    <w:sz w:val="24"/>
                    <w:szCs w:val="24"/>
                    <w:lang w:val="en-GB" w:eastAsia="en-GB"/>
                    <w14:ligatures w14:val="standardContextual"/>
                  </w:rPr>
                  <w:tab/>
                </w:r>
                <w:r w:rsidRPr="00C26A17">
                  <w:rPr>
                    <w:rStyle w:val="Hyperlink"/>
                    <w:noProof/>
                    <w:lang w:val="en-GB"/>
                  </w:rPr>
                  <w:t>Positioning, Partnerships and Pricing</w:t>
                </w:r>
                <w:r>
                  <w:rPr>
                    <w:noProof/>
                    <w:webHidden/>
                  </w:rPr>
                  <w:tab/>
                </w:r>
                <w:r>
                  <w:rPr>
                    <w:noProof/>
                    <w:webHidden/>
                  </w:rPr>
                  <w:fldChar w:fldCharType="begin"/>
                </w:r>
                <w:r>
                  <w:rPr>
                    <w:noProof/>
                    <w:webHidden/>
                  </w:rPr>
                  <w:instrText xml:space="preserve"> PAGEREF _Toc225764304 \h </w:instrText>
                </w:r>
                <w:r>
                  <w:rPr>
                    <w:noProof/>
                    <w:webHidden/>
                  </w:rPr>
                </w:r>
                <w:r>
                  <w:rPr>
                    <w:noProof/>
                    <w:webHidden/>
                  </w:rPr>
                  <w:fldChar w:fldCharType="separate"/>
                </w:r>
                <w:r>
                  <w:rPr>
                    <w:noProof/>
                    <w:webHidden/>
                  </w:rPr>
                  <w:t>28</w:t>
                </w:r>
                <w:r>
                  <w:rPr>
                    <w:noProof/>
                    <w:webHidden/>
                  </w:rPr>
                  <w:fldChar w:fldCharType="end"/>
                </w:r>
              </w:hyperlink>
            </w:p>
            <w:p w14:paraId="4BDB3A35" w14:textId="62DB1438" w:rsidR="00086E29" w:rsidRDefault="00086E29">
              <w:pPr>
                <w:pStyle w:val="TOC2"/>
                <w:rPr>
                  <w:rFonts w:asciiTheme="minorHAnsi" w:hAnsiTheme="minorHAnsi"/>
                  <w:noProof/>
                  <w:kern w:val="2"/>
                  <w:sz w:val="24"/>
                  <w:szCs w:val="24"/>
                  <w:lang w:val="en-GB" w:eastAsia="en-GB"/>
                  <w14:ligatures w14:val="standardContextual"/>
                </w:rPr>
              </w:pPr>
              <w:hyperlink w:anchor="_Toc225764305" w:history="1">
                <w:r w:rsidRPr="00C26A17">
                  <w:rPr>
                    <w:rStyle w:val="Hyperlink"/>
                    <w:noProof/>
                    <w:lang w:val="en-GB"/>
                  </w:rPr>
                  <w:t>5.8</w:t>
                </w:r>
                <w:r>
                  <w:rPr>
                    <w:rFonts w:asciiTheme="minorHAnsi" w:hAnsiTheme="minorHAnsi"/>
                    <w:noProof/>
                    <w:kern w:val="2"/>
                    <w:sz w:val="24"/>
                    <w:szCs w:val="24"/>
                    <w:lang w:val="en-GB" w:eastAsia="en-GB"/>
                    <w14:ligatures w14:val="standardContextual"/>
                  </w:rPr>
                  <w:tab/>
                </w:r>
                <w:r w:rsidRPr="00C26A17">
                  <w:rPr>
                    <w:rStyle w:val="Hyperlink"/>
                    <w:noProof/>
                    <w:lang w:val="en-GB"/>
                  </w:rPr>
                  <w:t>Market Strategy Summary</w:t>
                </w:r>
                <w:r>
                  <w:rPr>
                    <w:noProof/>
                    <w:webHidden/>
                  </w:rPr>
                  <w:tab/>
                </w:r>
                <w:r>
                  <w:rPr>
                    <w:noProof/>
                    <w:webHidden/>
                  </w:rPr>
                  <w:fldChar w:fldCharType="begin"/>
                </w:r>
                <w:r>
                  <w:rPr>
                    <w:noProof/>
                    <w:webHidden/>
                  </w:rPr>
                  <w:instrText xml:space="preserve"> PAGEREF _Toc225764305 \h </w:instrText>
                </w:r>
                <w:r>
                  <w:rPr>
                    <w:noProof/>
                    <w:webHidden/>
                  </w:rPr>
                </w:r>
                <w:r>
                  <w:rPr>
                    <w:noProof/>
                    <w:webHidden/>
                  </w:rPr>
                  <w:fldChar w:fldCharType="separate"/>
                </w:r>
                <w:r>
                  <w:rPr>
                    <w:noProof/>
                    <w:webHidden/>
                  </w:rPr>
                  <w:t>28</w:t>
                </w:r>
                <w:r>
                  <w:rPr>
                    <w:noProof/>
                    <w:webHidden/>
                  </w:rPr>
                  <w:fldChar w:fldCharType="end"/>
                </w:r>
              </w:hyperlink>
            </w:p>
            <w:p w14:paraId="3454D441" w14:textId="660A3A17" w:rsidR="00086E29" w:rsidRDefault="00086E29">
              <w:pPr>
                <w:pStyle w:val="TOC1"/>
                <w:rPr>
                  <w:rFonts w:asciiTheme="minorHAnsi" w:hAnsiTheme="minorHAnsi"/>
                  <w:b w:val="0"/>
                  <w:color w:val="auto"/>
                  <w:kern w:val="2"/>
                  <w:sz w:val="24"/>
                  <w:szCs w:val="24"/>
                  <w:lang w:val="en-GB" w:eastAsia="en-GB"/>
                  <w14:ligatures w14:val="standardContextual"/>
                </w:rPr>
              </w:pPr>
              <w:hyperlink w:anchor="_Toc225764306" w:history="1">
                <w:r w:rsidRPr="00C26A17">
                  <w:rPr>
                    <w:rStyle w:val="Hyperlink"/>
                    <w:lang w:val="en-GB"/>
                  </w:rPr>
                  <w:t>6</w:t>
                </w:r>
                <w:r>
                  <w:rPr>
                    <w:rFonts w:asciiTheme="minorHAnsi" w:hAnsiTheme="minorHAnsi"/>
                    <w:b w:val="0"/>
                    <w:color w:val="auto"/>
                    <w:kern w:val="2"/>
                    <w:sz w:val="24"/>
                    <w:szCs w:val="24"/>
                    <w:lang w:val="en-GB" w:eastAsia="en-GB"/>
                    <w14:ligatures w14:val="standardContextual"/>
                  </w:rPr>
                  <w:tab/>
                </w:r>
                <w:r w:rsidRPr="00C26A17">
                  <w:rPr>
                    <w:rStyle w:val="Hyperlink"/>
                    <w:lang w:val="en-GB"/>
                  </w:rPr>
                  <w:t>Competitive Landscape &amp; Structural Differentiation</w:t>
                </w:r>
                <w:r>
                  <w:rPr>
                    <w:webHidden/>
                  </w:rPr>
                  <w:tab/>
                </w:r>
                <w:r>
                  <w:rPr>
                    <w:webHidden/>
                  </w:rPr>
                  <w:fldChar w:fldCharType="begin"/>
                </w:r>
                <w:r>
                  <w:rPr>
                    <w:webHidden/>
                  </w:rPr>
                  <w:instrText xml:space="preserve"> PAGEREF _Toc225764306 \h </w:instrText>
                </w:r>
                <w:r>
                  <w:rPr>
                    <w:webHidden/>
                  </w:rPr>
                </w:r>
                <w:r>
                  <w:rPr>
                    <w:webHidden/>
                  </w:rPr>
                  <w:fldChar w:fldCharType="separate"/>
                </w:r>
                <w:r>
                  <w:rPr>
                    <w:webHidden/>
                  </w:rPr>
                  <w:t>29</w:t>
                </w:r>
                <w:r>
                  <w:rPr>
                    <w:webHidden/>
                  </w:rPr>
                  <w:fldChar w:fldCharType="end"/>
                </w:r>
              </w:hyperlink>
            </w:p>
            <w:p w14:paraId="355F82A7" w14:textId="4F9F6D9D" w:rsidR="00086E29" w:rsidRDefault="00086E29">
              <w:pPr>
                <w:pStyle w:val="TOC2"/>
                <w:rPr>
                  <w:rFonts w:asciiTheme="minorHAnsi" w:hAnsiTheme="minorHAnsi"/>
                  <w:noProof/>
                  <w:kern w:val="2"/>
                  <w:sz w:val="24"/>
                  <w:szCs w:val="24"/>
                  <w:lang w:val="en-GB" w:eastAsia="en-GB"/>
                  <w14:ligatures w14:val="standardContextual"/>
                </w:rPr>
              </w:pPr>
              <w:hyperlink w:anchor="_Toc225764307" w:history="1">
                <w:r w:rsidRPr="00C26A17">
                  <w:rPr>
                    <w:rStyle w:val="Hyperlink"/>
                    <w:noProof/>
                    <w:lang w:val="en-GB"/>
                  </w:rPr>
                  <w:t>6.1</w:t>
                </w:r>
                <w:r>
                  <w:rPr>
                    <w:rFonts w:asciiTheme="minorHAnsi" w:hAnsiTheme="minorHAnsi"/>
                    <w:noProof/>
                    <w:kern w:val="2"/>
                    <w:sz w:val="24"/>
                    <w:szCs w:val="24"/>
                    <w:lang w:val="en-GB" w:eastAsia="en-GB"/>
                    <w14:ligatures w14:val="standardContextual"/>
                  </w:rPr>
                  <w:tab/>
                </w:r>
                <w:r w:rsidRPr="00C26A17">
                  <w:rPr>
                    <w:rStyle w:val="Hyperlink"/>
                    <w:noProof/>
                    <w:lang w:val="en-GB"/>
                  </w:rPr>
                  <w:t>Current Approaches in the Market</w:t>
                </w:r>
                <w:r>
                  <w:rPr>
                    <w:noProof/>
                    <w:webHidden/>
                  </w:rPr>
                  <w:tab/>
                </w:r>
                <w:r>
                  <w:rPr>
                    <w:noProof/>
                    <w:webHidden/>
                  </w:rPr>
                  <w:fldChar w:fldCharType="begin"/>
                </w:r>
                <w:r>
                  <w:rPr>
                    <w:noProof/>
                    <w:webHidden/>
                  </w:rPr>
                  <w:instrText xml:space="preserve"> PAGEREF _Toc225764307 \h </w:instrText>
                </w:r>
                <w:r>
                  <w:rPr>
                    <w:noProof/>
                    <w:webHidden/>
                  </w:rPr>
                </w:r>
                <w:r>
                  <w:rPr>
                    <w:noProof/>
                    <w:webHidden/>
                  </w:rPr>
                  <w:fldChar w:fldCharType="separate"/>
                </w:r>
                <w:r>
                  <w:rPr>
                    <w:noProof/>
                    <w:webHidden/>
                  </w:rPr>
                  <w:t>29</w:t>
                </w:r>
                <w:r>
                  <w:rPr>
                    <w:noProof/>
                    <w:webHidden/>
                  </w:rPr>
                  <w:fldChar w:fldCharType="end"/>
                </w:r>
              </w:hyperlink>
            </w:p>
            <w:p w14:paraId="2C240D9F" w14:textId="6BA091A2" w:rsidR="00086E29" w:rsidRDefault="00086E29">
              <w:pPr>
                <w:pStyle w:val="TOC2"/>
                <w:rPr>
                  <w:rFonts w:asciiTheme="minorHAnsi" w:hAnsiTheme="minorHAnsi"/>
                  <w:noProof/>
                  <w:kern w:val="2"/>
                  <w:sz w:val="24"/>
                  <w:szCs w:val="24"/>
                  <w:lang w:val="en-GB" w:eastAsia="en-GB"/>
                  <w14:ligatures w14:val="standardContextual"/>
                </w:rPr>
              </w:pPr>
              <w:hyperlink w:anchor="_Toc225764308" w:history="1">
                <w:r w:rsidRPr="00C26A17">
                  <w:rPr>
                    <w:rStyle w:val="Hyperlink"/>
                    <w:noProof/>
                    <w:lang w:val="en-GB"/>
                  </w:rPr>
                  <w:t>6.2</w:t>
                </w:r>
                <w:r>
                  <w:rPr>
                    <w:rFonts w:asciiTheme="minorHAnsi" w:hAnsiTheme="minorHAnsi"/>
                    <w:noProof/>
                    <w:kern w:val="2"/>
                    <w:sz w:val="24"/>
                    <w:szCs w:val="24"/>
                    <w:lang w:val="en-GB" w:eastAsia="en-GB"/>
                    <w14:ligatures w14:val="standardContextual"/>
                  </w:rPr>
                  <w:tab/>
                </w:r>
                <w:r w:rsidRPr="00C26A17">
                  <w:rPr>
                    <w:rStyle w:val="Hyperlink"/>
                    <w:noProof/>
                    <w:lang w:val="en-GB"/>
                  </w:rPr>
                  <w:t>Strengths and Limits of Existing System Categories</w:t>
                </w:r>
                <w:r>
                  <w:rPr>
                    <w:noProof/>
                    <w:webHidden/>
                  </w:rPr>
                  <w:tab/>
                </w:r>
                <w:r>
                  <w:rPr>
                    <w:noProof/>
                    <w:webHidden/>
                  </w:rPr>
                  <w:fldChar w:fldCharType="begin"/>
                </w:r>
                <w:r>
                  <w:rPr>
                    <w:noProof/>
                    <w:webHidden/>
                  </w:rPr>
                  <w:instrText xml:space="preserve"> PAGEREF _Toc225764308 \h </w:instrText>
                </w:r>
                <w:r>
                  <w:rPr>
                    <w:noProof/>
                    <w:webHidden/>
                  </w:rPr>
                </w:r>
                <w:r>
                  <w:rPr>
                    <w:noProof/>
                    <w:webHidden/>
                  </w:rPr>
                  <w:fldChar w:fldCharType="separate"/>
                </w:r>
                <w:r>
                  <w:rPr>
                    <w:noProof/>
                    <w:webHidden/>
                  </w:rPr>
                  <w:t>29</w:t>
                </w:r>
                <w:r>
                  <w:rPr>
                    <w:noProof/>
                    <w:webHidden/>
                  </w:rPr>
                  <w:fldChar w:fldCharType="end"/>
                </w:r>
              </w:hyperlink>
            </w:p>
            <w:p w14:paraId="7E2B5524" w14:textId="3BBE2959" w:rsidR="00086E29" w:rsidRDefault="00086E29">
              <w:pPr>
                <w:pStyle w:val="TOC2"/>
                <w:rPr>
                  <w:rFonts w:asciiTheme="minorHAnsi" w:hAnsiTheme="minorHAnsi"/>
                  <w:noProof/>
                  <w:kern w:val="2"/>
                  <w:sz w:val="24"/>
                  <w:szCs w:val="24"/>
                  <w:lang w:val="en-GB" w:eastAsia="en-GB"/>
                  <w14:ligatures w14:val="standardContextual"/>
                </w:rPr>
              </w:pPr>
              <w:hyperlink w:anchor="_Toc225764309" w:history="1">
                <w:r w:rsidRPr="00C26A17">
                  <w:rPr>
                    <w:rStyle w:val="Hyperlink"/>
                    <w:noProof/>
                    <w:lang w:val="en-GB"/>
                  </w:rPr>
                  <w:t>6.3</w:t>
                </w:r>
                <w:r>
                  <w:rPr>
                    <w:rFonts w:asciiTheme="minorHAnsi" w:hAnsiTheme="minorHAnsi"/>
                    <w:noProof/>
                    <w:kern w:val="2"/>
                    <w:sz w:val="24"/>
                    <w:szCs w:val="24"/>
                    <w:lang w:val="en-GB" w:eastAsia="en-GB"/>
                    <w14:ligatures w14:val="standardContextual"/>
                  </w:rPr>
                  <w:tab/>
                </w:r>
                <w:r w:rsidRPr="00C26A17">
                  <w:rPr>
                    <w:rStyle w:val="Hyperlink"/>
                    <w:noProof/>
                    <w:lang w:val="en-GB"/>
                  </w:rPr>
                  <w:t>Structural Gap in the Market</w:t>
                </w:r>
                <w:r>
                  <w:rPr>
                    <w:noProof/>
                    <w:webHidden/>
                  </w:rPr>
                  <w:tab/>
                </w:r>
                <w:r>
                  <w:rPr>
                    <w:noProof/>
                    <w:webHidden/>
                  </w:rPr>
                  <w:fldChar w:fldCharType="begin"/>
                </w:r>
                <w:r>
                  <w:rPr>
                    <w:noProof/>
                    <w:webHidden/>
                  </w:rPr>
                  <w:instrText xml:space="preserve"> PAGEREF _Toc225764309 \h </w:instrText>
                </w:r>
                <w:r>
                  <w:rPr>
                    <w:noProof/>
                    <w:webHidden/>
                  </w:rPr>
                </w:r>
                <w:r>
                  <w:rPr>
                    <w:noProof/>
                    <w:webHidden/>
                  </w:rPr>
                  <w:fldChar w:fldCharType="separate"/>
                </w:r>
                <w:r>
                  <w:rPr>
                    <w:noProof/>
                    <w:webHidden/>
                  </w:rPr>
                  <w:t>31</w:t>
                </w:r>
                <w:r>
                  <w:rPr>
                    <w:noProof/>
                    <w:webHidden/>
                  </w:rPr>
                  <w:fldChar w:fldCharType="end"/>
                </w:r>
              </w:hyperlink>
            </w:p>
            <w:p w14:paraId="5F6E31C0" w14:textId="38C03C60" w:rsidR="00086E29" w:rsidRDefault="00086E29">
              <w:pPr>
                <w:pStyle w:val="TOC2"/>
                <w:rPr>
                  <w:rFonts w:asciiTheme="minorHAnsi" w:hAnsiTheme="minorHAnsi"/>
                  <w:noProof/>
                  <w:kern w:val="2"/>
                  <w:sz w:val="24"/>
                  <w:szCs w:val="24"/>
                  <w:lang w:val="en-GB" w:eastAsia="en-GB"/>
                  <w14:ligatures w14:val="standardContextual"/>
                </w:rPr>
              </w:pPr>
              <w:hyperlink w:anchor="_Toc225764310" w:history="1">
                <w:r w:rsidRPr="00C26A17">
                  <w:rPr>
                    <w:rStyle w:val="Hyperlink"/>
                    <w:noProof/>
                    <w:lang w:val="en-GB"/>
                  </w:rPr>
                  <w:t>6.4</w:t>
                </w:r>
                <w:r>
                  <w:rPr>
                    <w:rFonts w:asciiTheme="minorHAnsi" w:hAnsiTheme="minorHAnsi"/>
                    <w:noProof/>
                    <w:kern w:val="2"/>
                    <w:sz w:val="24"/>
                    <w:szCs w:val="24"/>
                    <w:lang w:val="en-GB" w:eastAsia="en-GB"/>
                    <w14:ligatures w14:val="standardContextual"/>
                  </w:rPr>
                  <w:tab/>
                </w:r>
                <w:r w:rsidRPr="00C26A17">
                  <w:rPr>
                    <w:rStyle w:val="Hyperlink"/>
                    <w:noProof/>
                    <w:lang w:val="en-GB"/>
                  </w:rPr>
                  <w:t>Comparative Summary</w:t>
                </w:r>
                <w:r>
                  <w:rPr>
                    <w:noProof/>
                    <w:webHidden/>
                  </w:rPr>
                  <w:tab/>
                </w:r>
                <w:r>
                  <w:rPr>
                    <w:noProof/>
                    <w:webHidden/>
                  </w:rPr>
                  <w:fldChar w:fldCharType="begin"/>
                </w:r>
                <w:r>
                  <w:rPr>
                    <w:noProof/>
                    <w:webHidden/>
                  </w:rPr>
                  <w:instrText xml:space="preserve"> PAGEREF _Toc225764310 \h </w:instrText>
                </w:r>
                <w:r>
                  <w:rPr>
                    <w:noProof/>
                    <w:webHidden/>
                  </w:rPr>
                </w:r>
                <w:r>
                  <w:rPr>
                    <w:noProof/>
                    <w:webHidden/>
                  </w:rPr>
                  <w:fldChar w:fldCharType="separate"/>
                </w:r>
                <w:r>
                  <w:rPr>
                    <w:noProof/>
                    <w:webHidden/>
                  </w:rPr>
                  <w:t>31</w:t>
                </w:r>
                <w:r>
                  <w:rPr>
                    <w:noProof/>
                    <w:webHidden/>
                  </w:rPr>
                  <w:fldChar w:fldCharType="end"/>
                </w:r>
              </w:hyperlink>
            </w:p>
            <w:p w14:paraId="21776D57" w14:textId="3C7E19AE" w:rsidR="00086E29" w:rsidRDefault="00086E29">
              <w:pPr>
                <w:pStyle w:val="TOC1"/>
                <w:rPr>
                  <w:rFonts w:asciiTheme="minorHAnsi" w:hAnsiTheme="minorHAnsi"/>
                  <w:b w:val="0"/>
                  <w:color w:val="auto"/>
                  <w:kern w:val="2"/>
                  <w:sz w:val="24"/>
                  <w:szCs w:val="24"/>
                  <w:lang w:val="en-GB" w:eastAsia="en-GB"/>
                  <w14:ligatures w14:val="standardContextual"/>
                </w:rPr>
              </w:pPr>
              <w:hyperlink w:anchor="_Toc225764311" w:history="1">
                <w:r w:rsidRPr="00C26A17">
                  <w:rPr>
                    <w:rStyle w:val="Hyperlink"/>
                    <w:lang w:val="en-GB"/>
                  </w:rPr>
                  <w:t>7</w:t>
                </w:r>
                <w:r>
                  <w:rPr>
                    <w:rFonts w:asciiTheme="minorHAnsi" w:hAnsiTheme="minorHAnsi"/>
                    <w:b w:val="0"/>
                    <w:color w:val="auto"/>
                    <w:kern w:val="2"/>
                    <w:sz w:val="24"/>
                    <w:szCs w:val="24"/>
                    <w:lang w:val="en-GB" w:eastAsia="en-GB"/>
                    <w14:ligatures w14:val="standardContextual"/>
                  </w:rPr>
                  <w:tab/>
                </w:r>
                <w:r w:rsidRPr="00C26A17">
                  <w:rPr>
                    <w:rStyle w:val="Hyperlink"/>
                    <w:lang w:val="en-GB"/>
                  </w:rPr>
                  <w:t>Commercial Model</w:t>
                </w:r>
                <w:r>
                  <w:rPr>
                    <w:webHidden/>
                  </w:rPr>
                  <w:tab/>
                </w:r>
                <w:r>
                  <w:rPr>
                    <w:webHidden/>
                  </w:rPr>
                  <w:fldChar w:fldCharType="begin"/>
                </w:r>
                <w:r>
                  <w:rPr>
                    <w:webHidden/>
                  </w:rPr>
                  <w:instrText xml:space="preserve"> PAGEREF _Toc225764311 \h </w:instrText>
                </w:r>
                <w:r>
                  <w:rPr>
                    <w:webHidden/>
                  </w:rPr>
                </w:r>
                <w:r>
                  <w:rPr>
                    <w:webHidden/>
                  </w:rPr>
                  <w:fldChar w:fldCharType="separate"/>
                </w:r>
                <w:r>
                  <w:rPr>
                    <w:webHidden/>
                  </w:rPr>
                  <w:t>33</w:t>
                </w:r>
                <w:r>
                  <w:rPr>
                    <w:webHidden/>
                  </w:rPr>
                  <w:fldChar w:fldCharType="end"/>
                </w:r>
              </w:hyperlink>
            </w:p>
            <w:p w14:paraId="7DAA6D3B" w14:textId="7F0B108E" w:rsidR="00086E29" w:rsidRDefault="00086E29">
              <w:pPr>
                <w:pStyle w:val="TOC2"/>
                <w:rPr>
                  <w:rFonts w:asciiTheme="minorHAnsi" w:hAnsiTheme="minorHAnsi"/>
                  <w:noProof/>
                  <w:kern w:val="2"/>
                  <w:sz w:val="24"/>
                  <w:szCs w:val="24"/>
                  <w:lang w:val="en-GB" w:eastAsia="en-GB"/>
                  <w14:ligatures w14:val="standardContextual"/>
                </w:rPr>
              </w:pPr>
              <w:hyperlink w:anchor="_Toc225764312" w:history="1">
                <w:r w:rsidRPr="00C26A17">
                  <w:rPr>
                    <w:rStyle w:val="Hyperlink"/>
                    <w:noProof/>
                    <w:lang w:val="en-GB"/>
                  </w:rPr>
                  <w:t>7.1</w:t>
                </w:r>
                <w:r>
                  <w:rPr>
                    <w:rFonts w:asciiTheme="minorHAnsi" w:hAnsiTheme="minorHAnsi"/>
                    <w:noProof/>
                    <w:kern w:val="2"/>
                    <w:sz w:val="24"/>
                    <w:szCs w:val="24"/>
                    <w:lang w:val="en-GB" w:eastAsia="en-GB"/>
                    <w14:ligatures w14:val="standardContextual"/>
                  </w:rPr>
                  <w:tab/>
                </w:r>
                <w:r w:rsidRPr="00C26A17">
                  <w:rPr>
                    <w:rStyle w:val="Hyperlink"/>
                    <w:noProof/>
                    <w:lang w:val="en-GB"/>
                  </w:rPr>
                  <w:t>Revenue Model</w:t>
                </w:r>
                <w:r>
                  <w:rPr>
                    <w:noProof/>
                    <w:webHidden/>
                  </w:rPr>
                  <w:tab/>
                </w:r>
                <w:r>
                  <w:rPr>
                    <w:noProof/>
                    <w:webHidden/>
                  </w:rPr>
                  <w:fldChar w:fldCharType="begin"/>
                </w:r>
                <w:r>
                  <w:rPr>
                    <w:noProof/>
                    <w:webHidden/>
                  </w:rPr>
                  <w:instrText xml:space="preserve"> PAGEREF _Toc225764312 \h </w:instrText>
                </w:r>
                <w:r>
                  <w:rPr>
                    <w:noProof/>
                    <w:webHidden/>
                  </w:rPr>
                </w:r>
                <w:r>
                  <w:rPr>
                    <w:noProof/>
                    <w:webHidden/>
                  </w:rPr>
                  <w:fldChar w:fldCharType="separate"/>
                </w:r>
                <w:r>
                  <w:rPr>
                    <w:noProof/>
                    <w:webHidden/>
                  </w:rPr>
                  <w:t>33</w:t>
                </w:r>
                <w:r>
                  <w:rPr>
                    <w:noProof/>
                    <w:webHidden/>
                  </w:rPr>
                  <w:fldChar w:fldCharType="end"/>
                </w:r>
              </w:hyperlink>
            </w:p>
            <w:p w14:paraId="0E2D6D58" w14:textId="64BFF38C" w:rsidR="00086E29" w:rsidRDefault="00086E29">
              <w:pPr>
                <w:pStyle w:val="TOC2"/>
                <w:rPr>
                  <w:rFonts w:asciiTheme="minorHAnsi" w:hAnsiTheme="minorHAnsi"/>
                  <w:noProof/>
                  <w:kern w:val="2"/>
                  <w:sz w:val="24"/>
                  <w:szCs w:val="24"/>
                  <w:lang w:val="en-GB" w:eastAsia="en-GB"/>
                  <w14:ligatures w14:val="standardContextual"/>
                </w:rPr>
              </w:pPr>
              <w:hyperlink w:anchor="_Toc225764313" w:history="1">
                <w:r w:rsidRPr="00C26A17">
                  <w:rPr>
                    <w:rStyle w:val="Hyperlink"/>
                    <w:noProof/>
                    <w:lang w:val="en-GB"/>
                  </w:rPr>
                  <w:t>7.2</w:t>
                </w:r>
                <w:r>
                  <w:rPr>
                    <w:rFonts w:asciiTheme="minorHAnsi" w:hAnsiTheme="minorHAnsi"/>
                    <w:noProof/>
                    <w:kern w:val="2"/>
                    <w:sz w:val="24"/>
                    <w:szCs w:val="24"/>
                    <w:lang w:val="en-GB" w:eastAsia="en-GB"/>
                    <w14:ligatures w14:val="standardContextual"/>
                  </w:rPr>
                  <w:tab/>
                </w:r>
                <w:r w:rsidRPr="00C26A17">
                  <w:rPr>
                    <w:rStyle w:val="Hyperlink"/>
                    <w:noProof/>
                    <w:lang w:val="en-GB"/>
                  </w:rPr>
                  <w:t>Pricing Structure</w:t>
                </w:r>
                <w:r>
                  <w:rPr>
                    <w:noProof/>
                    <w:webHidden/>
                  </w:rPr>
                  <w:tab/>
                </w:r>
                <w:r>
                  <w:rPr>
                    <w:noProof/>
                    <w:webHidden/>
                  </w:rPr>
                  <w:fldChar w:fldCharType="begin"/>
                </w:r>
                <w:r>
                  <w:rPr>
                    <w:noProof/>
                    <w:webHidden/>
                  </w:rPr>
                  <w:instrText xml:space="preserve"> PAGEREF _Toc225764313 \h </w:instrText>
                </w:r>
                <w:r>
                  <w:rPr>
                    <w:noProof/>
                    <w:webHidden/>
                  </w:rPr>
                </w:r>
                <w:r>
                  <w:rPr>
                    <w:noProof/>
                    <w:webHidden/>
                  </w:rPr>
                  <w:fldChar w:fldCharType="separate"/>
                </w:r>
                <w:r>
                  <w:rPr>
                    <w:noProof/>
                    <w:webHidden/>
                  </w:rPr>
                  <w:t>33</w:t>
                </w:r>
                <w:r>
                  <w:rPr>
                    <w:noProof/>
                    <w:webHidden/>
                  </w:rPr>
                  <w:fldChar w:fldCharType="end"/>
                </w:r>
              </w:hyperlink>
            </w:p>
            <w:p w14:paraId="7FC874A6" w14:textId="1EAF5E08" w:rsidR="00086E29" w:rsidRDefault="00086E29">
              <w:pPr>
                <w:pStyle w:val="TOC2"/>
                <w:rPr>
                  <w:rFonts w:asciiTheme="minorHAnsi" w:hAnsiTheme="minorHAnsi"/>
                  <w:noProof/>
                  <w:kern w:val="2"/>
                  <w:sz w:val="24"/>
                  <w:szCs w:val="24"/>
                  <w:lang w:val="en-GB" w:eastAsia="en-GB"/>
                  <w14:ligatures w14:val="standardContextual"/>
                </w:rPr>
              </w:pPr>
              <w:hyperlink w:anchor="_Toc225764314" w:history="1">
                <w:r w:rsidRPr="00C26A17">
                  <w:rPr>
                    <w:rStyle w:val="Hyperlink"/>
                    <w:noProof/>
                    <w:lang w:val="en-GB"/>
                  </w:rPr>
                  <w:t>7.3</w:t>
                </w:r>
                <w:r>
                  <w:rPr>
                    <w:rFonts w:asciiTheme="minorHAnsi" w:hAnsiTheme="minorHAnsi"/>
                    <w:noProof/>
                    <w:kern w:val="2"/>
                    <w:sz w:val="24"/>
                    <w:szCs w:val="24"/>
                    <w:lang w:val="en-GB" w:eastAsia="en-GB"/>
                    <w14:ligatures w14:val="standardContextual"/>
                  </w:rPr>
                  <w:tab/>
                </w:r>
                <w:r w:rsidRPr="00C26A17">
                  <w:rPr>
                    <w:rStyle w:val="Hyperlink"/>
                    <w:noProof/>
                    <w:lang w:val="en-GB"/>
                  </w:rPr>
                  <w:t>Indicative Pricing (Illustrative)</w:t>
                </w:r>
                <w:r>
                  <w:rPr>
                    <w:noProof/>
                    <w:webHidden/>
                  </w:rPr>
                  <w:tab/>
                </w:r>
                <w:r>
                  <w:rPr>
                    <w:noProof/>
                    <w:webHidden/>
                  </w:rPr>
                  <w:fldChar w:fldCharType="begin"/>
                </w:r>
                <w:r>
                  <w:rPr>
                    <w:noProof/>
                    <w:webHidden/>
                  </w:rPr>
                  <w:instrText xml:space="preserve"> PAGEREF _Toc225764314 \h </w:instrText>
                </w:r>
                <w:r>
                  <w:rPr>
                    <w:noProof/>
                    <w:webHidden/>
                  </w:rPr>
                </w:r>
                <w:r>
                  <w:rPr>
                    <w:noProof/>
                    <w:webHidden/>
                  </w:rPr>
                  <w:fldChar w:fldCharType="separate"/>
                </w:r>
                <w:r>
                  <w:rPr>
                    <w:noProof/>
                    <w:webHidden/>
                  </w:rPr>
                  <w:t>34</w:t>
                </w:r>
                <w:r>
                  <w:rPr>
                    <w:noProof/>
                    <w:webHidden/>
                  </w:rPr>
                  <w:fldChar w:fldCharType="end"/>
                </w:r>
              </w:hyperlink>
            </w:p>
            <w:p w14:paraId="48300089" w14:textId="33BBA23F" w:rsidR="00086E29" w:rsidRDefault="00086E29">
              <w:pPr>
                <w:pStyle w:val="TOC2"/>
                <w:rPr>
                  <w:rFonts w:asciiTheme="minorHAnsi" w:hAnsiTheme="minorHAnsi"/>
                  <w:noProof/>
                  <w:kern w:val="2"/>
                  <w:sz w:val="24"/>
                  <w:szCs w:val="24"/>
                  <w:lang w:val="en-GB" w:eastAsia="en-GB"/>
                  <w14:ligatures w14:val="standardContextual"/>
                </w:rPr>
              </w:pPr>
              <w:hyperlink w:anchor="_Toc225764315" w:history="1">
                <w:r w:rsidRPr="00C26A17">
                  <w:rPr>
                    <w:rStyle w:val="Hyperlink"/>
                    <w:noProof/>
                    <w:lang w:val="en-GB"/>
                  </w:rPr>
                  <w:t>7.4</w:t>
                </w:r>
                <w:r>
                  <w:rPr>
                    <w:rFonts w:asciiTheme="minorHAnsi" w:hAnsiTheme="minorHAnsi"/>
                    <w:noProof/>
                    <w:kern w:val="2"/>
                    <w:sz w:val="24"/>
                    <w:szCs w:val="24"/>
                    <w:lang w:val="en-GB" w:eastAsia="en-GB"/>
                    <w14:ligatures w14:val="standardContextual"/>
                  </w:rPr>
                  <w:tab/>
                </w:r>
                <w:r w:rsidRPr="00C26A17">
                  <w:rPr>
                    <w:rStyle w:val="Hyperlink"/>
                    <w:noProof/>
                    <w:lang w:val="en-GB"/>
                  </w:rPr>
                  <w:t>Revenue Scaling Logic</w:t>
                </w:r>
                <w:r>
                  <w:rPr>
                    <w:noProof/>
                    <w:webHidden/>
                  </w:rPr>
                  <w:tab/>
                </w:r>
                <w:r>
                  <w:rPr>
                    <w:noProof/>
                    <w:webHidden/>
                  </w:rPr>
                  <w:fldChar w:fldCharType="begin"/>
                </w:r>
                <w:r>
                  <w:rPr>
                    <w:noProof/>
                    <w:webHidden/>
                  </w:rPr>
                  <w:instrText xml:space="preserve"> PAGEREF _Toc225764315 \h </w:instrText>
                </w:r>
                <w:r>
                  <w:rPr>
                    <w:noProof/>
                    <w:webHidden/>
                  </w:rPr>
                </w:r>
                <w:r>
                  <w:rPr>
                    <w:noProof/>
                    <w:webHidden/>
                  </w:rPr>
                  <w:fldChar w:fldCharType="separate"/>
                </w:r>
                <w:r>
                  <w:rPr>
                    <w:noProof/>
                    <w:webHidden/>
                  </w:rPr>
                  <w:t>34</w:t>
                </w:r>
                <w:r>
                  <w:rPr>
                    <w:noProof/>
                    <w:webHidden/>
                  </w:rPr>
                  <w:fldChar w:fldCharType="end"/>
                </w:r>
              </w:hyperlink>
            </w:p>
            <w:p w14:paraId="749167E6" w14:textId="418083E5" w:rsidR="00086E29" w:rsidRDefault="00086E29">
              <w:pPr>
                <w:pStyle w:val="TOC3"/>
                <w:rPr>
                  <w:rFonts w:asciiTheme="minorHAnsi" w:hAnsiTheme="minorHAnsi"/>
                  <w:i w:val="0"/>
                  <w:noProof/>
                  <w:kern w:val="2"/>
                  <w:sz w:val="24"/>
                  <w:szCs w:val="24"/>
                  <w:lang w:val="en-GB" w:eastAsia="en-GB"/>
                  <w14:ligatures w14:val="standardContextual"/>
                </w:rPr>
              </w:pPr>
              <w:hyperlink w:anchor="_Toc225764316" w:history="1">
                <w:r w:rsidRPr="00C26A17">
                  <w:rPr>
                    <w:rStyle w:val="Hyperlink"/>
                    <w:noProof/>
                    <w:lang w:val="en-GB"/>
                  </w:rPr>
                  <w:t>7.4.1</w:t>
                </w:r>
                <w:r>
                  <w:rPr>
                    <w:rFonts w:asciiTheme="minorHAnsi" w:hAnsiTheme="minorHAnsi"/>
                    <w:i w:val="0"/>
                    <w:noProof/>
                    <w:kern w:val="2"/>
                    <w:sz w:val="24"/>
                    <w:szCs w:val="24"/>
                    <w:lang w:val="en-GB" w:eastAsia="en-GB"/>
                    <w14:ligatures w14:val="standardContextual"/>
                  </w:rPr>
                  <w:tab/>
                </w:r>
                <w:r w:rsidRPr="00C26A17">
                  <w:rPr>
                    <w:rStyle w:val="Hyperlink"/>
                    <w:noProof/>
                    <w:lang w:val="en-GB"/>
                  </w:rPr>
                  <w:t>Five-Year Scale Potential</w:t>
                </w:r>
                <w:r>
                  <w:rPr>
                    <w:noProof/>
                    <w:webHidden/>
                  </w:rPr>
                  <w:tab/>
                </w:r>
                <w:r>
                  <w:rPr>
                    <w:noProof/>
                    <w:webHidden/>
                  </w:rPr>
                  <w:fldChar w:fldCharType="begin"/>
                </w:r>
                <w:r>
                  <w:rPr>
                    <w:noProof/>
                    <w:webHidden/>
                  </w:rPr>
                  <w:instrText xml:space="preserve"> PAGEREF _Toc225764316 \h </w:instrText>
                </w:r>
                <w:r>
                  <w:rPr>
                    <w:noProof/>
                    <w:webHidden/>
                  </w:rPr>
                </w:r>
                <w:r>
                  <w:rPr>
                    <w:noProof/>
                    <w:webHidden/>
                  </w:rPr>
                  <w:fldChar w:fldCharType="separate"/>
                </w:r>
                <w:r>
                  <w:rPr>
                    <w:noProof/>
                    <w:webHidden/>
                  </w:rPr>
                  <w:t>35</w:t>
                </w:r>
                <w:r>
                  <w:rPr>
                    <w:noProof/>
                    <w:webHidden/>
                  </w:rPr>
                  <w:fldChar w:fldCharType="end"/>
                </w:r>
              </w:hyperlink>
            </w:p>
            <w:p w14:paraId="094BE47C" w14:textId="0403032E" w:rsidR="00086E29" w:rsidRDefault="00086E29">
              <w:pPr>
                <w:pStyle w:val="TOC2"/>
                <w:rPr>
                  <w:rFonts w:asciiTheme="minorHAnsi" w:hAnsiTheme="minorHAnsi"/>
                  <w:noProof/>
                  <w:kern w:val="2"/>
                  <w:sz w:val="24"/>
                  <w:szCs w:val="24"/>
                  <w:lang w:val="en-GB" w:eastAsia="en-GB"/>
                  <w14:ligatures w14:val="standardContextual"/>
                </w:rPr>
              </w:pPr>
              <w:hyperlink w:anchor="_Toc225764317" w:history="1">
                <w:r w:rsidRPr="00C26A17">
                  <w:rPr>
                    <w:rStyle w:val="Hyperlink"/>
                    <w:noProof/>
                    <w:lang w:val="en-GB"/>
                  </w:rPr>
                  <w:t>7.5</w:t>
                </w:r>
                <w:r>
                  <w:rPr>
                    <w:rFonts w:asciiTheme="minorHAnsi" w:hAnsiTheme="minorHAnsi"/>
                    <w:noProof/>
                    <w:kern w:val="2"/>
                    <w:sz w:val="24"/>
                    <w:szCs w:val="24"/>
                    <w:lang w:val="en-GB" w:eastAsia="en-GB"/>
                    <w14:ligatures w14:val="standardContextual"/>
                  </w:rPr>
                  <w:tab/>
                </w:r>
                <w:r w:rsidRPr="00C26A17">
                  <w:rPr>
                    <w:rStyle w:val="Hyperlink"/>
                    <w:noProof/>
                    <w:lang w:val="en-GB"/>
                  </w:rPr>
                  <w:t>Sales Strategy</w:t>
                </w:r>
                <w:r>
                  <w:rPr>
                    <w:noProof/>
                    <w:webHidden/>
                  </w:rPr>
                  <w:tab/>
                </w:r>
                <w:r>
                  <w:rPr>
                    <w:noProof/>
                    <w:webHidden/>
                  </w:rPr>
                  <w:fldChar w:fldCharType="begin"/>
                </w:r>
                <w:r>
                  <w:rPr>
                    <w:noProof/>
                    <w:webHidden/>
                  </w:rPr>
                  <w:instrText xml:space="preserve"> PAGEREF _Toc225764317 \h </w:instrText>
                </w:r>
                <w:r>
                  <w:rPr>
                    <w:noProof/>
                    <w:webHidden/>
                  </w:rPr>
                </w:r>
                <w:r>
                  <w:rPr>
                    <w:noProof/>
                    <w:webHidden/>
                  </w:rPr>
                  <w:fldChar w:fldCharType="separate"/>
                </w:r>
                <w:r>
                  <w:rPr>
                    <w:noProof/>
                    <w:webHidden/>
                  </w:rPr>
                  <w:t>35</w:t>
                </w:r>
                <w:r>
                  <w:rPr>
                    <w:noProof/>
                    <w:webHidden/>
                  </w:rPr>
                  <w:fldChar w:fldCharType="end"/>
                </w:r>
              </w:hyperlink>
            </w:p>
            <w:p w14:paraId="3F891B53" w14:textId="78957C3E" w:rsidR="00086E29" w:rsidRDefault="00086E29">
              <w:pPr>
                <w:pStyle w:val="TOC3"/>
                <w:rPr>
                  <w:rFonts w:asciiTheme="minorHAnsi" w:hAnsiTheme="minorHAnsi"/>
                  <w:i w:val="0"/>
                  <w:noProof/>
                  <w:kern w:val="2"/>
                  <w:sz w:val="24"/>
                  <w:szCs w:val="24"/>
                  <w:lang w:val="en-GB" w:eastAsia="en-GB"/>
                  <w14:ligatures w14:val="standardContextual"/>
                </w:rPr>
              </w:pPr>
              <w:hyperlink w:anchor="_Toc225764318" w:history="1">
                <w:r w:rsidRPr="00C26A17">
                  <w:rPr>
                    <w:rStyle w:val="Hyperlink"/>
                    <w:noProof/>
                    <w:lang w:val="en-GB"/>
                  </w:rPr>
                  <w:t>7.5.1</w:t>
                </w:r>
                <w:r>
                  <w:rPr>
                    <w:rFonts w:asciiTheme="minorHAnsi" w:hAnsiTheme="minorHAnsi"/>
                    <w:i w:val="0"/>
                    <w:noProof/>
                    <w:kern w:val="2"/>
                    <w:sz w:val="24"/>
                    <w:szCs w:val="24"/>
                    <w:lang w:val="en-GB" w:eastAsia="en-GB"/>
                    <w14:ligatures w14:val="standardContextual"/>
                  </w:rPr>
                  <w:tab/>
                </w:r>
                <w:r w:rsidRPr="00C26A17">
                  <w:rPr>
                    <w:rStyle w:val="Hyperlink"/>
                    <w:noProof/>
                    <w:lang w:val="en-GB"/>
                  </w:rPr>
                  <w:t>Institutional Adoption Funnel</w:t>
                </w:r>
                <w:r>
                  <w:rPr>
                    <w:noProof/>
                    <w:webHidden/>
                  </w:rPr>
                  <w:tab/>
                </w:r>
                <w:r>
                  <w:rPr>
                    <w:noProof/>
                    <w:webHidden/>
                  </w:rPr>
                  <w:fldChar w:fldCharType="begin"/>
                </w:r>
                <w:r>
                  <w:rPr>
                    <w:noProof/>
                    <w:webHidden/>
                  </w:rPr>
                  <w:instrText xml:space="preserve"> PAGEREF _Toc225764318 \h </w:instrText>
                </w:r>
                <w:r>
                  <w:rPr>
                    <w:noProof/>
                    <w:webHidden/>
                  </w:rPr>
                </w:r>
                <w:r>
                  <w:rPr>
                    <w:noProof/>
                    <w:webHidden/>
                  </w:rPr>
                  <w:fldChar w:fldCharType="separate"/>
                </w:r>
                <w:r>
                  <w:rPr>
                    <w:noProof/>
                    <w:webHidden/>
                  </w:rPr>
                  <w:t>35</w:t>
                </w:r>
                <w:r>
                  <w:rPr>
                    <w:noProof/>
                    <w:webHidden/>
                  </w:rPr>
                  <w:fldChar w:fldCharType="end"/>
                </w:r>
              </w:hyperlink>
            </w:p>
            <w:p w14:paraId="09EA146D" w14:textId="4C4DE718" w:rsidR="00086E29" w:rsidRDefault="00086E29">
              <w:pPr>
                <w:pStyle w:val="TOC2"/>
                <w:rPr>
                  <w:rFonts w:asciiTheme="minorHAnsi" w:hAnsiTheme="minorHAnsi"/>
                  <w:noProof/>
                  <w:kern w:val="2"/>
                  <w:sz w:val="24"/>
                  <w:szCs w:val="24"/>
                  <w:lang w:val="en-GB" w:eastAsia="en-GB"/>
                  <w14:ligatures w14:val="standardContextual"/>
                </w:rPr>
              </w:pPr>
              <w:hyperlink w:anchor="_Toc225764319" w:history="1">
                <w:r w:rsidRPr="00C26A17">
                  <w:rPr>
                    <w:rStyle w:val="Hyperlink"/>
                    <w:noProof/>
                    <w:lang w:val="en-GB"/>
                  </w:rPr>
                  <w:t>7.6</w:t>
                </w:r>
                <w:r>
                  <w:rPr>
                    <w:rFonts w:asciiTheme="minorHAnsi" w:hAnsiTheme="minorHAnsi"/>
                    <w:noProof/>
                    <w:kern w:val="2"/>
                    <w:sz w:val="24"/>
                    <w:szCs w:val="24"/>
                    <w:lang w:val="en-GB" w:eastAsia="en-GB"/>
                    <w14:ligatures w14:val="standardContextual"/>
                  </w:rPr>
                  <w:tab/>
                </w:r>
                <w:r w:rsidRPr="00C26A17">
                  <w:rPr>
                    <w:rStyle w:val="Hyperlink"/>
                    <w:noProof/>
                    <w:lang w:val="en-GB"/>
                  </w:rPr>
                  <w:t>Sales Channels</w:t>
                </w:r>
                <w:r>
                  <w:rPr>
                    <w:noProof/>
                    <w:webHidden/>
                  </w:rPr>
                  <w:tab/>
                </w:r>
                <w:r>
                  <w:rPr>
                    <w:noProof/>
                    <w:webHidden/>
                  </w:rPr>
                  <w:fldChar w:fldCharType="begin"/>
                </w:r>
                <w:r>
                  <w:rPr>
                    <w:noProof/>
                    <w:webHidden/>
                  </w:rPr>
                  <w:instrText xml:space="preserve"> PAGEREF _Toc225764319 \h </w:instrText>
                </w:r>
                <w:r>
                  <w:rPr>
                    <w:noProof/>
                    <w:webHidden/>
                  </w:rPr>
                </w:r>
                <w:r>
                  <w:rPr>
                    <w:noProof/>
                    <w:webHidden/>
                  </w:rPr>
                  <w:fldChar w:fldCharType="separate"/>
                </w:r>
                <w:r>
                  <w:rPr>
                    <w:noProof/>
                    <w:webHidden/>
                  </w:rPr>
                  <w:t>36</w:t>
                </w:r>
                <w:r>
                  <w:rPr>
                    <w:noProof/>
                    <w:webHidden/>
                  </w:rPr>
                  <w:fldChar w:fldCharType="end"/>
                </w:r>
              </w:hyperlink>
            </w:p>
            <w:p w14:paraId="741E41D5" w14:textId="26F3A62A" w:rsidR="00086E29" w:rsidRDefault="00086E29">
              <w:pPr>
                <w:pStyle w:val="TOC2"/>
                <w:rPr>
                  <w:rFonts w:asciiTheme="minorHAnsi" w:hAnsiTheme="minorHAnsi"/>
                  <w:noProof/>
                  <w:kern w:val="2"/>
                  <w:sz w:val="24"/>
                  <w:szCs w:val="24"/>
                  <w:lang w:val="en-GB" w:eastAsia="en-GB"/>
                  <w14:ligatures w14:val="standardContextual"/>
                </w:rPr>
              </w:pPr>
              <w:hyperlink w:anchor="_Toc225764320" w:history="1">
                <w:r w:rsidRPr="00C26A17">
                  <w:rPr>
                    <w:rStyle w:val="Hyperlink"/>
                    <w:noProof/>
                    <w:lang w:val="en-GB"/>
                  </w:rPr>
                  <w:t>7.7</w:t>
                </w:r>
                <w:r>
                  <w:rPr>
                    <w:rFonts w:asciiTheme="minorHAnsi" w:hAnsiTheme="minorHAnsi"/>
                    <w:noProof/>
                    <w:kern w:val="2"/>
                    <w:sz w:val="24"/>
                    <w:szCs w:val="24"/>
                    <w:lang w:val="en-GB" w:eastAsia="en-GB"/>
                    <w14:ligatures w14:val="standardContextual"/>
                  </w:rPr>
                  <w:tab/>
                </w:r>
                <w:r w:rsidRPr="00C26A17">
                  <w:rPr>
                    <w:rStyle w:val="Hyperlink"/>
                    <w:noProof/>
                    <w:lang w:val="en-GB"/>
                  </w:rPr>
                  <w:t>Trust Sales Cycle Dynamics</w:t>
                </w:r>
                <w:r>
                  <w:rPr>
                    <w:noProof/>
                    <w:webHidden/>
                  </w:rPr>
                  <w:tab/>
                </w:r>
                <w:r>
                  <w:rPr>
                    <w:noProof/>
                    <w:webHidden/>
                  </w:rPr>
                  <w:fldChar w:fldCharType="begin"/>
                </w:r>
                <w:r>
                  <w:rPr>
                    <w:noProof/>
                    <w:webHidden/>
                  </w:rPr>
                  <w:instrText xml:space="preserve"> PAGEREF _Toc225764320 \h </w:instrText>
                </w:r>
                <w:r>
                  <w:rPr>
                    <w:noProof/>
                    <w:webHidden/>
                  </w:rPr>
                </w:r>
                <w:r>
                  <w:rPr>
                    <w:noProof/>
                    <w:webHidden/>
                  </w:rPr>
                  <w:fldChar w:fldCharType="separate"/>
                </w:r>
                <w:r>
                  <w:rPr>
                    <w:noProof/>
                    <w:webHidden/>
                  </w:rPr>
                  <w:t>36</w:t>
                </w:r>
                <w:r>
                  <w:rPr>
                    <w:noProof/>
                    <w:webHidden/>
                  </w:rPr>
                  <w:fldChar w:fldCharType="end"/>
                </w:r>
              </w:hyperlink>
            </w:p>
            <w:p w14:paraId="47D076F9" w14:textId="1910BB40" w:rsidR="00086E29" w:rsidRDefault="00086E29">
              <w:pPr>
                <w:pStyle w:val="TOC2"/>
                <w:rPr>
                  <w:rFonts w:asciiTheme="minorHAnsi" w:hAnsiTheme="minorHAnsi"/>
                  <w:noProof/>
                  <w:kern w:val="2"/>
                  <w:sz w:val="24"/>
                  <w:szCs w:val="24"/>
                  <w:lang w:val="en-GB" w:eastAsia="en-GB"/>
                  <w14:ligatures w14:val="standardContextual"/>
                </w:rPr>
              </w:pPr>
              <w:hyperlink w:anchor="_Toc225764321" w:history="1">
                <w:r w:rsidRPr="00C26A17">
                  <w:rPr>
                    <w:rStyle w:val="Hyperlink"/>
                    <w:noProof/>
                    <w:lang w:val="en-GB"/>
                  </w:rPr>
                  <w:t>7.8</w:t>
                </w:r>
                <w:r>
                  <w:rPr>
                    <w:rFonts w:asciiTheme="minorHAnsi" w:hAnsiTheme="minorHAnsi"/>
                    <w:noProof/>
                    <w:kern w:val="2"/>
                    <w:sz w:val="24"/>
                    <w:szCs w:val="24"/>
                    <w:lang w:val="en-GB" w:eastAsia="en-GB"/>
                    <w14:ligatures w14:val="standardContextual"/>
                  </w:rPr>
                  <w:tab/>
                </w:r>
                <w:r w:rsidRPr="00C26A17">
                  <w:rPr>
                    <w:rStyle w:val="Hyperlink"/>
                    <w:noProof/>
                    <w:lang w:val="en-GB"/>
                  </w:rPr>
                  <w:t>Unit Economics and Financial Logic</w:t>
                </w:r>
                <w:r>
                  <w:rPr>
                    <w:noProof/>
                    <w:webHidden/>
                  </w:rPr>
                  <w:tab/>
                </w:r>
                <w:r>
                  <w:rPr>
                    <w:noProof/>
                    <w:webHidden/>
                  </w:rPr>
                  <w:fldChar w:fldCharType="begin"/>
                </w:r>
                <w:r>
                  <w:rPr>
                    <w:noProof/>
                    <w:webHidden/>
                  </w:rPr>
                  <w:instrText xml:space="preserve"> PAGEREF _Toc225764321 \h </w:instrText>
                </w:r>
                <w:r>
                  <w:rPr>
                    <w:noProof/>
                    <w:webHidden/>
                  </w:rPr>
                </w:r>
                <w:r>
                  <w:rPr>
                    <w:noProof/>
                    <w:webHidden/>
                  </w:rPr>
                  <w:fldChar w:fldCharType="separate"/>
                </w:r>
                <w:r>
                  <w:rPr>
                    <w:noProof/>
                    <w:webHidden/>
                  </w:rPr>
                  <w:t>37</w:t>
                </w:r>
                <w:r>
                  <w:rPr>
                    <w:noProof/>
                    <w:webHidden/>
                  </w:rPr>
                  <w:fldChar w:fldCharType="end"/>
                </w:r>
              </w:hyperlink>
            </w:p>
            <w:p w14:paraId="23710C32" w14:textId="4DCE6D7C" w:rsidR="00086E29" w:rsidRDefault="00086E29">
              <w:pPr>
                <w:pStyle w:val="TOC2"/>
                <w:rPr>
                  <w:rFonts w:asciiTheme="minorHAnsi" w:hAnsiTheme="minorHAnsi"/>
                  <w:noProof/>
                  <w:kern w:val="2"/>
                  <w:sz w:val="24"/>
                  <w:szCs w:val="24"/>
                  <w:lang w:val="en-GB" w:eastAsia="en-GB"/>
                  <w14:ligatures w14:val="standardContextual"/>
                </w:rPr>
              </w:pPr>
              <w:hyperlink w:anchor="_Toc225764322" w:history="1">
                <w:r w:rsidRPr="00C26A17">
                  <w:rPr>
                    <w:rStyle w:val="Hyperlink"/>
                    <w:noProof/>
                    <w:lang w:val="en-GB"/>
                  </w:rPr>
                  <w:t>7.9</w:t>
                </w:r>
                <w:r>
                  <w:rPr>
                    <w:rFonts w:asciiTheme="minorHAnsi" w:hAnsiTheme="minorHAnsi"/>
                    <w:noProof/>
                    <w:kern w:val="2"/>
                    <w:sz w:val="24"/>
                    <w:szCs w:val="24"/>
                    <w:lang w:val="en-GB" w:eastAsia="en-GB"/>
                    <w14:ligatures w14:val="standardContextual"/>
                  </w:rPr>
                  <w:tab/>
                </w:r>
                <w:r w:rsidRPr="00C26A17">
                  <w:rPr>
                    <w:rStyle w:val="Hyperlink"/>
                    <w:noProof/>
                    <w:lang w:val="en-GB"/>
                  </w:rPr>
                  <w:t>Commercial Risks and Mitigation</w:t>
                </w:r>
                <w:r>
                  <w:rPr>
                    <w:noProof/>
                    <w:webHidden/>
                  </w:rPr>
                  <w:tab/>
                </w:r>
                <w:r>
                  <w:rPr>
                    <w:noProof/>
                    <w:webHidden/>
                  </w:rPr>
                  <w:fldChar w:fldCharType="begin"/>
                </w:r>
                <w:r>
                  <w:rPr>
                    <w:noProof/>
                    <w:webHidden/>
                  </w:rPr>
                  <w:instrText xml:space="preserve"> PAGEREF _Toc225764322 \h </w:instrText>
                </w:r>
                <w:r>
                  <w:rPr>
                    <w:noProof/>
                    <w:webHidden/>
                  </w:rPr>
                </w:r>
                <w:r>
                  <w:rPr>
                    <w:noProof/>
                    <w:webHidden/>
                  </w:rPr>
                  <w:fldChar w:fldCharType="separate"/>
                </w:r>
                <w:r>
                  <w:rPr>
                    <w:noProof/>
                    <w:webHidden/>
                  </w:rPr>
                  <w:t>37</w:t>
                </w:r>
                <w:r>
                  <w:rPr>
                    <w:noProof/>
                    <w:webHidden/>
                  </w:rPr>
                  <w:fldChar w:fldCharType="end"/>
                </w:r>
              </w:hyperlink>
            </w:p>
            <w:p w14:paraId="42ED968E" w14:textId="708020E0" w:rsidR="00086E29" w:rsidRDefault="00086E29">
              <w:pPr>
                <w:pStyle w:val="TOC1"/>
                <w:rPr>
                  <w:rFonts w:asciiTheme="minorHAnsi" w:hAnsiTheme="minorHAnsi"/>
                  <w:b w:val="0"/>
                  <w:color w:val="auto"/>
                  <w:kern w:val="2"/>
                  <w:sz w:val="24"/>
                  <w:szCs w:val="24"/>
                  <w:lang w:val="en-GB" w:eastAsia="en-GB"/>
                  <w14:ligatures w14:val="standardContextual"/>
                </w:rPr>
              </w:pPr>
              <w:hyperlink w:anchor="_Toc225764323" w:history="1">
                <w:r w:rsidRPr="00C26A17">
                  <w:rPr>
                    <w:rStyle w:val="Hyperlink"/>
                    <w:lang w:val="en-GB"/>
                  </w:rPr>
                  <w:t>8</w:t>
                </w:r>
                <w:r>
                  <w:rPr>
                    <w:rFonts w:asciiTheme="minorHAnsi" w:hAnsiTheme="minorHAnsi"/>
                    <w:b w:val="0"/>
                    <w:color w:val="auto"/>
                    <w:kern w:val="2"/>
                    <w:sz w:val="24"/>
                    <w:szCs w:val="24"/>
                    <w:lang w:val="en-GB" w:eastAsia="en-GB"/>
                    <w14:ligatures w14:val="standardContextual"/>
                  </w:rPr>
                  <w:tab/>
                </w:r>
                <w:r w:rsidRPr="00C26A17">
                  <w:rPr>
                    <w:rStyle w:val="Hyperlink"/>
                    <w:lang w:val="en-GB"/>
                  </w:rPr>
                  <w:t>Financial Projections &amp; Capital Efficiency</w:t>
                </w:r>
                <w:r>
                  <w:rPr>
                    <w:webHidden/>
                  </w:rPr>
                  <w:tab/>
                </w:r>
                <w:r>
                  <w:rPr>
                    <w:webHidden/>
                  </w:rPr>
                  <w:fldChar w:fldCharType="begin"/>
                </w:r>
                <w:r>
                  <w:rPr>
                    <w:webHidden/>
                  </w:rPr>
                  <w:instrText xml:space="preserve"> PAGEREF _Toc225764323 \h </w:instrText>
                </w:r>
                <w:r>
                  <w:rPr>
                    <w:webHidden/>
                  </w:rPr>
                </w:r>
                <w:r>
                  <w:rPr>
                    <w:webHidden/>
                  </w:rPr>
                  <w:fldChar w:fldCharType="separate"/>
                </w:r>
                <w:r>
                  <w:rPr>
                    <w:webHidden/>
                  </w:rPr>
                  <w:t>38</w:t>
                </w:r>
                <w:r>
                  <w:rPr>
                    <w:webHidden/>
                  </w:rPr>
                  <w:fldChar w:fldCharType="end"/>
                </w:r>
              </w:hyperlink>
            </w:p>
            <w:p w14:paraId="2FB5AEDD" w14:textId="2F7F7272" w:rsidR="00086E29" w:rsidRDefault="00086E29">
              <w:pPr>
                <w:pStyle w:val="TOC2"/>
                <w:rPr>
                  <w:rFonts w:asciiTheme="minorHAnsi" w:hAnsiTheme="minorHAnsi"/>
                  <w:noProof/>
                  <w:kern w:val="2"/>
                  <w:sz w:val="24"/>
                  <w:szCs w:val="24"/>
                  <w:lang w:val="en-GB" w:eastAsia="en-GB"/>
                  <w14:ligatures w14:val="standardContextual"/>
                </w:rPr>
              </w:pPr>
              <w:hyperlink w:anchor="_Toc225764324" w:history="1">
                <w:r w:rsidRPr="00C26A17">
                  <w:rPr>
                    <w:rStyle w:val="Hyperlink"/>
                    <w:noProof/>
                    <w:lang w:val="en-GB"/>
                  </w:rPr>
                  <w:t>8.1</w:t>
                </w:r>
                <w:r>
                  <w:rPr>
                    <w:rFonts w:asciiTheme="minorHAnsi" w:hAnsiTheme="minorHAnsi"/>
                    <w:noProof/>
                    <w:kern w:val="2"/>
                    <w:sz w:val="24"/>
                    <w:szCs w:val="24"/>
                    <w:lang w:val="en-GB" w:eastAsia="en-GB"/>
                    <w14:ligatures w14:val="standardContextual"/>
                  </w:rPr>
                  <w:tab/>
                </w:r>
                <w:r w:rsidRPr="00C26A17">
                  <w:rPr>
                    <w:rStyle w:val="Hyperlink"/>
                    <w:noProof/>
                    <w:lang w:val="en-GB"/>
                  </w:rPr>
                  <w:t>Founder Capital Commitment</w:t>
                </w:r>
                <w:r>
                  <w:rPr>
                    <w:noProof/>
                    <w:webHidden/>
                  </w:rPr>
                  <w:tab/>
                </w:r>
                <w:r>
                  <w:rPr>
                    <w:noProof/>
                    <w:webHidden/>
                  </w:rPr>
                  <w:fldChar w:fldCharType="begin"/>
                </w:r>
                <w:r>
                  <w:rPr>
                    <w:noProof/>
                    <w:webHidden/>
                  </w:rPr>
                  <w:instrText xml:space="preserve"> PAGEREF _Toc225764324 \h </w:instrText>
                </w:r>
                <w:r>
                  <w:rPr>
                    <w:noProof/>
                    <w:webHidden/>
                  </w:rPr>
                </w:r>
                <w:r>
                  <w:rPr>
                    <w:noProof/>
                    <w:webHidden/>
                  </w:rPr>
                  <w:fldChar w:fldCharType="separate"/>
                </w:r>
                <w:r>
                  <w:rPr>
                    <w:noProof/>
                    <w:webHidden/>
                  </w:rPr>
                  <w:t>38</w:t>
                </w:r>
                <w:r>
                  <w:rPr>
                    <w:noProof/>
                    <w:webHidden/>
                  </w:rPr>
                  <w:fldChar w:fldCharType="end"/>
                </w:r>
              </w:hyperlink>
            </w:p>
            <w:p w14:paraId="68020FA0" w14:textId="52275846" w:rsidR="00086E29" w:rsidRDefault="00086E29">
              <w:pPr>
                <w:pStyle w:val="TOC2"/>
                <w:rPr>
                  <w:rFonts w:asciiTheme="minorHAnsi" w:hAnsiTheme="minorHAnsi"/>
                  <w:noProof/>
                  <w:kern w:val="2"/>
                  <w:sz w:val="24"/>
                  <w:szCs w:val="24"/>
                  <w:lang w:val="en-GB" w:eastAsia="en-GB"/>
                  <w14:ligatures w14:val="standardContextual"/>
                </w:rPr>
              </w:pPr>
              <w:hyperlink w:anchor="_Toc225764325" w:history="1">
                <w:r w:rsidRPr="00C26A17">
                  <w:rPr>
                    <w:rStyle w:val="Hyperlink"/>
                    <w:noProof/>
                    <w:lang w:val="en-GB"/>
                  </w:rPr>
                  <w:t>8.2</w:t>
                </w:r>
                <w:r>
                  <w:rPr>
                    <w:rFonts w:asciiTheme="minorHAnsi" w:hAnsiTheme="minorHAnsi"/>
                    <w:noProof/>
                    <w:kern w:val="2"/>
                    <w:sz w:val="24"/>
                    <w:szCs w:val="24"/>
                    <w:lang w:val="en-GB" w:eastAsia="en-GB"/>
                    <w14:ligatures w14:val="standardContextual"/>
                  </w:rPr>
                  <w:tab/>
                </w:r>
                <w:r w:rsidRPr="00C26A17">
                  <w:rPr>
                    <w:rStyle w:val="Hyperlink"/>
                    <w:noProof/>
                    <w:lang w:val="en-GB"/>
                  </w:rPr>
                  <w:t>Revenue &amp; Institutional Scaling</w:t>
                </w:r>
                <w:r>
                  <w:rPr>
                    <w:noProof/>
                    <w:webHidden/>
                  </w:rPr>
                  <w:tab/>
                </w:r>
                <w:r>
                  <w:rPr>
                    <w:noProof/>
                    <w:webHidden/>
                  </w:rPr>
                  <w:fldChar w:fldCharType="begin"/>
                </w:r>
                <w:r>
                  <w:rPr>
                    <w:noProof/>
                    <w:webHidden/>
                  </w:rPr>
                  <w:instrText xml:space="preserve"> PAGEREF _Toc225764325 \h </w:instrText>
                </w:r>
                <w:r>
                  <w:rPr>
                    <w:noProof/>
                    <w:webHidden/>
                  </w:rPr>
                </w:r>
                <w:r>
                  <w:rPr>
                    <w:noProof/>
                    <w:webHidden/>
                  </w:rPr>
                  <w:fldChar w:fldCharType="separate"/>
                </w:r>
                <w:r>
                  <w:rPr>
                    <w:noProof/>
                    <w:webHidden/>
                  </w:rPr>
                  <w:t>38</w:t>
                </w:r>
                <w:r>
                  <w:rPr>
                    <w:noProof/>
                    <w:webHidden/>
                  </w:rPr>
                  <w:fldChar w:fldCharType="end"/>
                </w:r>
              </w:hyperlink>
            </w:p>
            <w:p w14:paraId="321E67EF" w14:textId="1F54D05C" w:rsidR="00086E29" w:rsidRDefault="00086E29">
              <w:pPr>
                <w:pStyle w:val="TOC3"/>
                <w:rPr>
                  <w:rFonts w:asciiTheme="minorHAnsi" w:hAnsiTheme="minorHAnsi"/>
                  <w:i w:val="0"/>
                  <w:noProof/>
                  <w:kern w:val="2"/>
                  <w:sz w:val="24"/>
                  <w:szCs w:val="24"/>
                  <w:lang w:val="en-GB" w:eastAsia="en-GB"/>
                  <w14:ligatures w14:val="standardContextual"/>
                </w:rPr>
              </w:pPr>
              <w:hyperlink w:anchor="_Toc225764326" w:history="1">
                <w:r w:rsidRPr="00C26A17">
                  <w:rPr>
                    <w:rStyle w:val="Hyperlink"/>
                    <w:noProof/>
                    <w:lang w:val="en-GB"/>
                  </w:rPr>
                  <w:t>8.2.1</w:t>
                </w:r>
                <w:r>
                  <w:rPr>
                    <w:rFonts w:asciiTheme="minorHAnsi" w:hAnsiTheme="minorHAnsi"/>
                    <w:i w:val="0"/>
                    <w:noProof/>
                    <w:kern w:val="2"/>
                    <w:sz w:val="24"/>
                    <w:szCs w:val="24"/>
                    <w:lang w:val="en-GB" w:eastAsia="en-GB"/>
                    <w14:ligatures w14:val="standardContextual"/>
                  </w:rPr>
                  <w:tab/>
                </w:r>
                <w:r w:rsidRPr="00C26A17">
                  <w:rPr>
                    <w:rStyle w:val="Hyperlink"/>
                    <w:noProof/>
                    <w:lang w:val="en-GB"/>
                  </w:rPr>
                  <w:t>Indicative Customer (</w:t>
                </w:r>
                <w:r w:rsidRPr="00C26A17">
                  <w:rPr>
                    <w:rStyle w:val="Hyperlink"/>
                    <w:noProof/>
                    <w:lang w:eastAsia="en-GB"/>
                  </w:rPr>
                  <w:t>Multi-Academy Trusts</w:t>
                </w:r>
                <w:r w:rsidRPr="00C26A17">
                  <w:rPr>
                    <w:rStyle w:val="Hyperlink"/>
                    <w:noProof/>
                    <w:lang w:val="en-GB"/>
                  </w:rPr>
                  <w:t>) Acquisition Cost (CAC)</w:t>
                </w:r>
                <w:r>
                  <w:rPr>
                    <w:noProof/>
                    <w:webHidden/>
                  </w:rPr>
                  <w:tab/>
                </w:r>
                <w:r>
                  <w:rPr>
                    <w:noProof/>
                    <w:webHidden/>
                  </w:rPr>
                  <w:fldChar w:fldCharType="begin"/>
                </w:r>
                <w:r>
                  <w:rPr>
                    <w:noProof/>
                    <w:webHidden/>
                  </w:rPr>
                  <w:instrText xml:space="preserve"> PAGEREF _Toc225764326 \h </w:instrText>
                </w:r>
                <w:r>
                  <w:rPr>
                    <w:noProof/>
                    <w:webHidden/>
                  </w:rPr>
                </w:r>
                <w:r>
                  <w:rPr>
                    <w:noProof/>
                    <w:webHidden/>
                  </w:rPr>
                  <w:fldChar w:fldCharType="separate"/>
                </w:r>
                <w:r>
                  <w:rPr>
                    <w:noProof/>
                    <w:webHidden/>
                  </w:rPr>
                  <w:t>39</w:t>
                </w:r>
                <w:r>
                  <w:rPr>
                    <w:noProof/>
                    <w:webHidden/>
                  </w:rPr>
                  <w:fldChar w:fldCharType="end"/>
                </w:r>
              </w:hyperlink>
            </w:p>
            <w:p w14:paraId="53860A80" w14:textId="4C7141CA" w:rsidR="00086E29" w:rsidRDefault="00086E29">
              <w:pPr>
                <w:pStyle w:val="TOC2"/>
                <w:rPr>
                  <w:rFonts w:asciiTheme="minorHAnsi" w:hAnsiTheme="minorHAnsi"/>
                  <w:noProof/>
                  <w:kern w:val="2"/>
                  <w:sz w:val="24"/>
                  <w:szCs w:val="24"/>
                  <w:lang w:val="en-GB" w:eastAsia="en-GB"/>
                  <w14:ligatures w14:val="standardContextual"/>
                </w:rPr>
              </w:pPr>
              <w:hyperlink w:anchor="_Toc225764327" w:history="1">
                <w:r w:rsidRPr="00C26A17">
                  <w:rPr>
                    <w:rStyle w:val="Hyperlink"/>
                    <w:noProof/>
                    <w:lang w:val="en-GB"/>
                  </w:rPr>
                  <w:t>8.3</w:t>
                </w:r>
                <w:r>
                  <w:rPr>
                    <w:rFonts w:asciiTheme="minorHAnsi" w:hAnsiTheme="minorHAnsi"/>
                    <w:noProof/>
                    <w:kern w:val="2"/>
                    <w:sz w:val="24"/>
                    <w:szCs w:val="24"/>
                    <w:lang w:val="en-GB" w:eastAsia="en-GB"/>
                    <w14:ligatures w14:val="standardContextual"/>
                  </w:rPr>
                  <w:tab/>
                </w:r>
                <w:r w:rsidRPr="00C26A17">
                  <w:rPr>
                    <w:rStyle w:val="Hyperlink"/>
                    <w:noProof/>
                    <w:lang w:val="en-GB"/>
                  </w:rPr>
                  <w:t>Projected Profit &amp; Loss: Profitability &amp; Capital Efficiency</w:t>
                </w:r>
                <w:r>
                  <w:rPr>
                    <w:noProof/>
                    <w:webHidden/>
                  </w:rPr>
                  <w:tab/>
                </w:r>
                <w:r>
                  <w:rPr>
                    <w:noProof/>
                    <w:webHidden/>
                  </w:rPr>
                  <w:fldChar w:fldCharType="begin"/>
                </w:r>
                <w:r>
                  <w:rPr>
                    <w:noProof/>
                    <w:webHidden/>
                  </w:rPr>
                  <w:instrText xml:space="preserve"> PAGEREF _Toc225764327 \h </w:instrText>
                </w:r>
                <w:r>
                  <w:rPr>
                    <w:noProof/>
                    <w:webHidden/>
                  </w:rPr>
                </w:r>
                <w:r>
                  <w:rPr>
                    <w:noProof/>
                    <w:webHidden/>
                  </w:rPr>
                  <w:fldChar w:fldCharType="separate"/>
                </w:r>
                <w:r>
                  <w:rPr>
                    <w:noProof/>
                    <w:webHidden/>
                  </w:rPr>
                  <w:t>39</w:t>
                </w:r>
                <w:r>
                  <w:rPr>
                    <w:noProof/>
                    <w:webHidden/>
                  </w:rPr>
                  <w:fldChar w:fldCharType="end"/>
                </w:r>
              </w:hyperlink>
            </w:p>
            <w:p w14:paraId="584D9FB3" w14:textId="047303A7" w:rsidR="00086E29" w:rsidRDefault="00086E29">
              <w:pPr>
                <w:pStyle w:val="TOC3"/>
                <w:rPr>
                  <w:rFonts w:asciiTheme="minorHAnsi" w:hAnsiTheme="minorHAnsi"/>
                  <w:i w:val="0"/>
                  <w:noProof/>
                  <w:kern w:val="2"/>
                  <w:sz w:val="24"/>
                  <w:szCs w:val="24"/>
                  <w:lang w:val="en-GB" w:eastAsia="en-GB"/>
                  <w14:ligatures w14:val="standardContextual"/>
                </w:rPr>
              </w:pPr>
              <w:hyperlink w:anchor="_Toc225764328" w:history="1">
                <w:r w:rsidRPr="00C26A17">
                  <w:rPr>
                    <w:rStyle w:val="Hyperlink"/>
                    <w:noProof/>
                    <w:lang w:val="en-GB"/>
                  </w:rPr>
                  <w:t>8.3.1</w:t>
                </w:r>
                <w:r>
                  <w:rPr>
                    <w:rFonts w:asciiTheme="minorHAnsi" w:hAnsiTheme="minorHAnsi"/>
                    <w:i w:val="0"/>
                    <w:noProof/>
                    <w:kern w:val="2"/>
                    <w:sz w:val="24"/>
                    <w:szCs w:val="24"/>
                    <w:lang w:val="en-GB" w:eastAsia="en-GB"/>
                    <w14:ligatures w14:val="standardContextual"/>
                  </w:rPr>
                  <w:tab/>
                </w:r>
                <w:r w:rsidRPr="00C26A17">
                  <w:rPr>
                    <w:rStyle w:val="Hyperlink"/>
                    <w:noProof/>
                    <w:lang w:val="en-GB"/>
                  </w:rPr>
                  <w:t>Operating Expenditure and Phase Investment</w:t>
                </w:r>
                <w:r>
                  <w:rPr>
                    <w:noProof/>
                    <w:webHidden/>
                  </w:rPr>
                  <w:tab/>
                </w:r>
                <w:r>
                  <w:rPr>
                    <w:noProof/>
                    <w:webHidden/>
                  </w:rPr>
                  <w:fldChar w:fldCharType="begin"/>
                </w:r>
                <w:r>
                  <w:rPr>
                    <w:noProof/>
                    <w:webHidden/>
                  </w:rPr>
                  <w:instrText xml:space="preserve"> PAGEREF _Toc225764328 \h </w:instrText>
                </w:r>
                <w:r>
                  <w:rPr>
                    <w:noProof/>
                    <w:webHidden/>
                  </w:rPr>
                </w:r>
                <w:r>
                  <w:rPr>
                    <w:noProof/>
                    <w:webHidden/>
                  </w:rPr>
                  <w:fldChar w:fldCharType="separate"/>
                </w:r>
                <w:r>
                  <w:rPr>
                    <w:noProof/>
                    <w:webHidden/>
                  </w:rPr>
                  <w:t>40</w:t>
                </w:r>
                <w:r>
                  <w:rPr>
                    <w:noProof/>
                    <w:webHidden/>
                  </w:rPr>
                  <w:fldChar w:fldCharType="end"/>
                </w:r>
              </w:hyperlink>
            </w:p>
            <w:p w14:paraId="34F46FA5" w14:textId="38AA6A4D" w:rsidR="00086E29" w:rsidRDefault="00086E29">
              <w:pPr>
                <w:pStyle w:val="TOC2"/>
                <w:rPr>
                  <w:rFonts w:asciiTheme="minorHAnsi" w:hAnsiTheme="minorHAnsi"/>
                  <w:noProof/>
                  <w:kern w:val="2"/>
                  <w:sz w:val="24"/>
                  <w:szCs w:val="24"/>
                  <w:lang w:val="en-GB" w:eastAsia="en-GB"/>
                  <w14:ligatures w14:val="standardContextual"/>
                </w:rPr>
              </w:pPr>
              <w:hyperlink w:anchor="_Toc225764329" w:history="1">
                <w:r w:rsidRPr="00C26A17">
                  <w:rPr>
                    <w:rStyle w:val="Hyperlink"/>
                    <w:noProof/>
                    <w:lang w:val="en-GB"/>
                  </w:rPr>
                  <w:t>8.4</w:t>
                </w:r>
                <w:r>
                  <w:rPr>
                    <w:rFonts w:asciiTheme="minorHAnsi" w:hAnsiTheme="minorHAnsi"/>
                    <w:noProof/>
                    <w:kern w:val="2"/>
                    <w:sz w:val="24"/>
                    <w:szCs w:val="24"/>
                    <w:lang w:val="en-GB" w:eastAsia="en-GB"/>
                    <w14:ligatures w14:val="standardContextual"/>
                  </w:rPr>
                  <w:tab/>
                </w:r>
                <w:r w:rsidRPr="00C26A17">
                  <w:rPr>
                    <w:rStyle w:val="Hyperlink"/>
                    <w:noProof/>
                    <w:lang w:val="en-GB"/>
                  </w:rPr>
                  <w:t>Projected Cash Flow &amp; Liquidity</w:t>
                </w:r>
                <w:r>
                  <w:rPr>
                    <w:noProof/>
                    <w:webHidden/>
                  </w:rPr>
                  <w:tab/>
                </w:r>
                <w:r>
                  <w:rPr>
                    <w:noProof/>
                    <w:webHidden/>
                  </w:rPr>
                  <w:fldChar w:fldCharType="begin"/>
                </w:r>
                <w:r>
                  <w:rPr>
                    <w:noProof/>
                    <w:webHidden/>
                  </w:rPr>
                  <w:instrText xml:space="preserve"> PAGEREF _Toc225764329 \h </w:instrText>
                </w:r>
                <w:r>
                  <w:rPr>
                    <w:noProof/>
                    <w:webHidden/>
                  </w:rPr>
                </w:r>
                <w:r>
                  <w:rPr>
                    <w:noProof/>
                    <w:webHidden/>
                  </w:rPr>
                  <w:fldChar w:fldCharType="separate"/>
                </w:r>
                <w:r>
                  <w:rPr>
                    <w:noProof/>
                    <w:webHidden/>
                  </w:rPr>
                  <w:t>40</w:t>
                </w:r>
                <w:r>
                  <w:rPr>
                    <w:noProof/>
                    <w:webHidden/>
                  </w:rPr>
                  <w:fldChar w:fldCharType="end"/>
                </w:r>
              </w:hyperlink>
            </w:p>
            <w:p w14:paraId="206BC9B6" w14:textId="73454B33" w:rsidR="00086E29" w:rsidRDefault="00086E29">
              <w:pPr>
                <w:pStyle w:val="TOC1"/>
                <w:rPr>
                  <w:rFonts w:asciiTheme="minorHAnsi" w:hAnsiTheme="minorHAnsi"/>
                  <w:b w:val="0"/>
                  <w:color w:val="auto"/>
                  <w:kern w:val="2"/>
                  <w:sz w:val="24"/>
                  <w:szCs w:val="24"/>
                  <w:lang w:val="en-GB" w:eastAsia="en-GB"/>
                  <w14:ligatures w14:val="standardContextual"/>
                </w:rPr>
              </w:pPr>
              <w:hyperlink w:anchor="_Toc225764330" w:history="1">
                <w:r w:rsidRPr="00C26A17">
                  <w:rPr>
                    <w:rStyle w:val="Hyperlink"/>
                    <w:lang w:val="en-GB"/>
                  </w:rPr>
                  <w:t>9</w:t>
                </w:r>
                <w:r>
                  <w:rPr>
                    <w:rFonts w:asciiTheme="minorHAnsi" w:hAnsiTheme="minorHAnsi"/>
                    <w:b w:val="0"/>
                    <w:color w:val="auto"/>
                    <w:kern w:val="2"/>
                    <w:sz w:val="24"/>
                    <w:szCs w:val="24"/>
                    <w:lang w:val="en-GB" w:eastAsia="en-GB"/>
                    <w14:ligatures w14:val="standardContextual"/>
                  </w:rPr>
                  <w:tab/>
                </w:r>
                <w:r w:rsidRPr="00C26A17">
                  <w:rPr>
                    <w:rStyle w:val="Hyperlink"/>
                    <w:lang w:val="en-GB"/>
                  </w:rPr>
                  <w:t>Business Operations, Compliance &amp; Institutional Readiness</w:t>
                </w:r>
                <w:r>
                  <w:rPr>
                    <w:webHidden/>
                  </w:rPr>
                  <w:tab/>
                </w:r>
                <w:r>
                  <w:rPr>
                    <w:webHidden/>
                  </w:rPr>
                  <w:fldChar w:fldCharType="begin"/>
                </w:r>
                <w:r>
                  <w:rPr>
                    <w:webHidden/>
                  </w:rPr>
                  <w:instrText xml:space="preserve"> PAGEREF _Toc225764330 \h </w:instrText>
                </w:r>
                <w:r>
                  <w:rPr>
                    <w:webHidden/>
                  </w:rPr>
                </w:r>
                <w:r>
                  <w:rPr>
                    <w:webHidden/>
                  </w:rPr>
                  <w:fldChar w:fldCharType="separate"/>
                </w:r>
                <w:r>
                  <w:rPr>
                    <w:webHidden/>
                  </w:rPr>
                  <w:t>42</w:t>
                </w:r>
                <w:r>
                  <w:rPr>
                    <w:webHidden/>
                  </w:rPr>
                  <w:fldChar w:fldCharType="end"/>
                </w:r>
              </w:hyperlink>
            </w:p>
            <w:p w14:paraId="62260A81" w14:textId="2117CB10" w:rsidR="00086E29" w:rsidRDefault="00086E29">
              <w:pPr>
                <w:pStyle w:val="TOC2"/>
                <w:rPr>
                  <w:rFonts w:asciiTheme="minorHAnsi" w:hAnsiTheme="minorHAnsi"/>
                  <w:noProof/>
                  <w:kern w:val="2"/>
                  <w:sz w:val="24"/>
                  <w:szCs w:val="24"/>
                  <w:lang w:val="en-GB" w:eastAsia="en-GB"/>
                  <w14:ligatures w14:val="standardContextual"/>
                </w:rPr>
              </w:pPr>
              <w:hyperlink w:anchor="_Toc225764331" w:history="1">
                <w:r w:rsidRPr="00C26A17">
                  <w:rPr>
                    <w:rStyle w:val="Hyperlink"/>
                    <w:noProof/>
                    <w:lang w:val="en-GB"/>
                  </w:rPr>
                  <w:t>9.1</w:t>
                </w:r>
                <w:r>
                  <w:rPr>
                    <w:rFonts w:asciiTheme="minorHAnsi" w:hAnsiTheme="minorHAnsi"/>
                    <w:noProof/>
                    <w:kern w:val="2"/>
                    <w:sz w:val="24"/>
                    <w:szCs w:val="24"/>
                    <w:lang w:val="en-GB" w:eastAsia="en-GB"/>
                    <w14:ligatures w14:val="standardContextual"/>
                  </w:rPr>
                  <w:tab/>
                </w:r>
                <w:r w:rsidRPr="00C26A17">
                  <w:rPr>
                    <w:rStyle w:val="Hyperlink"/>
                    <w:noProof/>
                    <w:lang w:val="en-GB"/>
                  </w:rPr>
                  <w:t>Operational Infrastructure</w:t>
                </w:r>
                <w:r>
                  <w:rPr>
                    <w:noProof/>
                    <w:webHidden/>
                  </w:rPr>
                  <w:tab/>
                </w:r>
                <w:r>
                  <w:rPr>
                    <w:noProof/>
                    <w:webHidden/>
                  </w:rPr>
                  <w:fldChar w:fldCharType="begin"/>
                </w:r>
                <w:r>
                  <w:rPr>
                    <w:noProof/>
                    <w:webHidden/>
                  </w:rPr>
                  <w:instrText xml:space="preserve"> PAGEREF _Toc225764331 \h </w:instrText>
                </w:r>
                <w:r>
                  <w:rPr>
                    <w:noProof/>
                    <w:webHidden/>
                  </w:rPr>
                </w:r>
                <w:r>
                  <w:rPr>
                    <w:noProof/>
                    <w:webHidden/>
                  </w:rPr>
                  <w:fldChar w:fldCharType="separate"/>
                </w:r>
                <w:r>
                  <w:rPr>
                    <w:noProof/>
                    <w:webHidden/>
                  </w:rPr>
                  <w:t>42</w:t>
                </w:r>
                <w:r>
                  <w:rPr>
                    <w:noProof/>
                    <w:webHidden/>
                  </w:rPr>
                  <w:fldChar w:fldCharType="end"/>
                </w:r>
              </w:hyperlink>
            </w:p>
            <w:p w14:paraId="686DEA53" w14:textId="2FC5F5D2" w:rsidR="00086E29" w:rsidRDefault="00086E29">
              <w:pPr>
                <w:pStyle w:val="TOC2"/>
                <w:rPr>
                  <w:rFonts w:asciiTheme="minorHAnsi" w:hAnsiTheme="minorHAnsi"/>
                  <w:noProof/>
                  <w:kern w:val="2"/>
                  <w:sz w:val="24"/>
                  <w:szCs w:val="24"/>
                  <w:lang w:val="en-GB" w:eastAsia="en-GB"/>
                  <w14:ligatures w14:val="standardContextual"/>
                </w:rPr>
              </w:pPr>
              <w:hyperlink w:anchor="_Toc225764332" w:history="1">
                <w:r w:rsidRPr="00C26A17">
                  <w:rPr>
                    <w:rStyle w:val="Hyperlink"/>
                    <w:noProof/>
                    <w:lang w:val="en-GB"/>
                  </w:rPr>
                  <w:t>9.2</w:t>
                </w:r>
                <w:r>
                  <w:rPr>
                    <w:rFonts w:asciiTheme="minorHAnsi" w:hAnsiTheme="minorHAnsi"/>
                    <w:noProof/>
                    <w:kern w:val="2"/>
                    <w:sz w:val="24"/>
                    <w:szCs w:val="24"/>
                    <w:lang w:val="en-GB" w:eastAsia="en-GB"/>
                    <w14:ligatures w14:val="standardContextual"/>
                  </w:rPr>
                  <w:tab/>
                </w:r>
                <w:r w:rsidRPr="00C26A17">
                  <w:rPr>
                    <w:rStyle w:val="Hyperlink"/>
                    <w:noProof/>
                    <w:lang w:val="en-GB"/>
                  </w:rPr>
                  <w:t>Governance, Compliance &amp; Security Controls in Development</w:t>
                </w:r>
                <w:r>
                  <w:rPr>
                    <w:noProof/>
                    <w:webHidden/>
                  </w:rPr>
                  <w:tab/>
                </w:r>
                <w:r>
                  <w:rPr>
                    <w:noProof/>
                    <w:webHidden/>
                  </w:rPr>
                  <w:fldChar w:fldCharType="begin"/>
                </w:r>
                <w:r>
                  <w:rPr>
                    <w:noProof/>
                    <w:webHidden/>
                  </w:rPr>
                  <w:instrText xml:space="preserve"> PAGEREF _Toc225764332 \h </w:instrText>
                </w:r>
                <w:r>
                  <w:rPr>
                    <w:noProof/>
                    <w:webHidden/>
                  </w:rPr>
                </w:r>
                <w:r>
                  <w:rPr>
                    <w:noProof/>
                    <w:webHidden/>
                  </w:rPr>
                  <w:fldChar w:fldCharType="separate"/>
                </w:r>
                <w:r>
                  <w:rPr>
                    <w:noProof/>
                    <w:webHidden/>
                  </w:rPr>
                  <w:t>42</w:t>
                </w:r>
                <w:r>
                  <w:rPr>
                    <w:noProof/>
                    <w:webHidden/>
                  </w:rPr>
                  <w:fldChar w:fldCharType="end"/>
                </w:r>
              </w:hyperlink>
            </w:p>
            <w:p w14:paraId="5BC36ED5" w14:textId="021045E1" w:rsidR="00086E29" w:rsidRDefault="00086E29">
              <w:pPr>
                <w:pStyle w:val="TOC2"/>
                <w:rPr>
                  <w:rFonts w:asciiTheme="minorHAnsi" w:hAnsiTheme="minorHAnsi"/>
                  <w:noProof/>
                  <w:kern w:val="2"/>
                  <w:sz w:val="24"/>
                  <w:szCs w:val="24"/>
                  <w:lang w:val="en-GB" w:eastAsia="en-GB"/>
                  <w14:ligatures w14:val="standardContextual"/>
                </w:rPr>
              </w:pPr>
              <w:hyperlink w:anchor="_Toc225764333" w:history="1">
                <w:r w:rsidRPr="00C26A17">
                  <w:rPr>
                    <w:rStyle w:val="Hyperlink"/>
                    <w:noProof/>
                    <w:lang w:val="en-GB"/>
                  </w:rPr>
                  <w:t>9.3</w:t>
                </w:r>
                <w:r>
                  <w:rPr>
                    <w:rFonts w:asciiTheme="minorHAnsi" w:hAnsiTheme="minorHAnsi"/>
                    <w:noProof/>
                    <w:kern w:val="2"/>
                    <w:sz w:val="24"/>
                    <w:szCs w:val="24"/>
                    <w:lang w:val="en-GB" w:eastAsia="en-GB"/>
                    <w14:ligatures w14:val="standardContextual"/>
                  </w:rPr>
                  <w:tab/>
                </w:r>
                <w:r w:rsidRPr="00C26A17">
                  <w:rPr>
                    <w:rStyle w:val="Hyperlink"/>
                    <w:noProof/>
                    <w:lang w:val="en-GB"/>
                  </w:rPr>
                  <w:t>Intellectual Property, Institutional Readiness &amp; Support</w:t>
                </w:r>
                <w:r>
                  <w:rPr>
                    <w:noProof/>
                    <w:webHidden/>
                  </w:rPr>
                  <w:tab/>
                </w:r>
                <w:r>
                  <w:rPr>
                    <w:noProof/>
                    <w:webHidden/>
                  </w:rPr>
                  <w:fldChar w:fldCharType="begin"/>
                </w:r>
                <w:r>
                  <w:rPr>
                    <w:noProof/>
                    <w:webHidden/>
                  </w:rPr>
                  <w:instrText xml:space="preserve"> PAGEREF _Toc225764333 \h </w:instrText>
                </w:r>
                <w:r>
                  <w:rPr>
                    <w:noProof/>
                    <w:webHidden/>
                  </w:rPr>
                </w:r>
                <w:r>
                  <w:rPr>
                    <w:noProof/>
                    <w:webHidden/>
                  </w:rPr>
                  <w:fldChar w:fldCharType="separate"/>
                </w:r>
                <w:r>
                  <w:rPr>
                    <w:noProof/>
                    <w:webHidden/>
                  </w:rPr>
                  <w:t>43</w:t>
                </w:r>
                <w:r>
                  <w:rPr>
                    <w:noProof/>
                    <w:webHidden/>
                  </w:rPr>
                  <w:fldChar w:fldCharType="end"/>
                </w:r>
              </w:hyperlink>
            </w:p>
            <w:p w14:paraId="737FC4CE" w14:textId="7B9F3ABF" w:rsidR="00086E29" w:rsidRDefault="00086E29">
              <w:pPr>
                <w:pStyle w:val="TOC3"/>
                <w:rPr>
                  <w:rFonts w:asciiTheme="minorHAnsi" w:hAnsiTheme="minorHAnsi"/>
                  <w:i w:val="0"/>
                  <w:noProof/>
                  <w:kern w:val="2"/>
                  <w:sz w:val="24"/>
                  <w:szCs w:val="24"/>
                  <w:lang w:val="en-GB" w:eastAsia="en-GB"/>
                  <w14:ligatures w14:val="standardContextual"/>
                </w:rPr>
              </w:pPr>
              <w:hyperlink w:anchor="_Toc225764334" w:history="1">
                <w:r w:rsidRPr="00C26A17">
                  <w:rPr>
                    <w:rStyle w:val="Hyperlink"/>
                    <w:noProof/>
                    <w:lang w:val="en-GB"/>
                  </w:rPr>
                  <w:t>9.3.1</w:t>
                </w:r>
                <w:r>
                  <w:rPr>
                    <w:rFonts w:asciiTheme="minorHAnsi" w:hAnsiTheme="minorHAnsi"/>
                    <w:i w:val="0"/>
                    <w:noProof/>
                    <w:kern w:val="2"/>
                    <w:sz w:val="24"/>
                    <w:szCs w:val="24"/>
                    <w:lang w:val="en-GB" w:eastAsia="en-GB"/>
                    <w14:ligatures w14:val="standardContextual"/>
                  </w:rPr>
                  <w:tab/>
                </w:r>
                <w:r w:rsidRPr="00C26A17">
                  <w:rPr>
                    <w:rStyle w:val="Hyperlink"/>
                    <w:noProof/>
                    <w:lang w:val="en-GB"/>
                  </w:rPr>
                  <w:t>Controls to Be Completed Before First Trust Procurement</w:t>
                </w:r>
                <w:r>
                  <w:rPr>
                    <w:noProof/>
                    <w:webHidden/>
                  </w:rPr>
                  <w:tab/>
                </w:r>
                <w:r>
                  <w:rPr>
                    <w:noProof/>
                    <w:webHidden/>
                  </w:rPr>
                  <w:fldChar w:fldCharType="begin"/>
                </w:r>
                <w:r>
                  <w:rPr>
                    <w:noProof/>
                    <w:webHidden/>
                  </w:rPr>
                  <w:instrText xml:space="preserve"> PAGEREF _Toc225764334 \h </w:instrText>
                </w:r>
                <w:r>
                  <w:rPr>
                    <w:noProof/>
                    <w:webHidden/>
                  </w:rPr>
                </w:r>
                <w:r>
                  <w:rPr>
                    <w:noProof/>
                    <w:webHidden/>
                  </w:rPr>
                  <w:fldChar w:fldCharType="separate"/>
                </w:r>
                <w:r>
                  <w:rPr>
                    <w:noProof/>
                    <w:webHidden/>
                  </w:rPr>
                  <w:t>43</w:t>
                </w:r>
                <w:r>
                  <w:rPr>
                    <w:noProof/>
                    <w:webHidden/>
                  </w:rPr>
                  <w:fldChar w:fldCharType="end"/>
                </w:r>
              </w:hyperlink>
            </w:p>
            <w:p w14:paraId="07AE1477" w14:textId="09C14A78" w:rsidR="00086E29" w:rsidRDefault="00086E29">
              <w:pPr>
                <w:pStyle w:val="TOC3"/>
                <w:rPr>
                  <w:rFonts w:asciiTheme="minorHAnsi" w:hAnsiTheme="minorHAnsi"/>
                  <w:i w:val="0"/>
                  <w:noProof/>
                  <w:kern w:val="2"/>
                  <w:sz w:val="24"/>
                  <w:szCs w:val="24"/>
                  <w:lang w:val="en-GB" w:eastAsia="en-GB"/>
                  <w14:ligatures w14:val="standardContextual"/>
                </w:rPr>
              </w:pPr>
              <w:hyperlink w:anchor="_Toc225764335" w:history="1">
                <w:r w:rsidRPr="00C26A17">
                  <w:rPr>
                    <w:rStyle w:val="Hyperlink"/>
                    <w:noProof/>
                    <w:lang w:val="en-GB"/>
                  </w:rPr>
                  <w:t>9.3.2</w:t>
                </w:r>
                <w:r>
                  <w:rPr>
                    <w:rFonts w:asciiTheme="minorHAnsi" w:hAnsiTheme="minorHAnsi"/>
                    <w:i w:val="0"/>
                    <w:noProof/>
                    <w:kern w:val="2"/>
                    <w:sz w:val="24"/>
                    <w:szCs w:val="24"/>
                    <w:lang w:val="en-GB" w:eastAsia="en-GB"/>
                    <w14:ligatures w14:val="standardContextual"/>
                  </w:rPr>
                  <w:tab/>
                </w:r>
                <w:r w:rsidRPr="00C26A17">
                  <w:rPr>
                    <w:rStyle w:val="Hyperlink"/>
                    <w:noProof/>
                    <w:lang w:val="en-GB"/>
                  </w:rPr>
                  <w:t>Institutional Readiness Position</w:t>
                </w:r>
                <w:r>
                  <w:rPr>
                    <w:noProof/>
                    <w:webHidden/>
                  </w:rPr>
                  <w:tab/>
                </w:r>
                <w:r>
                  <w:rPr>
                    <w:noProof/>
                    <w:webHidden/>
                  </w:rPr>
                  <w:fldChar w:fldCharType="begin"/>
                </w:r>
                <w:r>
                  <w:rPr>
                    <w:noProof/>
                    <w:webHidden/>
                  </w:rPr>
                  <w:instrText xml:space="preserve"> PAGEREF _Toc225764335 \h </w:instrText>
                </w:r>
                <w:r>
                  <w:rPr>
                    <w:noProof/>
                    <w:webHidden/>
                  </w:rPr>
                </w:r>
                <w:r>
                  <w:rPr>
                    <w:noProof/>
                    <w:webHidden/>
                  </w:rPr>
                  <w:fldChar w:fldCharType="separate"/>
                </w:r>
                <w:r>
                  <w:rPr>
                    <w:noProof/>
                    <w:webHidden/>
                  </w:rPr>
                  <w:t>43</w:t>
                </w:r>
                <w:r>
                  <w:rPr>
                    <w:noProof/>
                    <w:webHidden/>
                  </w:rPr>
                  <w:fldChar w:fldCharType="end"/>
                </w:r>
              </w:hyperlink>
            </w:p>
            <w:p w14:paraId="3C53D5FF" w14:textId="16B0C469" w:rsidR="00086E29" w:rsidRDefault="00086E29">
              <w:pPr>
                <w:pStyle w:val="TOC1"/>
                <w:rPr>
                  <w:rFonts w:asciiTheme="minorHAnsi" w:hAnsiTheme="minorHAnsi"/>
                  <w:b w:val="0"/>
                  <w:color w:val="auto"/>
                  <w:kern w:val="2"/>
                  <w:sz w:val="24"/>
                  <w:szCs w:val="24"/>
                  <w:lang w:val="en-GB" w:eastAsia="en-GB"/>
                  <w14:ligatures w14:val="standardContextual"/>
                </w:rPr>
              </w:pPr>
              <w:hyperlink w:anchor="_Toc225764336" w:history="1">
                <w:r w:rsidRPr="00C26A17">
                  <w:rPr>
                    <w:rStyle w:val="Hyperlink"/>
                    <w:lang w:val="en-GB"/>
                  </w:rPr>
                  <w:t>10</w:t>
                </w:r>
                <w:r>
                  <w:rPr>
                    <w:rFonts w:asciiTheme="minorHAnsi" w:hAnsiTheme="minorHAnsi"/>
                    <w:b w:val="0"/>
                    <w:color w:val="auto"/>
                    <w:kern w:val="2"/>
                    <w:sz w:val="24"/>
                    <w:szCs w:val="24"/>
                    <w:lang w:val="en-GB" w:eastAsia="en-GB"/>
                    <w14:ligatures w14:val="standardContextual"/>
                  </w:rPr>
                  <w:tab/>
                </w:r>
                <w:r w:rsidRPr="00C26A17">
                  <w:rPr>
                    <w:rStyle w:val="Hyperlink"/>
                    <w:lang w:val="en-GB"/>
                  </w:rPr>
                  <w:t xml:space="preserve"> Organisation, Staffing &amp; Growth Plan</w:t>
                </w:r>
                <w:r>
                  <w:rPr>
                    <w:webHidden/>
                  </w:rPr>
                  <w:tab/>
                </w:r>
                <w:r>
                  <w:rPr>
                    <w:webHidden/>
                  </w:rPr>
                  <w:fldChar w:fldCharType="begin"/>
                </w:r>
                <w:r>
                  <w:rPr>
                    <w:webHidden/>
                  </w:rPr>
                  <w:instrText xml:space="preserve"> PAGEREF _Toc225764336 \h </w:instrText>
                </w:r>
                <w:r>
                  <w:rPr>
                    <w:webHidden/>
                  </w:rPr>
                </w:r>
                <w:r>
                  <w:rPr>
                    <w:webHidden/>
                  </w:rPr>
                  <w:fldChar w:fldCharType="separate"/>
                </w:r>
                <w:r>
                  <w:rPr>
                    <w:webHidden/>
                  </w:rPr>
                  <w:t>44</w:t>
                </w:r>
                <w:r>
                  <w:rPr>
                    <w:webHidden/>
                  </w:rPr>
                  <w:fldChar w:fldCharType="end"/>
                </w:r>
              </w:hyperlink>
            </w:p>
            <w:p w14:paraId="77457D63" w14:textId="3C792507" w:rsidR="00086E29" w:rsidRDefault="00086E29">
              <w:pPr>
                <w:pStyle w:val="TOC2"/>
                <w:rPr>
                  <w:rFonts w:asciiTheme="minorHAnsi" w:hAnsiTheme="minorHAnsi"/>
                  <w:noProof/>
                  <w:kern w:val="2"/>
                  <w:sz w:val="24"/>
                  <w:szCs w:val="24"/>
                  <w:lang w:val="en-GB" w:eastAsia="en-GB"/>
                  <w14:ligatures w14:val="standardContextual"/>
                </w:rPr>
              </w:pPr>
              <w:hyperlink w:anchor="_Toc225764337" w:history="1">
                <w:r w:rsidRPr="00C26A17">
                  <w:rPr>
                    <w:rStyle w:val="Hyperlink"/>
                    <w:noProof/>
                    <w:lang w:val="en-GB" w:eastAsia="en-GB"/>
                  </w:rPr>
                  <w:t>10.1</w:t>
                </w:r>
                <w:r>
                  <w:rPr>
                    <w:rFonts w:asciiTheme="minorHAnsi" w:hAnsiTheme="minorHAnsi"/>
                    <w:noProof/>
                    <w:kern w:val="2"/>
                    <w:sz w:val="24"/>
                    <w:szCs w:val="24"/>
                    <w:lang w:val="en-GB" w:eastAsia="en-GB"/>
                    <w14:ligatures w14:val="standardContextual"/>
                  </w:rPr>
                  <w:tab/>
                </w:r>
                <w:r w:rsidRPr="00C26A17">
                  <w:rPr>
                    <w:rStyle w:val="Hyperlink"/>
                    <w:noProof/>
                    <w:lang w:val="en-GB" w:eastAsia="en-GB"/>
                  </w:rPr>
                  <w:t>Operating Philosophy</w:t>
                </w:r>
                <w:r>
                  <w:rPr>
                    <w:noProof/>
                    <w:webHidden/>
                  </w:rPr>
                  <w:tab/>
                </w:r>
                <w:r>
                  <w:rPr>
                    <w:noProof/>
                    <w:webHidden/>
                  </w:rPr>
                  <w:fldChar w:fldCharType="begin"/>
                </w:r>
                <w:r>
                  <w:rPr>
                    <w:noProof/>
                    <w:webHidden/>
                  </w:rPr>
                  <w:instrText xml:space="preserve"> PAGEREF _Toc225764337 \h </w:instrText>
                </w:r>
                <w:r>
                  <w:rPr>
                    <w:noProof/>
                    <w:webHidden/>
                  </w:rPr>
                </w:r>
                <w:r>
                  <w:rPr>
                    <w:noProof/>
                    <w:webHidden/>
                  </w:rPr>
                  <w:fldChar w:fldCharType="separate"/>
                </w:r>
                <w:r>
                  <w:rPr>
                    <w:noProof/>
                    <w:webHidden/>
                  </w:rPr>
                  <w:t>44</w:t>
                </w:r>
                <w:r>
                  <w:rPr>
                    <w:noProof/>
                    <w:webHidden/>
                  </w:rPr>
                  <w:fldChar w:fldCharType="end"/>
                </w:r>
              </w:hyperlink>
            </w:p>
            <w:p w14:paraId="3FE8326E" w14:textId="031D5A69" w:rsidR="00086E29" w:rsidRDefault="00086E29">
              <w:pPr>
                <w:pStyle w:val="TOC2"/>
                <w:rPr>
                  <w:rFonts w:asciiTheme="minorHAnsi" w:hAnsiTheme="minorHAnsi"/>
                  <w:noProof/>
                  <w:kern w:val="2"/>
                  <w:sz w:val="24"/>
                  <w:szCs w:val="24"/>
                  <w:lang w:val="en-GB" w:eastAsia="en-GB"/>
                  <w14:ligatures w14:val="standardContextual"/>
                </w:rPr>
              </w:pPr>
              <w:hyperlink w:anchor="_Toc225764338" w:history="1">
                <w:r w:rsidRPr="00C26A17">
                  <w:rPr>
                    <w:rStyle w:val="Hyperlink"/>
                    <w:noProof/>
                    <w:lang w:val="en-GB" w:eastAsia="en-GB"/>
                  </w:rPr>
                  <w:t>10.2</w:t>
                </w:r>
                <w:r>
                  <w:rPr>
                    <w:rFonts w:asciiTheme="minorHAnsi" w:hAnsiTheme="minorHAnsi"/>
                    <w:noProof/>
                    <w:kern w:val="2"/>
                    <w:sz w:val="24"/>
                    <w:szCs w:val="24"/>
                    <w:lang w:val="en-GB" w:eastAsia="en-GB"/>
                    <w14:ligatures w14:val="standardContextual"/>
                  </w:rPr>
                  <w:tab/>
                </w:r>
                <w:r w:rsidRPr="00C26A17">
                  <w:rPr>
                    <w:rStyle w:val="Hyperlink"/>
                    <w:noProof/>
                    <w:lang w:val="en-GB" w:eastAsia="en-GB"/>
                  </w:rPr>
                  <w:t>Founder Role, Leadership Structure and Dependency</w:t>
                </w:r>
                <w:r>
                  <w:rPr>
                    <w:noProof/>
                    <w:webHidden/>
                  </w:rPr>
                  <w:tab/>
                </w:r>
                <w:r>
                  <w:rPr>
                    <w:noProof/>
                    <w:webHidden/>
                  </w:rPr>
                  <w:fldChar w:fldCharType="begin"/>
                </w:r>
                <w:r>
                  <w:rPr>
                    <w:noProof/>
                    <w:webHidden/>
                  </w:rPr>
                  <w:instrText xml:space="preserve"> PAGEREF _Toc225764338 \h </w:instrText>
                </w:r>
                <w:r>
                  <w:rPr>
                    <w:noProof/>
                    <w:webHidden/>
                  </w:rPr>
                </w:r>
                <w:r>
                  <w:rPr>
                    <w:noProof/>
                    <w:webHidden/>
                  </w:rPr>
                  <w:fldChar w:fldCharType="separate"/>
                </w:r>
                <w:r>
                  <w:rPr>
                    <w:noProof/>
                    <w:webHidden/>
                  </w:rPr>
                  <w:t>44</w:t>
                </w:r>
                <w:r>
                  <w:rPr>
                    <w:noProof/>
                    <w:webHidden/>
                  </w:rPr>
                  <w:fldChar w:fldCharType="end"/>
                </w:r>
              </w:hyperlink>
            </w:p>
            <w:p w14:paraId="49E37C5A" w14:textId="708A8145" w:rsidR="00086E29" w:rsidRDefault="00086E29">
              <w:pPr>
                <w:pStyle w:val="TOC2"/>
                <w:rPr>
                  <w:rFonts w:asciiTheme="minorHAnsi" w:hAnsiTheme="minorHAnsi"/>
                  <w:noProof/>
                  <w:kern w:val="2"/>
                  <w:sz w:val="24"/>
                  <w:szCs w:val="24"/>
                  <w:lang w:val="en-GB" w:eastAsia="en-GB"/>
                  <w14:ligatures w14:val="standardContextual"/>
                </w:rPr>
              </w:pPr>
              <w:hyperlink w:anchor="_Toc225764339" w:history="1">
                <w:r w:rsidRPr="00C26A17">
                  <w:rPr>
                    <w:rStyle w:val="Hyperlink"/>
                    <w:noProof/>
                    <w:lang w:val="en-GB" w:eastAsia="en-GB"/>
                  </w:rPr>
                  <w:t>10.3</w:t>
                </w:r>
                <w:r>
                  <w:rPr>
                    <w:rFonts w:asciiTheme="minorHAnsi" w:hAnsiTheme="minorHAnsi"/>
                    <w:noProof/>
                    <w:kern w:val="2"/>
                    <w:sz w:val="24"/>
                    <w:szCs w:val="24"/>
                    <w:lang w:val="en-GB" w:eastAsia="en-GB"/>
                    <w14:ligatures w14:val="standardContextual"/>
                  </w:rPr>
                  <w:tab/>
                </w:r>
                <w:r w:rsidRPr="00C26A17">
                  <w:rPr>
                    <w:rStyle w:val="Hyperlink"/>
                    <w:noProof/>
                    <w:lang w:val="en-GB" w:eastAsia="en-GB"/>
                  </w:rPr>
                  <w:t>Organisational Structure</w:t>
                </w:r>
                <w:r>
                  <w:rPr>
                    <w:noProof/>
                    <w:webHidden/>
                  </w:rPr>
                  <w:tab/>
                </w:r>
                <w:r>
                  <w:rPr>
                    <w:noProof/>
                    <w:webHidden/>
                  </w:rPr>
                  <w:fldChar w:fldCharType="begin"/>
                </w:r>
                <w:r>
                  <w:rPr>
                    <w:noProof/>
                    <w:webHidden/>
                  </w:rPr>
                  <w:instrText xml:space="preserve"> PAGEREF _Toc225764339 \h </w:instrText>
                </w:r>
                <w:r>
                  <w:rPr>
                    <w:noProof/>
                    <w:webHidden/>
                  </w:rPr>
                </w:r>
                <w:r>
                  <w:rPr>
                    <w:noProof/>
                    <w:webHidden/>
                  </w:rPr>
                  <w:fldChar w:fldCharType="separate"/>
                </w:r>
                <w:r>
                  <w:rPr>
                    <w:noProof/>
                    <w:webHidden/>
                  </w:rPr>
                  <w:t>45</w:t>
                </w:r>
                <w:r>
                  <w:rPr>
                    <w:noProof/>
                    <w:webHidden/>
                  </w:rPr>
                  <w:fldChar w:fldCharType="end"/>
                </w:r>
              </w:hyperlink>
            </w:p>
            <w:p w14:paraId="37267318" w14:textId="444A65E7" w:rsidR="00086E29" w:rsidRDefault="00086E29">
              <w:pPr>
                <w:pStyle w:val="TOC2"/>
                <w:rPr>
                  <w:rFonts w:asciiTheme="minorHAnsi" w:hAnsiTheme="minorHAnsi"/>
                  <w:noProof/>
                  <w:kern w:val="2"/>
                  <w:sz w:val="24"/>
                  <w:szCs w:val="24"/>
                  <w:lang w:val="en-GB" w:eastAsia="en-GB"/>
                  <w14:ligatures w14:val="standardContextual"/>
                </w:rPr>
              </w:pPr>
              <w:hyperlink w:anchor="_Toc225764340" w:history="1">
                <w:r w:rsidRPr="00C26A17">
                  <w:rPr>
                    <w:rStyle w:val="Hyperlink"/>
                    <w:noProof/>
                    <w:lang w:val="en-GB" w:eastAsia="en-GB"/>
                  </w:rPr>
                  <w:t>10.4</w:t>
                </w:r>
                <w:r>
                  <w:rPr>
                    <w:rFonts w:asciiTheme="minorHAnsi" w:hAnsiTheme="minorHAnsi"/>
                    <w:noProof/>
                    <w:kern w:val="2"/>
                    <w:sz w:val="24"/>
                    <w:szCs w:val="24"/>
                    <w:lang w:val="en-GB" w:eastAsia="en-GB"/>
                    <w14:ligatures w14:val="standardContextual"/>
                  </w:rPr>
                  <w:tab/>
                </w:r>
                <w:r w:rsidRPr="00C26A17">
                  <w:rPr>
                    <w:rStyle w:val="Hyperlink"/>
                    <w:noProof/>
                    <w:lang w:val="en-GB" w:eastAsia="en-GB"/>
                  </w:rPr>
                  <w:t>Contractor and Outsourcing Model</w:t>
                </w:r>
                <w:r>
                  <w:rPr>
                    <w:noProof/>
                    <w:webHidden/>
                  </w:rPr>
                  <w:tab/>
                </w:r>
                <w:r>
                  <w:rPr>
                    <w:noProof/>
                    <w:webHidden/>
                  </w:rPr>
                  <w:fldChar w:fldCharType="begin"/>
                </w:r>
                <w:r>
                  <w:rPr>
                    <w:noProof/>
                    <w:webHidden/>
                  </w:rPr>
                  <w:instrText xml:space="preserve"> PAGEREF _Toc225764340 \h </w:instrText>
                </w:r>
                <w:r>
                  <w:rPr>
                    <w:noProof/>
                    <w:webHidden/>
                  </w:rPr>
                </w:r>
                <w:r>
                  <w:rPr>
                    <w:noProof/>
                    <w:webHidden/>
                  </w:rPr>
                  <w:fldChar w:fldCharType="separate"/>
                </w:r>
                <w:r>
                  <w:rPr>
                    <w:noProof/>
                    <w:webHidden/>
                  </w:rPr>
                  <w:t>45</w:t>
                </w:r>
                <w:r>
                  <w:rPr>
                    <w:noProof/>
                    <w:webHidden/>
                  </w:rPr>
                  <w:fldChar w:fldCharType="end"/>
                </w:r>
              </w:hyperlink>
            </w:p>
            <w:p w14:paraId="591A36DC" w14:textId="6D1ACB80" w:rsidR="00086E29" w:rsidRDefault="00086E29">
              <w:pPr>
                <w:pStyle w:val="TOC2"/>
                <w:rPr>
                  <w:rFonts w:asciiTheme="minorHAnsi" w:hAnsiTheme="minorHAnsi"/>
                  <w:noProof/>
                  <w:kern w:val="2"/>
                  <w:sz w:val="24"/>
                  <w:szCs w:val="24"/>
                  <w:lang w:val="en-GB" w:eastAsia="en-GB"/>
                  <w14:ligatures w14:val="standardContextual"/>
                </w:rPr>
              </w:pPr>
              <w:hyperlink w:anchor="_Toc225764341" w:history="1">
                <w:r w:rsidRPr="00C26A17">
                  <w:rPr>
                    <w:rStyle w:val="Hyperlink"/>
                    <w:noProof/>
                    <w:lang w:val="en-GB" w:eastAsia="en-GB"/>
                  </w:rPr>
                  <w:t>10.5</w:t>
                </w:r>
                <w:r>
                  <w:rPr>
                    <w:rFonts w:asciiTheme="minorHAnsi" w:hAnsiTheme="minorHAnsi"/>
                    <w:noProof/>
                    <w:kern w:val="2"/>
                    <w:sz w:val="24"/>
                    <w:szCs w:val="24"/>
                    <w:lang w:val="en-GB" w:eastAsia="en-GB"/>
                    <w14:ligatures w14:val="standardContextual"/>
                  </w:rPr>
                  <w:tab/>
                </w:r>
                <w:r w:rsidRPr="00C26A17">
                  <w:rPr>
                    <w:rStyle w:val="Hyperlink"/>
                    <w:noProof/>
                    <w:lang w:val="en-GB" w:eastAsia="en-GB"/>
                  </w:rPr>
                  <w:t>Phased Staffing Roadmap (Three-Year, Revenue-Aligned)</w:t>
                </w:r>
                <w:r>
                  <w:rPr>
                    <w:noProof/>
                    <w:webHidden/>
                  </w:rPr>
                  <w:tab/>
                </w:r>
                <w:r>
                  <w:rPr>
                    <w:noProof/>
                    <w:webHidden/>
                  </w:rPr>
                  <w:fldChar w:fldCharType="begin"/>
                </w:r>
                <w:r>
                  <w:rPr>
                    <w:noProof/>
                    <w:webHidden/>
                  </w:rPr>
                  <w:instrText xml:space="preserve"> PAGEREF _Toc225764341 \h </w:instrText>
                </w:r>
                <w:r>
                  <w:rPr>
                    <w:noProof/>
                    <w:webHidden/>
                  </w:rPr>
                </w:r>
                <w:r>
                  <w:rPr>
                    <w:noProof/>
                    <w:webHidden/>
                  </w:rPr>
                  <w:fldChar w:fldCharType="separate"/>
                </w:r>
                <w:r>
                  <w:rPr>
                    <w:noProof/>
                    <w:webHidden/>
                  </w:rPr>
                  <w:t>46</w:t>
                </w:r>
                <w:r>
                  <w:rPr>
                    <w:noProof/>
                    <w:webHidden/>
                  </w:rPr>
                  <w:fldChar w:fldCharType="end"/>
                </w:r>
              </w:hyperlink>
            </w:p>
            <w:p w14:paraId="5DB77946" w14:textId="2070085A" w:rsidR="00086E29" w:rsidRDefault="00086E29">
              <w:pPr>
                <w:pStyle w:val="TOC2"/>
                <w:rPr>
                  <w:rFonts w:asciiTheme="minorHAnsi" w:hAnsiTheme="minorHAnsi"/>
                  <w:noProof/>
                  <w:kern w:val="2"/>
                  <w:sz w:val="24"/>
                  <w:szCs w:val="24"/>
                  <w:lang w:val="en-GB" w:eastAsia="en-GB"/>
                  <w14:ligatures w14:val="standardContextual"/>
                </w:rPr>
              </w:pPr>
              <w:hyperlink w:anchor="_Toc225764342" w:history="1">
                <w:r w:rsidRPr="00C26A17">
                  <w:rPr>
                    <w:rStyle w:val="Hyperlink"/>
                    <w:noProof/>
                    <w:lang w:val="en-GB" w:eastAsia="en-GB"/>
                  </w:rPr>
                  <w:t>10.6</w:t>
                </w:r>
                <w:r>
                  <w:rPr>
                    <w:rFonts w:asciiTheme="minorHAnsi" w:hAnsiTheme="minorHAnsi"/>
                    <w:noProof/>
                    <w:kern w:val="2"/>
                    <w:sz w:val="24"/>
                    <w:szCs w:val="24"/>
                    <w:lang w:val="en-GB" w:eastAsia="en-GB"/>
                    <w14:ligatures w14:val="standardContextual"/>
                  </w:rPr>
                  <w:tab/>
                </w:r>
                <w:r w:rsidRPr="00C26A17">
                  <w:rPr>
                    <w:rStyle w:val="Hyperlink"/>
                    <w:noProof/>
                    <w:lang w:val="en-GB" w:eastAsia="en-GB"/>
                  </w:rPr>
                  <w:t>Organisational Scaling Model</w:t>
                </w:r>
                <w:r>
                  <w:rPr>
                    <w:noProof/>
                    <w:webHidden/>
                  </w:rPr>
                  <w:tab/>
                </w:r>
                <w:r>
                  <w:rPr>
                    <w:noProof/>
                    <w:webHidden/>
                  </w:rPr>
                  <w:fldChar w:fldCharType="begin"/>
                </w:r>
                <w:r>
                  <w:rPr>
                    <w:noProof/>
                    <w:webHidden/>
                  </w:rPr>
                  <w:instrText xml:space="preserve"> PAGEREF _Toc225764342 \h </w:instrText>
                </w:r>
                <w:r>
                  <w:rPr>
                    <w:noProof/>
                    <w:webHidden/>
                  </w:rPr>
                </w:r>
                <w:r>
                  <w:rPr>
                    <w:noProof/>
                    <w:webHidden/>
                  </w:rPr>
                  <w:fldChar w:fldCharType="separate"/>
                </w:r>
                <w:r>
                  <w:rPr>
                    <w:noProof/>
                    <w:webHidden/>
                  </w:rPr>
                  <w:t>47</w:t>
                </w:r>
                <w:r>
                  <w:rPr>
                    <w:noProof/>
                    <w:webHidden/>
                  </w:rPr>
                  <w:fldChar w:fldCharType="end"/>
                </w:r>
              </w:hyperlink>
            </w:p>
            <w:p w14:paraId="62B46D16" w14:textId="7E02313A" w:rsidR="00086E29" w:rsidRDefault="00086E29">
              <w:pPr>
                <w:pStyle w:val="TOC2"/>
                <w:rPr>
                  <w:rFonts w:asciiTheme="minorHAnsi" w:hAnsiTheme="minorHAnsi"/>
                  <w:noProof/>
                  <w:kern w:val="2"/>
                  <w:sz w:val="24"/>
                  <w:szCs w:val="24"/>
                  <w:lang w:val="en-GB" w:eastAsia="en-GB"/>
                  <w14:ligatures w14:val="standardContextual"/>
                </w:rPr>
              </w:pPr>
              <w:hyperlink w:anchor="_Toc225764343" w:history="1">
                <w:r w:rsidRPr="00C26A17">
                  <w:rPr>
                    <w:rStyle w:val="Hyperlink"/>
                    <w:noProof/>
                    <w:lang w:val="en-GB" w:eastAsia="en-GB"/>
                  </w:rPr>
                  <w:t>10.7</w:t>
                </w:r>
                <w:r>
                  <w:rPr>
                    <w:rFonts w:asciiTheme="minorHAnsi" w:hAnsiTheme="minorHAnsi"/>
                    <w:noProof/>
                    <w:kern w:val="2"/>
                    <w:sz w:val="24"/>
                    <w:szCs w:val="24"/>
                    <w:lang w:val="en-GB" w:eastAsia="en-GB"/>
                    <w14:ligatures w14:val="standardContextual"/>
                  </w:rPr>
                  <w:tab/>
                </w:r>
                <w:r w:rsidRPr="00C26A17">
                  <w:rPr>
                    <w:rStyle w:val="Hyperlink"/>
                    <w:noProof/>
                    <w:lang w:val="en-GB" w:eastAsia="en-GB"/>
                  </w:rPr>
                  <w:t>Capability Priorities</w:t>
                </w:r>
                <w:r>
                  <w:rPr>
                    <w:noProof/>
                    <w:webHidden/>
                  </w:rPr>
                  <w:tab/>
                </w:r>
                <w:r>
                  <w:rPr>
                    <w:noProof/>
                    <w:webHidden/>
                  </w:rPr>
                  <w:fldChar w:fldCharType="begin"/>
                </w:r>
                <w:r>
                  <w:rPr>
                    <w:noProof/>
                    <w:webHidden/>
                  </w:rPr>
                  <w:instrText xml:space="preserve"> PAGEREF _Toc225764343 \h </w:instrText>
                </w:r>
                <w:r>
                  <w:rPr>
                    <w:noProof/>
                    <w:webHidden/>
                  </w:rPr>
                </w:r>
                <w:r>
                  <w:rPr>
                    <w:noProof/>
                    <w:webHidden/>
                  </w:rPr>
                  <w:fldChar w:fldCharType="separate"/>
                </w:r>
                <w:r>
                  <w:rPr>
                    <w:noProof/>
                    <w:webHidden/>
                  </w:rPr>
                  <w:t>47</w:t>
                </w:r>
                <w:r>
                  <w:rPr>
                    <w:noProof/>
                    <w:webHidden/>
                  </w:rPr>
                  <w:fldChar w:fldCharType="end"/>
                </w:r>
              </w:hyperlink>
            </w:p>
            <w:p w14:paraId="3EC9CC18" w14:textId="4920DE36" w:rsidR="00086E29" w:rsidRDefault="00086E29">
              <w:pPr>
                <w:pStyle w:val="TOC1"/>
                <w:rPr>
                  <w:rFonts w:asciiTheme="minorHAnsi" w:hAnsiTheme="minorHAnsi"/>
                  <w:b w:val="0"/>
                  <w:color w:val="auto"/>
                  <w:kern w:val="2"/>
                  <w:sz w:val="24"/>
                  <w:szCs w:val="24"/>
                  <w:lang w:val="en-GB" w:eastAsia="en-GB"/>
                  <w14:ligatures w14:val="standardContextual"/>
                </w:rPr>
              </w:pPr>
              <w:hyperlink w:anchor="_Toc225764344" w:history="1">
                <w:r w:rsidRPr="00C26A17">
                  <w:rPr>
                    <w:rStyle w:val="Hyperlink"/>
                    <w:lang w:val="en-GB"/>
                  </w:rPr>
                  <w:t>11</w:t>
                </w:r>
                <w:r>
                  <w:rPr>
                    <w:rFonts w:asciiTheme="minorHAnsi" w:hAnsiTheme="minorHAnsi"/>
                    <w:b w:val="0"/>
                    <w:color w:val="auto"/>
                    <w:kern w:val="2"/>
                    <w:sz w:val="24"/>
                    <w:szCs w:val="24"/>
                    <w:lang w:val="en-GB" w:eastAsia="en-GB"/>
                    <w14:ligatures w14:val="standardContextual"/>
                  </w:rPr>
                  <w:tab/>
                </w:r>
                <w:r w:rsidRPr="00C26A17">
                  <w:rPr>
                    <w:rStyle w:val="Hyperlink"/>
                    <w:lang w:val="en-GB"/>
                  </w:rPr>
                  <w:t xml:space="preserve"> Risk Management &amp; Governance</w:t>
                </w:r>
                <w:r>
                  <w:rPr>
                    <w:webHidden/>
                  </w:rPr>
                  <w:tab/>
                </w:r>
                <w:r>
                  <w:rPr>
                    <w:webHidden/>
                  </w:rPr>
                  <w:fldChar w:fldCharType="begin"/>
                </w:r>
                <w:r>
                  <w:rPr>
                    <w:webHidden/>
                  </w:rPr>
                  <w:instrText xml:space="preserve"> PAGEREF _Toc225764344 \h </w:instrText>
                </w:r>
                <w:r>
                  <w:rPr>
                    <w:webHidden/>
                  </w:rPr>
                </w:r>
                <w:r>
                  <w:rPr>
                    <w:webHidden/>
                  </w:rPr>
                  <w:fldChar w:fldCharType="separate"/>
                </w:r>
                <w:r>
                  <w:rPr>
                    <w:webHidden/>
                  </w:rPr>
                  <w:t>48</w:t>
                </w:r>
                <w:r>
                  <w:rPr>
                    <w:webHidden/>
                  </w:rPr>
                  <w:fldChar w:fldCharType="end"/>
                </w:r>
              </w:hyperlink>
            </w:p>
            <w:p w14:paraId="5EA78C29" w14:textId="5E0ED6DB" w:rsidR="00086E29" w:rsidRDefault="00086E29">
              <w:pPr>
                <w:pStyle w:val="TOC2"/>
                <w:rPr>
                  <w:rFonts w:asciiTheme="minorHAnsi" w:hAnsiTheme="minorHAnsi"/>
                  <w:noProof/>
                  <w:kern w:val="2"/>
                  <w:sz w:val="24"/>
                  <w:szCs w:val="24"/>
                  <w:lang w:val="en-GB" w:eastAsia="en-GB"/>
                  <w14:ligatures w14:val="standardContextual"/>
                </w:rPr>
              </w:pPr>
              <w:hyperlink w:anchor="_Toc225764345" w:history="1">
                <w:r w:rsidRPr="00C26A17">
                  <w:rPr>
                    <w:rStyle w:val="Hyperlink"/>
                    <w:noProof/>
                    <w:lang w:val="en-GB"/>
                  </w:rPr>
                  <w:t>11.1</w:t>
                </w:r>
                <w:r>
                  <w:rPr>
                    <w:rFonts w:asciiTheme="minorHAnsi" w:hAnsiTheme="minorHAnsi"/>
                    <w:noProof/>
                    <w:kern w:val="2"/>
                    <w:sz w:val="24"/>
                    <w:szCs w:val="24"/>
                    <w:lang w:val="en-GB" w:eastAsia="en-GB"/>
                    <w14:ligatures w14:val="standardContextual"/>
                  </w:rPr>
                  <w:tab/>
                </w:r>
                <w:r w:rsidRPr="00C26A17">
                  <w:rPr>
                    <w:rStyle w:val="Hyperlink"/>
                    <w:noProof/>
                    <w:lang w:val="en-GB"/>
                  </w:rPr>
                  <w:t>Risk Context</w:t>
                </w:r>
                <w:r>
                  <w:rPr>
                    <w:noProof/>
                    <w:webHidden/>
                  </w:rPr>
                  <w:tab/>
                </w:r>
                <w:r>
                  <w:rPr>
                    <w:noProof/>
                    <w:webHidden/>
                  </w:rPr>
                  <w:fldChar w:fldCharType="begin"/>
                </w:r>
                <w:r>
                  <w:rPr>
                    <w:noProof/>
                    <w:webHidden/>
                  </w:rPr>
                  <w:instrText xml:space="preserve"> PAGEREF _Toc225764345 \h </w:instrText>
                </w:r>
                <w:r>
                  <w:rPr>
                    <w:noProof/>
                    <w:webHidden/>
                  </w:rPr>
                </w:r>
                <w:r>
                  <w:rPr>
                    <w:noProof/>
                    <w:webHidden/>
                  </w:rPr>
                  <w:fldChar w:fldCharType="separate"/>
                </w:r>
                <w:r>
                  <w:rPr>
                    <w:noProof/>
                    <w:webHidden/>
                  </w:rPr>
                  <w:t>48</w:t>
                </w:r>
                <w:r>
                  <w:rPr>
                    <w:noProof/>
                    <w:webHidden/>
                  </w:rPr>
                  <w:fldChar w:fldCharType="end"/>
                </w:r>
              </w:hyperlink>
            </w:p>
            <w:p w14:paraId="5CB8D9C2" w14:textId="3BEF8640" w:rsidR="00086E29" w:rsidRDefault="00086E29">
              <w:pPr>
                <w:pStyle w:val="TOC2"/>
                <w:rPr>
                  <w:rFonts w:asciiTheme="minorHAnsi" w:hAnsiTheme="minorHAnsi"/>
                  <w:noProof/>
                  <w:kern w:val="2"/>
                  <w:sz w:val="24"/>
                  <w:szCs w:val="24"/>
                  <w:lang w:val="en-GB" w:eastAsia="en-GB"/>
                  <w14:ligatures w14:val="standardContextual"/>
                </w:rPr>
              </w:pPr>
              <w:hyperlink w:anchor="_Toc225764346" w:history="1">
                <w:r w:rsidRPr="00C26A17">
                  <w:rPr>
                    <w:rStyle w:val="Hyperlink"/>
                    <w:noProof/>
                    <w:lang w:val="en-GB"/>
                  </w:rPr>
                  <w:t>11.2</w:t>
                </w:r>
                <w:r>
                  <w:rPr>
                    <w:rFonts w:asciiTheme="minorHAnsi" w:hAnsiTheme="minorHAnsi"/>
                    <w:noProof/>
                    <w:kern w:val="2"/>
                    <w:sz w:val="24"/>
                    <w:szCs w:val="24"/>
                    <w:lang w:val="en-GB" w:eastAsia="en-GB"/>
                    <w14:ligatures w14:val="standardContextual"/>
                  </w:rPr>
                  <w:tab/>
                </w:r>
                <w:r w:rsidRPr="00C26A17">
                  <w:rPr>
                    <w:rStyle w:val="Hyperlink"/>
                    <w:noProof/>
                    <w:lang w:val="en-GB"/>
                  </w:rPr>
                  <w:t>Risk Management Approach</w:t>
                </w:r>
                <w:r>
                  <w:rPr>
                    <w:noProof/>
                    <w:webHidden/>
                  </w:rPr>
                  <w:tab/>
                </w:r>
                <w:r>
                  <w:rPr>
                    <w:noProof/>
                    <w:webHidden/>
                  </w:rPr>
                  <w:fldChar w:fldCharType="begin"/>
                </w:r>
                <w:r>
                  <w:rPr>
                    <w:noProof/>
                    <w:webHidden/>
                  </w:rPr>
                  <w:instrText xml:space="preserve"> PAGEREF _Toc225764346 \h </w:instrText>
                </w:r>
                <w:r>
                  <w:rPr>
                    <w:noProof/>
                    <w:webHidden/>
                  </w:rPr>
                </w:r>
                <w:r>
                  <w:rPr>
                    <w:noProof/>
                    <w:webHidden/>
                  </w:rPr>
                  <w:fldChar w:fldCharType="separate"/>
                </w:r>
                <w:r>
                  <w:rPr>
                    <w:noProof/>
                    <w:webHidden/>
                  </w:rPr>
                  <w:t>48</w:t>
                </w:r>
                <w:r>
                  <w:rPr>
                    <w:noProof/>
                    <w:webHidden/>
                  </w:rPr>
                  <w:fldChar w:fldCharType="end"/>
                </w:r>
              </w:hyperlink>
            </w:p>
            <w:p w14:paraId="3A86D1A7" w14:textId="24FE9269" w:rsidR="00086E29" w:rsidRDefault="00086E29">
              <w:pPr>
                <w:pStyle w:val="TOC2"/>
                <w:rPr>
                  <w:rFonts w:asciiTheme="minorHAnsi" w:hAnsiTheme="minorHAnsi"/>
                  <w:noProof/>
                  <w:kern w:val="2"/>
                  <w:sz w:val="24"/>
                  <w:szCs w:val="24"/>
                  <w:lang w:val="en-GB" w:eastAsia="en-GB"/>
                  <w14:ligatures w14:val="standardContextual"/>
                </w:rPr>
              </w:pPr>
              <w:hyperlink w:anchor="_Toc225764347" w:history="1">
                <w:r w:rsidRPr="00C26A17">
                  <w:rPr>
                    <w:rStyle w:val="Hyperlink"/>
                    <w:noProof/>
                    <w:lang w:val="en-GB"/>
                  </w:rPr>
                  <w:t>11.3</w:t>
                </w:r>
                <w:r>
                  <w:rPr>
                    <w:rFonts w:asciiTheme="minorHAnsi" w:hAnsiTheme="minorHAnsi"/>
                    <w:noProof/>
                    <w:kern w:val="2"/>
                    <w:sz w:val="24"/>
                    <w:szCs w:val="24"/>
                    <w:lang w:val="en-GB" w:eastAsia="en-GB"/>
                    <w14:ligatures w14:val="standardContextual"/>
                  </w:rPr>
                  <w:tab/>
                </w:r>
                <w:r w:rsidRPr="00C26A17">
                  <w:rPr>
                    <w:rStyle w:val="Hyperlink"/>
                    <w:noProof/>
                    <w:lang w:val="en-GB"/>
                  </w:rPr>
                  <w:t>Risk Register</w:t>
                </w:r>
                <w:r>
                  <w:rPr>
                    <w:noProof/>
                    <w:webHidden/>
                  </w:rPr>
                  <w:tab/>
                </w:r>
                <w:r>
                  <w:rPr>
                    <w:noProof/>
                    <w:webHidden/>
                  </w:rPr>
                  <w:fldChar w:fldCharType="begin"/>
                </w:r>
                <w:r>
                  <w:rPr>
                    <w:noProof/>
                    <w:webHidden/>
                  </w:rPr>
                  <w:instrText xml:space="preserve"> PAGEREF _Toc225764347 \h </w:instrText>
                </w:r>
                <w:r>
                  <w:rPr>
                    <w:noProof/>
                    <w:webHidden/>
                  </w:rPr>
                </w:r>
                <w:r>
                  <w:rPr>
                    <w:noProof/>
                    <w:webHidden/>
                  </w:rPr>
                  <w:fldChar w:fldCharType="separate"/>
                </w:r>
                <w:r>
                  <w:rPr>
                    <w:noProof/>
                    <w:webHidden/>
                  </w:rPr>
                  <w:t>49</w:t>
                </w:r>
                <w:r>
                  <w:rPr>
                    <w:noProof/>
                    <w:webHidden/>
                  </w:rPr>
                  <w:fldChar w:fldCharType="end"/>
                </w:r>
              </w:hyperlink>
            </w:p>
            <w:p w14:paraId="6125B5E7" w14:textId="1B2CFCF3" w:rsidR="00086E29" w:rsidRDefault="00086E29">
              <w:pPr>
                <w:pStyle w:val="TOC2"/>
                <w:rPr>
                  <w:rFonts w:asciiTheme="minorHAnsi" w:hAnsiTheme="minorHAnsi"/>
                  <w:noProof/>
                  <w:kern w:val="2"/>
                  <w:sz w:val="24"/>
                  <w:szCs w:val="24"/>
                  <w:lang w:val="en-GB" w:eastAsia="en-GB"/>
                  <w14:ligatures w14:val="standardContextual"/>
                </w:rPr>
              </w:pPr>
              <w:hyperlink w:anchor="_Toc225764348" w:history="1">
                <w:r w:rsidRPr="00C26A17">
                  <w:rPr>
                    <w:rStyle w:val="Hyperlink"/>
                    <w:noProof/>
                    <w:lang w:val="en-GB"/>
                  </w:rPr>
                  <w:t>11.4</w:t>
                </w:r>
                <w:r>
                  <w:rPr>
                    <w:rFonts w:asciiTheme="minorHAnsi" w:hAnsiTheme="minorHAnsi"/>
                    <w:noProof/>
                    <w:kern w:val="2"/>
                    <w:sz w:val="24"/>
                    <w:szCs w:val="24"/>
                    <w:lang w:val="en-GB" w:eastAsia="en-GB"/>
                    <w14:ligatures w14:val="standardContextual"/>
                  </w:rPr>
                  <w:tab/>
                </w:r>
                <w:r w:rsidRPr="00C26A17">
                  <w:rPr>
                    <w:rStyle w:val="Hyperlink"/>
                    <w:noProof/>
                    <w:lang w:val="en-GB"/>
                  </w:rPr>
                  <w:t>Governance Oversight</w:t>
                </w:r>
                <w:r>
                  <w:rPr>
                    <w:noProof/>
                    <w:webHidden/>
                  </w:rPr>
                  <w:tab/>
                </w:r>
                <w:r>
                  <w:rPr>
                    <w:noProof/>
                    <w:webHidden/>
                  </w:rPr>
                  <w:fldChar w:fldCharType="begin"/>
                </w:r>
                <w:r>
                  <w:rPr>
                    <w:noProof/>
                    <w:webHidden/>
                  </w:rPr>
                  <w:instrText xml:space="preserve"> PAGEREF _Toc225764348 \h </w:instrText>
                </w:r>
                <w:r>
                  <w:rPr>
                    <w:noProof/>
                    <w:webHidden/>
                  </w:rPr>
                </w:r>
                <w:r>
                  <w:rPr>
                    <w:noProof/>
                    <w:webHidden/>
                  </w:rPr>
                  <w:fldChar w:fldCharType="separate"/>
                </w:r>
                <w:r>
                  <w:rPr>
                    <w:noProof/>
                    <w:webHidden/>
                  </w:rPr>
                  <w:t>50</w:t>
                </w:r>
                <w:r>
                  <w:rPr>
                    <w:noProof/>
                    <w:webHidden/>
                  </w:rPr>
                  <w:fldChar w:fldCharType="end"/>
                </w:r>
              </w:hyperlink>
            </w:p>
            <w:p w14:paraId="7EC04EA2" w14:textId="598741EF" w:rsidR="00086E29" w:rsidRDefault="00086E29">
              <w:pPr>
                <w:pStyle w:val="TOC1"/>
                <w:rPr>
                  <w:rFonts w:asciiTheme="minorHAnsi" w:hAnsiTheme="minorHAnsi"/>
                  <w:b w:val="0"/>
                  <w:color w:val="auto"/>
                  <w:kern w:val="2"/>
                  <w:sz w:val="24"/>
                  <w:szCs w:val="24"/>
                  <w:lang w:val="en-GB" w:eastAsia="en-GB"/>
                  <w14:ligatures w14:val="standardContextual"/>
                </w:rPr>
              </w:pPr>
              <w:hyperlink w:anchor="_Toc225764349" w:history="1">
                <w:r w:rsidRPr="00C26A17">
                  <w:rPr>
                    <w:rStyle w:val="Hyperlink"/>
                    <w:lang w:val="en-GB"/>
                  </w:rPr>
                  <w:t>12</w:t>
                </w:r>
                <w:r>
                  <w:rPr>
                    <w:rFonts w:asciiTheme="minorHAnsi" w:hAnsiTheme="minorHAnsi"/>
                    <w:b w:val="0"/>
                    <w:color w:val="auto"/>
                    <w:kern w:val="2"/>
                    <w:sz w:val="24"/>
                    <w:szCs w:val="24"/>
                    <w:lang w:val="en-GB" w:eastAsia="en-GB"/>
                    <w14:ligatures w14:val="standardContextual"/>
                  </w:rPr>
                  <w:tab/>
                </w:r>
                <w:r w:rsidRPr="00C26A17">
                  <w:rPr>
                    <w:rStyle w:val="Hyperlink"/>
                    <w:lang w:val="en-GB"/>
                  </w:rPr>
                  <w:t xml:space="preserve"> Founder Profile &amp; Strategic Vision</w:t>
                </w:r>
                <w:r>
                  <w:rPr>
                    <w:webHidden/>
                  </w:rPr>
                  <w:tab/>
                </w:r>
                <w:r>
                  <w:rPr>
                    <w:webHidden/>
                  </w:rPr>
                  <w:fldChar w:fldCharType="begin"/>
                </w:r>
                <w:r>
                  <w:rPr>
                    <w:webHidden/>
                  </w:rPr>
                  <w:instrText xml:space="preserve"> PAGEREF _Toc225764349 \h </w:instrText>
                </w:r>
                <w:r>
                  <w:rPr>
                    <w:webHidden/>
                  </w:rPr>
                </w:r>
                <w:r>
                  <w:rPr>
                    <w:webHidden/>
                  </w:rPr>
                  <w:fldChar w:fldCharType="separate"/>
                </w:r>
                <w:r>
                  <w:rPr>
                    <w:webHidden/>
                  </w:rPr>
                  <w:t>51</w:t>
                </w:r>
                <w:r>
                  <w:rPr>
                    <w:webHidden/>
                  </w:rPr>
                  <w:fldChar w:fldCharType="end"/>
                </w:r>
              </w:hyperlink>
            </w:p>
            <w:p w14:paraId="32959663" w14:textId="5E49E7DF" w:rsidR="00086E29" w:rsidRDefault="00086E29">
              <w:pPr>
                <w:pStyle w:val="TOC1"/>
                <w:rPr>
                  <w:rFonts w:asciiTheme="minorHAnsi" w:hAnsiTheme="minorHAnsi"/>
                  <w:b w:val="0"/>
                  <w:color w:val="auto"/>
                  <w:kern w:val="2"/>
                  <w:sz w:val="24"/>
                  <w:szCs w:val="24"/>
                  <w:lang w:val="en-GB" w:eastAsia="en-GB"/>
                  <w14:ligatures w14:val="standardContextual"/>
                </w:rPr>
              </w:pPr>
              <w:hyperlink w:anchor="_Toc225764350" w:history="1">
                <w:r w:rsidRPr="00C26A17">
                  <w:rPr>
                    <w:rStyle w:val="Hyperlink"/>
                  </w:rPr>
                  <w:t>13</w:t>
                </w:r>
                <w:r>
                  <w:rPr>
                    <w:rFonts w:asciiTheme="minorHAnsi" w:hAnsiTheme="minorHAnsi"/>
                    <w:b w:val="0"/>
                    <w:color w:val="auto"/>
                    <w:kern w:val="2"/>
                    <w:sz w:val="24"/>
                    <w:szCs w:val="24"/>
                    <w:lang w:val="en-GB" w:eastAsia="en-GB"/>
                    <w14:ligatures w14:val="standardContextual"/>
                  </w:rPr>
                  <w:tab/>
                </w:r>
                <w:r w:rsidRPr="00C26A17">
                  <w:rPr>
                    <w:rStyle w:val="Hyperlink"/>
                  </w:rPr>
                  <w:t xml:space="preserve"> Strategic Conclusion</w:t>
                </w:r>
                <w:r>
                  <w:rPr>
                    <w:webHidden/>
                  </w:rPr>
                  <w:tab/>
                </w:r>
                <w:r>
                  <w:rPr>
                    <w:webHidden/>
                  </w:rPr>
                  <w:fldChar w:fldCharType="begin"/>
                </w:r>
                <w:r>
                  <w:rPr>
                    <w:webHidden/>
                  </w:rPr>
                  <w:instrText xml:space="preserve"> PAGEREF _Toc225764350 \h </w:instrText>
                </w:r>
                <w:r>
                  <w:rPr>
                    <w:webHidden/>
                  </w:rPr>
                </w:r>
                <w:r>
                  <w:rPr>
                    <w:webHidden/>
                  </w:rPr>
                  <w:fldChar w:fldCharType="separate"/>
                </w:r>
                <w:r>
                  <w:rPr>
                    <w:webHidden/>
                  </w:rPr>
                  <w:t>52</w:t>
                </w:r>
                <w:r>
                  <w:rPr>
                    <w:webHidden/>
                  </w:rPr>
                  <w:fldChar w:fldCharType="end"/>
                </w:r>
              </w:hyperlink>
            </w:p>
            <w:p w14:paraId="2FB71F6B" w14:textId="4B773AEA" w:rsidR="00086E29" w:rsidRDefault="00086E29">
              <w:pPr>
                <w:pStyle w:val="TOC1"/>
                <w:rPr>
                  <w:rFonts w:asciiTheme="minorHAnsi" w:hAnsiTheme="minorHAnsi"/>
                  <w:b w:val="0"/>
                  <w:color w:val="auto"/>
                  <w:kern w:val="2"/>
                  <w:sz w:val="24"/>
                  <w:szCs w:val="24"/>
                  <w:lang w:val="en-GB" w:eastAsia="en-GB"/>
                  <w14:ligatures w14:val="standardContextual"/>
                </w:rPr>
              </w:pPr>
              <w:hyperlink w:anchor="_Toc225764351" w:history="1">
                <w:r w:rsidRPr="00C26A17">
                  <w:rPr>
                    <w:rStyle w:val="Hyperlink"/>
                  </w:rPr>
                  <w:t>14</w:t>
                </w:r>
                <w:r>
                  <w:rPr>
                    <w:rFonts w:asciiTheme="minorHAnsi" w:hAnsiTheme="minorHAnsi"/>
                    <w:b w:val="0"/>
                    <w:color w:val="auto"/>
                    <w:kern w:val="2"/>
                    <w:sz w:val="24"/>
                    <w:szCs w:val="24"/>
                    <w:lang w:val="en-GB" w:eastAsia="en-GB"/>
                    <w14:ligatures w14:val="standardContextual"/>
                  </w:rPr>
                  <w:tab/>
                </w:r>
                <w:r w:rsidRPr="00C26A17">
                  <w:rPr>
                    <w:rStyle w:val="Hyperlink"/>
                  </w:rPr>
                  <w:t xml:space="preserve"> Appendix</w:t>
                </w:r>
                <w:r>
                  <w:rPr>
                    <w:webHidden/>
                  </w:rPr>
                  <w:tab/>
                </w:r>
                <w:r>
                  <w:rPr>
                    <w:webHidden/>
                  </w:rPr>
                  <w:fldChar w:fldCharType="begin"/>
                </w:r>
                <w:r>
                  <w:rPr>
                    <w:webHidden/>
                  </w:rPr>
                  <w:instrText xml:space="preserve"> PAGEREF _Toc225764351 \h </w:instrText>
                </w:r>
                <w:r>
                  <w:rPr>
                    <w:webHidden/>
                  </w:rPr>
                </w:r>
                <w:r>
                  <w:rPr>
                    <w:webHidden/>
                  </w:rPr>
                  <w:fldChar w:fldCharType="separate"/>
                </w:r>
                <w:r>
                  <w:rPr>
                    <w:webHidden/>
                  </w:rPr>
                  <w:t>53</w:t>
                </w:r>
                <w:r>
                  <w:rPr>
                    <w:webHidden/>
                  </w:rPr>
                  <w:fldChar w:fldCharType="end"/>
                </w:r>
              </w:hyperlink>
            </w:p>
            <w:p w14:paraId="1F3D2257" w14:textId="281E3BB5" w:rsidR="00086E29" w:rsidRDefault="00086E29">
              <w:pPr>
                <w:pStyle w:val="TOC2"/>
                <w:rPr>
                  <w:rFonts w:asciiTheme="minorHAnsi" w:hAnsiTheme="minorHAnsi"/>
                  <w:noProof/>
                  <w:kern w:val="2"/>
                  <w:sz w:val="24"/>
                  <w:szCs w:val="24"/>
                  <w:lang w:val="en-GB" w:eastAsia="en-GB"/>
                  <w14:ligatures w14:val="standardContextual"/>
                </w:rPr>
              </w:pPr>
              <w:hyperlink w:anchor="_Toc225764352" w:history="1">
                <w:r w:rsidRPr="00C26A17">
                  <w:rPr>
                    <w:rStyle w:val="Hyperlink"/>
                    <w:noProof/>
                    <w:lang w:val="en-GB"/>
                  </w:rPr>
                  <w:t>14.1</w:t>
                </w:r>
                <w:r>
                  <w:rPr>
                    <w:rFonts w:asciiTheme="minorHAnsi" w:hAnsiTheme="minorHAnsi"/>
                    <w:noProof/>
                    <w:kern w:val="2"/>
                    <w:sz w:val="24"/>
                    <w:szCs w:val="24"/>
                    <w:lang w:val="en-GB" w:eastAsia="en-GB"/>
                    <w14:ligatures w14:val="standardContextual"/>
                  </w:rPr>
                  <w:tab/>
                </w:r>
                <w:r w:rsidRPr="00C26A17">
                  <w:rPr>
                    <w:rStyle w:val="Hyperlink"/>
                    <w:noProof/>
                  </w:rPr>
                  <w:t>Appendix</w:t>
                </w:r>
                <w:r w:rsidRPr="00C26A17">
                  <w:rPr>
                    <w:rStyle w:val="Hyperlink"/>
                    <w:noProof/>
                    <w:lang w:val="en-GB"/>
                  </w:rPr>
                  <w:t xml:space="preserve"> A: Product Design, Workflow and Governance Structure</w:t>
                </w:r>
                <w:r>
                  <w:rPr>
                    <w:noProof/>
                    <w:webHidden/>
                  </w:rPr>
                  <w:tab/>
                </w:r>
                <w:r>
                  <w:rPr>
                    <w:noProof/>
                    <w:webHidden/>
                  </w:rPr>
                  <w:fldChar w:fldCharType="begin"/>
                </w:r>
                <w:r>
                  <w:rPr>
                    <w:noProof/>
                    <w:webHidden/>
                  </w:rPr>
                  <w:instrText xml:space="preserve"> PAGEREF _Toc225764352 \h </w:instrText>
                </w:r>
                <w:r>
                  <w:rPr>
                    <w:noProof/>
                    <w:webHidden/>
                  </w:rPr>
                </w:r>
                <w:r>
                  <w:rPr>
                    <w:noProof/>
                    <w:webHidden/>
                  </w:rPr>
                  <w:fldChar w:fldCharType="separate"/>
                </w:r>
                <w:r>
                  <w:rPr>
                    <w:noProof/>
                    <w:webHidden/>
                  </w:rPr>
                  <w:t>53</w:t>
                </w:r>
                <w:r>
                  <w:rPr>
                    <w:noProof/>
                    <w:webHidden/>
                  </w:rPr>
                  <w:fldChar w:fldCharType="end"/>
                </w:r>
              </w:hyperlink>
            </w:p>
            <w:p w14:paraId="075B2E9D" w14:textId="3C8BB0AB" w:rsidR="00086E29" w:rsidRDefault="00086E29">
              <w:pPr>
                <w:pStyle w:val="TOC3"/>
                <w:rPr>
                  <w:rFonts w:asciiTheme="minorHAnsi" w:hAnsiTheme="minorHAnsi"/>
                  <w:i w:val="0"/>
                  <w:noProof/>
                  <w:kern w:val="2"/>
                  <w:sz w:val="24"/>
                  <w:szCs w:val="24"/>
                  <w:lang w:val="en-GB" w:eastAsia="en-GB"/>
                  <w14:ligatures w14:val="standardContextual"/>
                </w:rPr>
              </w:pPr>
              <w:hyperlink w:anchor="_Toc225764353" w:history="1">
                <w:r w:rsidRPr="00C26A17">
                  <w:rPr>
                    <w:rStyle w:val="Hyperlink"/>
                    <w:rFonts w:cstheme="minorHAnsi"/>
                    <w:noProof/>
                  </w:rPr>
                  <w:t>A1. Platform Architecture and MIS Integration Overview</w:t>
                </w:r>
                <w:r>
                  <w:rPr>
                    <w:noProof/>
                    <w:webHidden/>
                  </w:rPr>
                  <w:tab/>
                </w:r>
                <w:r>
                  <w:rPr>
                    <w:noProof/>
                    <w:webHidden/>
                  </w:rPr>
                  <w:fldChar w:fldCharType="begin"/>
                </w:r>
                <w:r>
                  <w:rPr>
                    <w:noProof/>
                    <w:webHidden/>
                  </w:rPr>
                  <w:instrText xml:space="preserve"> PAGEREF _Toc225764353 \h </w:instrText>
                </w:r>
                <w:r>
                  <w:rPr>
                    <w:noProof/>
                    <w:webHidden/>
                  </w:rPr>
                </w:r>
                <w:r>
                  <w:rPr>
                    <w:noProof/>
                    <w:webHidden/>
                  </w:rPr>
                  <w:fldChar w:fldCharType="separate"/>
                </w:r>
                <w:r>
                  <w:rPr>
                    <w:noProof/>
                    <w:webHidden/>
                  </w:rPr>
                  <w:t>53</w:t>
                </w:r>
                <w:r>
                  <w:rPr>
                    <w:noProof/>
                    <w:webHidden/>
                  </w:rPr>
                  <w:fldChar w:fldCharType="end"/>
                </w:r>
              </w:hyperlink>
            </w:p>
            <w:p w14:paraId="5017E9B1" w14:textId="2948CDD5" w:rsidR="00086E29" w:rsidRDefault="00086E29">
              <w:pPr>
                <w:pStyle w:val="TOC3"/>
                <w:rPr>
                  <w:rFonts w:asciiTheme="minorHAnsi" w:hAnsiTheme="minorHAnsi"/>
                  <w:i w:val="0"/>
                  <w:noProof/>
                  <w:kern w:val="2"/>
                  <w:sz w:val="24"/>
                  <w:szCs w:val="24"/>
                  <w:lang w:val="en-GB" w:eastAsia="en-GB"/>
                  <w14:ligatures w14:val="standardContextual"/>
                </w:rPr>
              </w:pPr>
              <w:hyperlink w:anchor="_Toc225764354" w:history="1">
                <w:r w:rsidRPr="00C26A17">
                  <w:rPr>
                    <w:rStyle w:val="Hyperlink"/>
                    <w:rFonts w:cstheme="minorHAnsi"/>
                    <w:noProof/>
                  </w:rPr>
                  <w:t>A2. GuidelyEdu Platform Overview and Core Functional Layers</w:t>
                </w:r>
                <w:r>
                  <w:rPr>
                    <w:noProof/>
                    <w:webHidden/>
                  </w:rPr>
                  <w:tab/>
                </w:r>
                <w:r>
                  <w:rPr>
                    <w:noProof/>
                    <w:webHidden/>
                  </w:rPr>
                  <w:fldChar w:fldCharType="begin"/>
                </w:r>
                <w:r>
                  <w:rPr>
                    <w:noProof/>
                    <w:webHidden/>
                  </w:rPr>
                  <w:instrText xml:space="preserve"> PAGEREF _Toc225764354 \h </w:instrText>
                </w:r>
                <w:r>
                  <w:rPr>
                    <w:noProof/>
                    <w:webHidden/>
                  </w:rPr>
                </w:r>
                <w:r>
                  <w:rPr>
                    <w:noProof/>
                    <w:webHidden/>
                  </w:rPr>
                  <w:fldChar w:fldCharType="separate"/>
                </w:r>
                <w:r>
                  <w:rPr>
                    <w:noProof/>
                    <w:webHidden/>
                  </w:rPr>
                  <w:t>54</w:t>
                </w:r>
                <w:r>
                  <w:rPr>
                    <w:noProof/>
                    <w:webHidden/>
                  </w:rPr>
                  <w:fldChar w:fldCharType="end"/>
                </w:r>
              </w:hyperlink>
            </w:p>
            <w:p w14:paraId="406D0F08" w14:textId="3B218723" w:rsidR="00086E29" w:rsidRDefault="00086E29">
              <w:pPr>
                <w:pStyle w:val="TOC3"/>
                <w:rPr>
                  <w:rFonts w:asciiTheme="minorHAnsi" w:hAnsiTheme="minorHAnsi"/>
                  <w:i w:val="0"/>
                  <w:noProof/>
                  <w:kern w:val="2"/>
                  <w:sz w:val="24"/>
                  <w:szCs w:val="24"/>
                  <w:lang w:val="en-GB" w:eastAsia="en-GB"/>
                  <w14:ligatures w14:val="standardContextual"/>
                </w:rPr>
              </w:pPr>
              <w:hyperlink w:anchor="_Toc225764355" w:history="1">
                <w:r w:rsidRPr="00C26A17">
                  <w:rPr>
                    <w:rStyle w:val="Hyperlink"/>
                    <w:rFonts w:cstheme="minorHAnsi"/>
                    <w:noProof/>
                  </w:rPr>
                  <w:t>A3. Platform Interface Wireframes (Separate Supporting Document)</w:t>
                </w:r>
                <w:r>
                  <w:rPr>
                    <w:noProof/>
                    <w:webHidden/>
                  </w:rPr>
                  <w:tab/>
                </w:r>
                <w:r>
                  <w:rPr>
                    <w:noProof/>
                    <w:webHidden/>
                  </w:rPr>
                  <w:fldChar w:fldCharType="begin"/>
                </w:r>
                <w:r>
                  <w:rPr>
                    <w:noProof/>
                    <w:webHidden/>
                  </w:rPr>
                  <w:instrText xml:space="preserve"> PAGEREF _Toc225764355 \h </w:instrText>
                </w:r>
                <w:r>
                  <w:rPr>
                    <w:noProof/>
                    <w:webHidden/>
                  </w:rPr>
                </w:r>
                <w:r>
                  <w:rPr>
                    <w:noProof/>
                    <w:webHidden/>
                  </w:rPr>
                  <w:fldChar w:fldCharType="separate"/>
                </w:r>
                <w:r>
                  <w:rPr>
                    <w:noProof/>
                    <w:webHidden/>
                  </w:rPr>
                  <w:t>55</w:t>
                </w:r>
                <w:r>
                  <w:rPr>
                    <w:noProof/>
                    <w:webHidden/>
                  </w:rPr>
                  <w:fldChar w:fldCharType="end"/>
                </w:r>
              </w:hyperlink>
            </w:p>
            <w:p w14:paraId="32E676AE" w14:textId="08904142" w:rsidR="00086E29" w:rsidRDefault="00086E29">
              <w:pPr>
                <w:pStyle w:val="TOC3"/>
                <w:rPr>
                  <w:rFonts w:asciiTheme="minorHAnsi" w:hAnsiTheme="minorHAnsi"/>
                  <w:i w:val="0"/>
                  <w:noProof/>
                  <w:kern w:val="2"/>
                  <w:sz w:val="24"/>
                  <w:szCs w:val="24"/>
                  <w:lang w:val="en-GB" w:eastAsia="en-GB"/>
                  <w14:ligatures w14:val="standardContextual"/>
                </w:rPr>
              </w:pPr>
              <w:hyperlink w:anchor="_Toc225764356" w:history="1">
                <w:r w:rsidRPr="00C26A17">
                  <w:rPr>
                    <w:rStyle w:val="Hyperlink"/>
                    <w:rFonts w:cstheme="minorHAnsi"/>
                    <w:noProof/>
                  </w:rPr>
                  <w:t>A4. Product Workflow (Separate Supporting Document)</w:t>
                </w:r>
                <w:r>
                  <w:rPr>
                    <w:noProof/>
                    <w:webHidden/>
                  </w:rPr>
                  <w:tab/>
                </w:r>
                <w:r>
                  <w:rPr>
                    <w:noProof/>
                    <w:webHidden/>
                  </w:rPr>
                  <w:fldChar w:fldCharType="begin"/>
                </w:r>
                <w:r>
                  <w:rPr>
                    <w:noProof/>
                    <w:webHidden/>
                  </w:rPr>
                  <w:instrText xml:space="preserve"> PAGEREF _Toc225764356 \h </w:instrText>
                </w:r>
                <w:r>
                  <w:rPr>
                    <w:noProof/>
                    <w:webHidden/>
                  </w:rPr>
                </w:r>
                <w:r>
                  <w:rPr>
                    <w:noProof/>
                    <w:webHidden/>
                  </w:rPr>
                  <w:fldChar w:fldCharType="separate"/>
                </w:r>
                <w:r>
                  <w:rPr>
                    <w:noProof/>
                    <w:webHidden/>
                  </w:rPr>
                  <w:t>55</w:t>
                </w:r>
                <w:r>
                  <w:rPr>
                    <w:noProof/>
                    <w:webHidden/>
                  </w:rPr>
                  <w:fldChar w:fldCharType="end"/>
                </w:r>
              </w:hyperlink>
            </w:p>
            <w:p w14:paraId="4E63C3B5" w14:textId="080534E6" w:rsidR="00086E29" w:rsidRDefault="00086E29">
              <w:pPr>
                <w:pStyle w:val="TOC2"/>
                <w:rPr>
                  <w:rFonts w:asciiTheme="minorHAnsi" w:hAnsiTheme="minorHAnsi"/>
                  <w:noProof/>
                  <w:kern w:val="2"/>
                  <w:sz w:val="24"/>
                  <w:szCs w:val="24"/>
                  <w:lang w:val="en-GB" w:eastAsia="en-GB"/>
                  <w14:ligatures w14:val="standardContextual"/>
                </w:rPr>
              </w:pPr>
              <w:hyperlink w:anchor="_Toc225764357" w:history="1">
                <w:r w:rsidRPr="00C26A17">
                  <w:rPr>
                    <w:rStyle w:val="Hyperlink"/>
                    <w:noProof/>
                    <w:lang w:val="en-GB"/>
                  </w:rPr>
                  <w:t>14.2</w:t>
                </w:r>
                <w:r>
                  <w:rPr>
                    <w:rFonts w:asciiTheme="minorHAnsi" w:hAnsiTheme="minorHAnsi"/>
                    <w:noProof/>
                    <w:kern w:val="2"/>
                    <w:sz w:val="24"/>
                    <w:szCs w:val="24"/>
                    <w:lang w:val="en-GB" w:eastAsia="en-GB"/>
                    <w14:ligatures w14:val="standardContextual"/>
                  </w:rPr>
                  <w:tab/>
                </w:r>
                <w:r w:rsidRPr="00C26A17">
                  <w:rPr>
                    <w:rStyle w:val="Hyperlink"/>
                    <w:noProof/>
                    <w:lang w:val="en-GB"/>
                  </w:rPr>
                  <w:t>Appendix B: Validation Evidence &amp; Commercial Support</w:t>
                </w:r>
                <w:r>
                  <w:rPr>
                    <w:noProof/>
                    <w:webHidden/>
                  </w:rPr>
                  <w:tab/>
                </w:r>
                <w:r>
                  <w:rPr>
                    <w:noProof/>
                    <w:webHidden/>
                  </w:rPr>
                  <w:fldChar w:fldCharType="begin"/>
                </w:r>
                <w:r>
                  <w:rPr>
                    <w:noProof/>
                    <w:webHidden/>
                  </w:rPr>
                  <w:instrText xml:space="preserve"> PAGEREF _Toc225764357 \h </w:instrText>
                </w:r>
                <w:r>
                  <w:rPr>
                    <w:noProof/>
                    <w:webHidden/>
                  </w:rPr>
                </w:r>
                <w:r>
                  <w:rPr>
                    <w:noProof/>
                    <w:webHidden/>
                  </w:rPr>
                  <w:fldChar w:fldCharType="separate"/>
                </w:r>
                <w:r>
                  <w:rPr>
                    <w:noProof/>
                    <w:webHidden/>
                  </w:rPr>
                  <w:t>55</w:t>
                </w:r>
                <w:r>
                  <w:rPr>
                    <w:noProof/>
                    <w:webHidden/>
                  </w:rPr>
                  <w:fldChar w:fldCharType="end"/>
                </w:r>
              </w:hyperlink>
            </w:p>
            <w:p w14:paraId="6457D011" w14:textId="6AF5789C" w:rsidR="00086E29" w:rsidRDefault="00086E29">
              <w:pPr>
                <w:pStyle w:val="TOC3"/>
                <w:rPr>
                  <w:rFonts w:asciiTheme="minorHAnsi" w:hAnsiTheme="minorHAnsi"/>
                  <w:i w:val="0"/>
                  <w:noProof/>
                  <w:kern w:val="2"/>
                  <w:sz w:val="24"/>
                  <w:szCs w:val="24"/>
                  <w:lang w:val="en-GB" w:eastAsia="en-GB"/>
                  <w14:ligatures w14:val="standardContextual"/>
                </w:rPr>
              </w:pPr>
              <w:hyperlink w:anchor="_Toc225764358" w:history="1">
                <w:r w:rsidRPr="00C26A17">
                  <w:rPr>
                    <w:rStyle w:val="Hyperlink"/>
                    <w:rFonts w:cstheme="minorHAnsi"/>
                    <w:noProof/>
                  </w:rPr>
                  <w:t>B1. Practitioner Engagement Overview</w:t>
                </w:r>
                <w:r>
                  <w:rPr>
                    <w:noProof/>
                    <w:webHidden/>
                  </w:rPr>
                  <w:tab/>
                </w:r>
                <w:r>
                  <w:rPr>
                    <w:noProof/>
                    <w:webHidden/>
                  </w:rPr>
                  <w:fldChar w:fldCharType="begin"/>
                </w:r>
                <w:r>
                  <w:rPr>
                    <w:noProof/>
                    <w:webHidden/>
                  </w:rPr>
                  <w:instrText xml:space="preserve"> PAGEREF _Toc225764358 \h </w:instrText>
                </w:r>
                <w:r>
                  <w:rPr>
                    <w:noProof/>
                    <w:webHidden/>
                  </w:rPr>
                </w:r>
                <w:r>
                  <w:rPr>
                    <w:noProof/>
                    <w:webHidden/>
                  </w:rPr>
                  <w:fldChar w:fldCharType="separate"/>
                </w:r>
                <w:r>
                  <w:rPr>
                    <w:noProof/>
                    <w:webHidden/>
                  </w:rPr>
                  <w:t>55</w:t>
                </w:r>
                <w:r>
                  <w:rPr>
                    <w:noProof/>
                    <w:webHidden/>
                  </w:rPr>
                  <w:fldChar w:fldCharType="end"/>
                </w:r>
              </w:hyperlink>
            </w:p>
            <w:p w14:paraId="17D609CC" w14:textId="19184536" w:rsidR="00086E29" w:rsidRDefault="00086E29">
              <w:pPr>
                <w:pStyle w:val="TOC3"/>
                <w:rPr>
                  <w:rFonts w:asciiTheme="minorHAnsi" w:hAnsiTheme="minorHAnsi"/>
                  <w:i w:val="0"/>
                  <w:noProof/>
                  <w:kern w:val="2"/>
                  <w:sz w:val="24"/>
                  <w:szCs w:val="24"/>
                  <w:lang w:val="en-GB" w:eastAsia="en-GB"/>
                  <w14:ligatures w14:val="standardContextual"/>
                </w:rPr>
              </w:pPr>
              <w:hyperlink w:anchor="_Toc225764359" w:history="1">
                <w:r w:rsidRPr="00C26A17">
                  <w:rPr>
                    <w:rStyle w:val="Hyperlink"/>
                    <w:rFonts w:cstheme="minorHAnsi"/>
                    <w:noProof/>
                  </w:rPr>
                  <w:t>B2. Supporting Extracts</w:t>
                </w:r>
                <w:r>
                  <w:rPr>
                    <w:noProof/>
                    <w:webHidden/>
                  </w:rPr>
                  <w:tab/>
                </w:r>
                <w:r>
                  <w:rPr>
                    <w:noProof/>
                    <w:webHidden/>
                  </w:rPr>
                  <w:fldChar w:fldCharType="begin"/>
                </w:r>
                <w:r>
                  <w:rPr>
                    <w:noProof/>
                    <w:webHidden/>
                  </w:rPr>
                  <w:instrText xml:space="preserve"> PAGEREF _Toc225764359 \h </w:instrText>
                </w:r>
                <w:r>
                  <w:rPr>
                    <w:noProof/>
                    <w:webHidden/>
                  </w:rPr>
                </w:r>
                <w:r>
                  <w:rPr>
                    <w:noProof/>
                    <w:webHidden/>
                  </w:rPr>
                  <w:fldChar w:fldCharType="separate"/>
                </w:r>
                <w:r>
                  <w:rPr>
                    <w:noProof/>
                    <w:webHidden/>
                  </w:rPr>
                  <w:t>56</w:t>
                </w:r>
                <w:r>
                  <w:rPr>
                    <w:noProof/>
                    <w:webHidden/>
                  </w:rPr>
                  <w:fldChar w:fldCharType="end"/>
                </w:r>
              </w:hyperlink>
            </w:p>
            <w:p w14:paraId="0942A6FD" w14:textId="24E7120D" w:rsidR="00086E29" w:rsidRDefault="00086E29">
              <w:pPr>
                <w:pStyle w:val="TOC3"/>
                <w:rPr>
                  <w:rFonts w:asciiTheme="minorHAnsi" w:hAnsiTheme="minorHAnsi"/>
                  <w:i w:val="0"/>
                  <w:noProof/>
                  <w:kern w:val="2"/>
                  <w:sz w:val="24"/>
                  <w:szCs w:val="24"/>
                  <w:lang w:val="en-GB" w:eastAsia="en-GB"/>
                  <w14:ligatures w14:val="standardContextual"/>
                </w:rPr>
              </w:pPr>
              <w:hyperlink w:anchor="_Toc225764360" w:history="1">
                <w:r w:rsidRPr="00C26A17">
                  <w:rPr>
                    <w:rStyle w:val="Hyperlink"/>
                    <w:rFonts w:cstheme="minorHAnsi"/>
                    <w:noProof/>
                  </w:rPr>
                  <w:t>B3. Key Findings from Early Engagement</w:t>
                </w:r>
                <w:r>
                  <w:rPr>
                    <w:noProof/>
                    <w:webHidden/>
                  </w:rPr>
                  <w:tab/>
                </w:r>
                <w:r>
                  <w:rPr>
                    <w:noProof/>
                    <w:webHidden/>
                  </w:rPr>
                  <w:fldChar w:fldCharType="begin"/>
                </w:r>
                <w:r>
                  <w:rPr>
                    <w:noProof/>
                    <w:webHidden/>
                  </w:rPr>
                  <w:instrText xml:space="preserve"> PAGEREF _Toc225764360 \h </w:instrText>
                </w:r>
                <w:r>
                  <w:rPr>
                    <w:noProof/>
                    <w:webHidden/>
                  </w:rPr>
                </w:r>
                <w:r>
                  <w:rPr>
                    <w:noProof/>
                    <w:webHidden/>
                  </w:rPr>
                  <w:fldChar w:fldCharType="separate"/>
                </w:r>
                <w:r>
                  <w:rPr>
                    <w:noProof/>
                    <w:webHidden/>
                  </w:rPr>
                  <w:t>57</w:t>
                </w:r>
                <w:r>
                  <w:rPr>
                    <w:noProof/>
                    <w:webHidden/>
                  </w:rPr>
                  <w:fldChar w:fldCharType="end"/>
                </w:r>
              </w:hyperlink>
            </w:p>
            <w:p w14:paraId="5D0CDD26" w14:textId="205F510C" w:rsidR="00086E29" w:rsidRDefault="00086E29">
              <w:pPr>
                <w:pStyle w:val="TOC3"/>
                <w:rPr>
                  <w:rFonts w:asciiTheme="minorHAnsi" w:hAnsiTheme="minorHAnsi"/>
                  <w:i w:val="0"/>
                  <w:noProof/>
                  <w:kern w:val="2"/>
                  <w:sz w:val="24"/>
                  <w:szCs w:val="24"/>
                  <w:lang w:val="en-GB" w:eastAsia="en-GB"/>
                  <w14:ligatures w14:val="standardContextual"/>
                </w:rPr>
              </w:pPr>
              <w:hyperlink w:anchor="_Toc225764361" w:history="1">
                <w:r w:rsidRPr="00C26A17">
                  <w:rPr>
                    <w:rStyle w:val="Hyperlink"/>
                    <w:rFonts w:cstheme="minorHAnsi"/>
                    <w:noProof/>
                  </w:rPr>
                  <w:t>B4. Strategic Implications for GuidelyEdu</w:t>
                </w:r>
                <w:r>
                  <w:rPr>
                    <w:noProof/>
                    <w:webHidden/>
                  </w:rPr>
                  <w:tab/>
                </w:r>
                <w:r>
                  <w:rPr>
                    <w:noProof/>
                    <w:webHidden/>
                  </w:rPr>
                  <w:fldChar w:fldCharType="begin"/>
                </w:r>
                <w:r>
                  <w:rPr>
                    <w:noProof/>
                    <w:webHidden/>
                  </w:rPr>
                  <w:instrText xml:space="preserve"> PAGEREF _Toc225764361 \h </w:instrText>
                </w:r>
                <w:r>
                  <w:rPr>
                    <w:noProof/>
                    <w:webHidden/>
                  </w:rPr>
                </w:r>
                <w:r>
                  <w:rPr>
                    <w:noProof/>
                    <w:webHidden/>
                  </w:rPr>
                  <w:fldChar w:fldCharType="separate"/>
                </w:r>
                <w:r>
                  <w:rPr>
                    <w:noProof/>
                    <w:webHidden/>
                  </w:rPr>
                  <w:t>57</w:t>
                </w:r>
                <w:r>
                  <w:rPr>
                    <w:noProof/>
                    <w:webHidden/>
                  </w:rPr>
                  <w:fldChar w:fldCharType="end"/>
                </w:r>
              </w:hyperlink>
            </w:p>
            <w:p w14:paraId="518CDF35" w14:textId="53BFC7EF" w:rsidR="00086E29" w:rsidRDefault="00086E29">
              <w:pPr>
                <w:pStyle w:val="TOC3"/>
                <w:rPr>
                  <w:rFonts w:asciiTheme="minorHAnsi" w:hAnsiTheme="minorHAnsi"/>
                  <w:i w:val="0"/>
                  <w:noProof/>
                  <w:kern w:val="2"/>
                  <w:sz w:val="24"/>
                  <w:szCs w:val="24"/>
                  <w:lang w:val="en-GB" w:eastAsia="en-GB"/>
                  <w14:ligatures w14:val="standardContextual"/>
                </w:rPr>
              </w:pPr>
              <w:hyperlink w:anchor="_Toc225764362" w:history="1">
                <w:r w:rsidRPr="00C26A17">
                  <w:rPr>
                    <w:rStyle w:val="Hyperlink"/>
                    <w:rFonts w:cstheme="minorHAnsi"/>
                    <w:noProof/>
                  </w:rPr>
                  <w:t>B5. Evidence Position</w:t>
                </w:r>
                <w:r>
                  <w:rPr>
                    <w:noProof/>
                    <w:webHidden/>
                  </w:rPr>
                  <w:tab/>
                </w:r>
                <w:r>
                  <w:rPr>
                    <w:noProof/>
                    <w:webHidden/>
                  </w:rPr>
                  <w:fldChar w:fldCharType="begin"/>
                </w:r>
                <w:r>
                  <w:rPr>
                    <w:noProof/>
                    <w:webHidden/>
                  </w:rPr>
                  <w:instrText xml:space="preserve"> PAGEREF _Toc225764362 \h </w:instrText>
                </w:r>
                <w:r>
                  <w:rPr>
                    <w:noProof/>
                    <w:webHidden/>
                  </w:rPr>
                </w:r>
                <w:r>
                  <w:rPr>
                    <w:noProof/>
                    <w:webHidden/>
                  </w:rPr>
                  <w:fldChar w:fldCharType="separate"/>
                </w:r>
                <w:r>
                  <w:rPr>
                    <w:noProof/>
                    <w:webHidden/>
                  </w:rPr>
                  <w:t>57</w:t>
                </w:r>
                <w:r>
                  <w:rPr>
                    <w:noProof/>
                    <w:webHidden/>
                  </w:rPr>
                  <w:fldChar w:fldCharType="end"/>
                </w:r>
              </w:hyperlink>
            </w:p>
            <w:p w14:paraId="245BDD61" w14:textId="050172C5" w:rsidR="00086E29" w:rsidRDefault="00086E29">
              <w:pPr>
                <w:pStyle w:val="TOC3"/>
                <w:rPr>
                  <w:rFonts w:asciiTheme="minorHAnsi" w:hAnsiTheme="minorHAnsi"/>
                  <w:i w:val="0"/>
                  <w:noProof/>
                  <w:kern w:val="2"/>
                  <w:sz w:val="24"/>
                  <w:szCs w:val="24"/>
                  <w:lang w:val="en-GB" w:eastAsia="en-GB"/>
                  <w14:ligatures w14:val="standardContextual"/>
                </w:rPr>
              </w:pPr>
              <w:hyperlink w:anchor="_Toc225764363" w:history="1">
                <w:r w:rsidRPr="00C26A17">
                  <w:rPr>
                    <w:rStyle w:val="Hyperlink"/>
                    <w:rFonts w:cstheme="minorHAnsi"/>
                    <w:noProof/>
                  </w:rPr>
                  <w:t>B6. Near-Term Validation Priorities</w:t>
                </w:r>
                <w:r>
                  <w:rPr>
                    <w:noProof/>
                    <w:webHidden/>
                  </w:rPr>
                  <w:tab/>
                </w:r>
                <w:r>
                  <w:rPr>
                    <w:noProof/>
                    <w:webHidden/>
                  </w:rPr>
                  <w:fldChar w:fldCharType="begin"/>
                </w:r>
                <w:r>
                  <w:rPr>
                    <w:noProof/>
                    <w:webHidden/>
                  </w:rPr>
                  <w:instrText xml:space="preserve"> PAGEREF _Toc225764363 \h </w:instrText>
                </w:r>
                <w:r>
                  <w:rPr>
                    <w:noProof/>
                    <w:webHidden/>
                  </w:rPr>
                </w:r>
                <w:r>
                  <w:rPr>
                    <w:noProof/>
                    <w:webHidden/>
                  </w:rPr>
                  <w:fldChar w:fldCharType="separate"/>
                </w:r>
                <w:r>
                  <w:rPr>
                    <w:noProof/>
                    <w:webHidden/>
                  </w:rPr>
                  <w:t>58</w:t>
                </w:r>
                <w:r>
                  <w:rPr>
                    <w:noProof/>
                    <w:webHidden/>
                  </w:rPr>
                  <w:fldChar w:fldCharType="end"/>
                </w:r>
              </w:hyperlink>
            </w:p>
            <w:p w14:paraId="7348A601" w14:textId="4C9D5DDB" w:rsidR="00086E29" w:rsidRDefault="00086E29">
              <w:pPr>
                <w:pStyle w:val="TOC2"/>
                <w:rPr>
                  <w:rFonts w:asciiTheme="minorHAnsi" w:hAnsiTheme="minorHAnsi"/>
                  <w:noProof/>
                  <w:kern w:val="2"/>
                  <w:sz w:val="24"/>
                  <w:szCs w:val="24"/>
                  <w:lang w:val="en-GB" w:eastAsia="en-GB"/>
                  <w14:ligatures w14:val="standardContextual"/>
                </w:rPr>
              </w:pPr>
              <w:hyperlink w:anchor="_Toc225764364" w:history="1">
                <w:r w:rsidRPr="00C26A17">
                  <w:rPr>
                    <w:rStyle w:val="Hyperlink"/>
                    <w:noProof/>
                    <w:lang w:val="en-GB"/>
                  </w:rPr>
                  <w:t>14.3</w:t>
                </w:r>
                <w:r>
                  <w:rPr>
                    <w:rFonts w:asciiTheme="minorHAnsi" w:hAnsiTheme="minorHAnsi"/>
                    <w:noProof/>
                    <w:kern w:val="2"/>
                    <w:sz w:val="24"/>
                    <w:szCs w:val="24"/>
                    <w:lang w:val="en-GB" w:eastAsia="en-GB"/>
                    <w14:ligatures w14:val="standardContextual"/>
                  </w:rPr>
                  <w:tab/>
                </w:r>
                <w:r w:rsidRPr="00C26A17">
                  <w:rPr>
                    <w:rStyle w:val="Hyperlink"/>
                    <w:noProof/>
                    <w:lang w:val="en-GB"/>
                  </w:rPr>
                  <w:t>Appendix C: Go-to-Market Visuals</w:t>
                </w:r>
                <w:r>
                  <w:rPr>
                    <w:noProof/>
                    <w:webHidden/>
                  </w:rPr>
                  <w:tab/>
                </w:r>
                <w:r>
                  <w:rPr>
                    <w:noProof/>
                    <w:webHidden/>
                  </w:rPr>
                  <w:fldChar w:fldCharType="begin"/>
                </w:r>
                <w:r>
                  <w:rPr>
                    <w:noProof/>
                    <w:webHidden/>
                  </w:rPr>
                  <w:instrText xml:space="preserve"> PAGEREF _Toc225764364 \h </w:instrText>
                </w:r>
                <w:r>
                  <w:rPr>
                    <w:noProof/>
                    <w:webHidden/>
                  </w:rPr>
                </w:r>
                <w:r>
                  <w:rPr>
                    <w:noProof/>
                    <w:webHidden/>
                  </w:rPr>
                  <w:fldChar w:fldCharType="separate"/>
                </w:r>
                <w:r>
                  <w:rPr>
                    <w:noProof/>
                    <w:webHidden/>
                  </w:rPr>
                  <w:t>58</w:t>
                </w:r>
                <w:r>
                  <w:rPr>
                    <w:noProof/>
                    <w:webHidden/>
                  </w:rPr>
                  <w:fldChar w:fldCharType="end"/>
                </w:r>
              </w:hyperlink>
            </w:p>
            <w:p w14:paraId="4515776A" w14:textId="7A6EBD2C" w:rsidR="00086E29" w:rsidRDefault="00086E29">
              <w:pPr>
                <w:pStyle w:val="TOC3"/>
                <w:rPr>
                  <w:rFonts w:asciiTheme="minorHAnsi" w:hAnsiTheme="minorHAnsi"/>
                  <w:i w:val="0"/>
                  <w:noProof/>
                  <w:kern w:val="2"/>
                  <w:sz w:val="24"/>
                  <w:szCs w:val="24"/>
                  <w:lang w:val="en-GB" w:eastAsia="en-GB"/>
                  <w14:ligatures w14:val="standardContextual"/>
                </w:rPr>
              </w:pPr>
              <w:hyperlink w:anchor="_Toc225764365" w:history="1">
                <w:r w:rsidRPr="00C26A17">
                  <w:rPr>
                    <w:rStyle w:val="Hyperlink"/>
                    <w:rFonts w:cstheme="minorHAnsi"/>
                    <w:noProof/>
                  </w:rPr>
                  <w:t>C1. Phased Go-to-Market Roadmap</w:t>
                </w:r>
                <w:r>
                  <w:rPr>
                    <w:noProof/>
                    <w:webHidden/>
                  </w:rPr>
                  <w:tab/>
                </w:r>
                <w:r>
                  <w:rPr>
                    <w:noProof/>
                    <w:webHidden/>
                  </w:rPr>
                  <w:fldChar w:fldCharType="begin"/>
                </w:r>
                <w:r>
                  <w:rPr>
                    <w:noProof/>
                    <w:webHidden/>
                  </w:rPr>
                  <w:instrText xml:space="preserve"> PAGEREF _Toc225764365 \h </w:instrText>
                </w:r>
                <w:r>
                  <w:rPr>
                    <w:noProof/>
                    <w:webHidden/>
                  </w:rPr>
                </w:r>
                <w:r>
                  <w:rPr>
                    <w:noProof/>
                    <w:webHidden/>
                  </w:rPr>
                  <w:fldChar w:fldCharType="separate"/>
                </w:r>
                <w:r>
                  <w:rPr>
                    <w:noProof/>
                    <w:webHidden/>
                  </w:rPr>
                  <w:t>58</w:t>
                </w:r>
                <w:r>
                  <w:rPr>
                    <w:noProof/>
                    <w:webHidden/>
                  </w:rPr>
                  <w:fldChar w:fldCharType="end"/>
                </w:r>
              </w:hyperlink>
            </w:p>
            <w:p w14:paraId="6392EB82" w14:textId="3D82F41A" w:rsidR="00086E29" w:rsidRDefault="00086E29">
              <w:pPr>
                <w:pStyle w:val="TOC3"/>
                <w:rPr>
                  <w:rFonts w:asciiTheme="minorHAnsi" w:hAnsiTheme="minorHAnsi"/>
                  <w:i w:val="0"/>
                  <w:noProof/>
                  <w:kern w:val="2"/>
                  <w:sz w:val="24"/>
                  <w:szCs w:val="24"/>
                  <w:lang w:val="en-GB" w:eastAsia="en-GB"/>
                  <w14:ligatures w14:val="standardContextual"/>
                </w:rPr>
              </w:pPr>
              <w:hyperlink w:anchor="_Toc225764366" w:history="1">
                <w:r w:rsidRPr="00C26A17">
                  <w:rPr>
                    <w:rStyle w:val="Hyperlink"/>
                    <w:rFonts w:cstheme="minorHAnsi"/>
                    <w:noProof/>
                  </w:rPr>
                  <w:t>C2. Market Engagement &amp; Expansion Channels</w:t>
                </w:r>
                <w:r>
                  <w:rPr>
                    <w:noProof/>
                    <w:webHidden/>
                  </w:rPr>
                  <w:tab/>
                </w:r>
                <w:r>
                  <w:rPr>
                    <w:noProof/>
                    <w:webHidden/>
                  </w:rPr>
                  <w:fldChar w:fldCharType="begin"/>
                </w:r>
                <w:r>
                  <w:rPr>
                    <w:noProof/>
                    <w:webHidden/>
                  </w:rPr>
                  <w:instrText xml:space="preserve"> PAGEREF _Toc225764366 \h </w:instrText>
                </w:r>
                <w:r>
                  <w:rPr>
                    <w:noProof/>
                    <w:webHidden/>
                  </w:rPr>
                </w:r>
                <w:r>
                  <w:rPr>
                    <w:noProof/>
                    <w:webHidden/>
                  </w:rPr>
                  <w:fldChar w:fldCharType="separate"/>
                </w:r>
                <w:r>
                  <w:rPr>
                    <w:noProof/>
                    <w:webHidden/>
                  </w:rPr>
                  <w:t>59</w:t>
                </w:r>
                <w:r>
                  <w:rPr>
                    <w:noProof/>
                    <w:webHidden/>
                  </w:rPr>
                  <w:fldChar w:fldCharType="end"/>
                </w:r>
              </w:hyperlink>
            </w:p>
            <w:p w14:paraId="1661B771" w14:textId="70D62C33" w:rsidR="00086E29" w:rsidRDefault="00086E29">
              <w:pPr>
                <w:pStyle w:val="TOC2"/>
                <w:rPr>
                  <w:rFonts w:asciiTheme="minorHAnsi" w:hAnsiTheme="minorHAnsi"/>
                  <w:noProof/>
                  <w:kern w:val="2"/>
                  <w:sz w:val="24"/>
                  <w:szCs w:val="24"/>
                  <w:lang w:val="en-GB" w:eastAsia="en-GB"/>
                  <w14:ligatures w14:val="standardContextual"/>
                </w:rPr>
              </w:pPr>
              <w:hyperlink w:anchor="_Toc225764367" w:history="1">
                <w:r w:rsidRPr="00C26A17">
                  <w:rPr>
                    <w:rStyle w:val="Hyperlink"/>
                    <w:noProof/>
                    <w:lang w:val="en-GB"/>
                  </w:rPr>
                  <w:t>14.4</w:t>
                </w:r>
                <w:r>
                  <w:rPr>
                    <w:rFonts w:asciiTheme="minorHAnsi" w:hAnsiTheme="minorHAnsi"/>
                    <w:noProof/>
                    <w:kern w:val="2"/>
                    <w:sz w:val="24"/>
                    <w:szCs w:val="24"/>
                    <w:lang w:val="en-GB" w:eastAsia="en-GB"/>
                    <w14:ligatures w14:val="standardContextual"/>
                  </w:rPr>
                  <w:tab/>
                </w:r>
                <w:r w:rsidRPr="00C26A17">
                  <w:rPr>
                    <w:rStyle w:val="Hyperlink"/>
                    <w:noProof/>
                  </w:rPr>
                  <w:t>Appendix</w:t>
                </w:r>
                <w:r w:rsidRPr="00C26A17">
                  <w:rPr>
                    <w:rStyle w:val="Hyperlink"/>
                    <w:noProof/>
                    <w:lang w:val="en-GB"/>
                  </w:rPr>
                  <w:t xml:space="preserve"> D: Financial Projections</w:t>
                </w:r>
                <w:r>
                  <w:rPr>
                    <w:noProof/>
                    <w:webHidden/>
                  </w:rPr>
                  <w:tab/>
                </w:r>
                <w:r>
                  <w:rPr>
                    <w:noProof/>
                    <w:webHidden/>
                  </w:rPr>
                  <w:fldChar w:fldCharType="begin"/>
                </w:r>
                <w:r>
                  <w:rPr>
                    <w:noProof/>
                    <w:webHidden/>
                  </w:rPr>
                  <w:instrText xml:space="preserve"> PAGEREF _Toc225764367 \h </w:instrText>
                </w:r>
                <w:r>
                  <w:rPr>
                    <w:noProof/>
                    <w:webHidden/>
                  </w:rPr>
                </w:r>
                <w:r>
                  <w:rPr>
                    <w:noProof/>
                    <w:webHidden/>
                  </w:rPr>
                  <w:fldChar w:fldCharType="separate"/>
                </w:r>
                <w:r>
                  <w:rPr>
                    <w:noProof/>
                    <w:webHidden/>
                  </w:rPr>
                  <w:t>60</w:t>
                </w:r>
                <w:r>
                  <w:rPr>
                    <w:noProof/>
                    <w:webHidden/>
                  </w:rPr>
                  <w:fldChar w:fldCharType="end"/>
                </w:r>
              </w:hyperlink>
            </w:p>
            <w:p w14:paraId="3DC71C07" w14:textId="0B60265F" w:rsidR="00086E29" w:rsidRDefault="00086E29">
              <w:pPr>
                <w:pStyle w:val="TOC3"/>
                <w:rPr>
                  <w:rFonts w:asciiTheme="minorHAnsi" w:hAnsiTheme="minorHAnsi"/>
                  <w:i w:val="0"/>
                  <w:noProof/>
                  <w:kern w:val="2"/>
                  <w:sz w:val="24"/>
                  <w:szCs w:val="24"/>
                  <w:lang w:val="en-GB" w:eastAsia="en-GB"/>
                  <w14:ligatures w14:val="standardContextual"/>
                </w:rPr>
              </w:pPr>
              <w:hyperlink w:anchor="_Toc225764368" w:history="1">
                <w:r w:rsidRPr="00C26A17">
                  <w:rPr>
                    <w:rStyle w:val="Hyperlink"/>
                    <w:rFonts w:cstheme="minorHAnsi"/>
                    <w:noProof/>
                  </w:rPr>
                  <w:t>D1. Revenue Assumptions (Pricing &amp; Scaling)</w:t>
                </w:r>
                <w:r>
                  <w:rPr>
                    <w:noProof/>
                    <w:webHidden/>
                  </w:rPr>
                  <w:tab/>
                </w:r>
                <w:r>
                  <w:rPr>
                    <w:noProof/>
                    <w:webHidden/>
                  </w:rPr>
                  <w:fldChar w:fldCharType="begin"/>
                </w:r>
                <w:r>
                  <w:rPr>
                    <w:noProof/>
                    <w:webHidden/>
                  </w:rPr>
                  <w:instrText xml:space="preserve"> PAGEREF _Toc225764368 \h </w:instrText>
                </w:r>
                <w:r>
                  <w:rPr>
                    <w:noProof/>
                    <w:webHidden/>
                  </w:rPr>
                </w:r>
                <w:r>
                  <w:rPr>
                    <w:noProof/>
                    <w:webHidden/>
                  </w:rPr>
                  <w:fldChar w:fldCharType="separate"/>
                </w:r>
                <w:r>
                  <w:rPr>
                    <w:noProof/>
                    <w:webHidden/>
                  </w:rPr>
                  <w:t>60</w:t>
                </w:r>
                <w:r>
                  <w:rPr>
                    <w:noProof/>
                    <w:webHidden/>
                  </w:rPr>
                  <w:fldChar w:fldCharType="end"/>
                </w:r>
              </w:hyperlink>
            </w:p>
            <w:p w14:paraId="1A8B184E" w14:textId="3AD2E41F" w:rsidR="00086E29" w:rsidRDefault="00086E29">
              <w:pPr>
                <w:pStyle w:val="TOC3"/>
                <w:rPr>
                  <w:rFonts w:asciiTheme="minorHAnsi" w:hAnsiTheme="minorHAnsi"/>
                  <w:i w:val="0"/>
                  <w:noProof/>
                  <w:kern w:val="2"/>
                  <w:sz w:val="24"/>
                  <w:szCs w:val="24"/>
                  <w:lang w:val="en-GB" w:eastAsia="en-GB"/>
                  <w14:ligatures w14:val="standardContextual"/>
                </w:rPr>
              </w:pPr>
              <w:hyperlink w:anchor="_Toc225764369" w:history="1">
                <w:r w:rsidRPr="00C26A17">
                  <w:rPr>
                    <w:rStyle w:val="Hyperlink"/>
                    <w:rFonts w:cstheme="minorHAnsi"/>
                    <w:noProof/>
                  </w:rPr>
                  <w:t>D2. Revenue Progression (3-Year)</w:t>
                </w:r>
                <w:r>
                  <w:rPr>
                    <w:noProof/>
                    <w:webHidden/>
                  </w:rPr>
                  <w:tab/>
                </w:r>
                <w:r>
                  <w:rPr>
                    <w:noProof/>
                    <w:webHidden/>
                  </w:rPr>
                  <w:fldChar w:fldCharType="begin"/>
                </w:r>
                <w:r>
                  <w:rPr>
                    <w:noProof/>
                    <w:webHidden/>
                  </w:rPr>
                  <w:instrText xml:space="preserve"> PAGEREF _Toc225764369 \h </w:instrText>
                </w:r>
                <w:r>
                  <w:rPr>
                    <w:noProof/>
                    <w:webHidden/>
                  </w:rPr>
                </w:r>
                <w:r>
                  <w:rPr>
                    <w:noProof/>
                    <w:webHidden/>
                  </w:rPr>
                  <w:fldChar w:fldCharType="separate"/>
                </w:r>
                <w:r>
                  <w:rPr>
                    <w:noProof/>
                    <w:webHidden/>
                  </w:rPr>
                  <w:t>62</w:t>
                </w:r>
                <w:r>
                  <w:rPr>
                    <w:noProof/>
                    <w:webHidden/>
                  </w:rPr>
                  <w:fldChar w:fldCharType="end"/>
                </w:r>
              </w:hyperlink>
            </w:p>
            <w:p w14:paraId="6530210E" w14:textId="07545371" w:rsidR="00086E29" w:rsidRDefault="00086E29">
              <w:pPr>
                <w:pStyle w:val="TOC3"/>
                <w:rPr>
                  <w:rFonts w:asciiTheme="minorHAnsi" w:hAnsiTheme="minorHAnsi"/>
                  <w:i w:val="0"/>
                  <w:noProof/>
                  <w:kern w:val="2"/>
                  <w:sz w:val="24"/>
                  <w:szCs w:val="24"/>
                  <w:lang w:val="en-GB" w:eastAsia="en-GB"/>
                  <w14:ligatures w14:val="standardContextual"/>
                </w:rPr>
              </w:pPr>
              <w:hyperlink w:anchor="_Toc225764370" w:history="1">
                <w:r w:rsidRPr="00C26A17">
                  <w:rPr>
                    <w:rStyle w:val="Hyperlink"/>
                    <w:rFonts w:cstheme="minorHAnsi"/>
                    <w:noProof/>
                  </w:rPr>
                  <w:t xml:space="preserve">D3. </w:t>
                </w:r>
                <w:r w:rsidRPr="00C26A17">
                  <w:rPr>
                    <w:rStyle w:val="Hyperlink"/>
                    <w:rFonts w:cstheme="minorHAnsi"/>
                    <w:noProof/>
                    <w:spacing w:val="15"/>
                    <w:lang w:val="en-GB"/>
                  </w:rPr>
                  <w:t>R&amp;D and Capitalised Product Development</w:t>
                </w:r>
                <w:r>
                  <w:rPr>
                    <w:noProof/>
                    <w:webHidden/>
                  </w:rPr>
                  <w:tab/>
                </w:r>
                <w:r>
                  <w:rPr>
                    <w:noProof/>
                    <w:webHidden/>
                  </w:rPr>
                  <w:fldChar w:fldCharType="begin"/>
                </w:r>
                <w:r>
                  <w:rPr>
                    <w:noProof/>
                    <w:webHidden/>
                  </w:rPr>
                  <w:instrText xml:space="preserve"> PAGEREF _Toc225764370 \h </w:instrText>
                </w:r>
                <w:r>
                  <w:rPr>
                    <w:noProof/>
                    <w:webHidden/>
                  </w:rPr>
                </w:r>
                <w:r>
                  <w:rPr>
                    <w:noProof/>
                    <w:webHidden/>
                  </w:rPr>
                  <w:fldChar w:fldCharType="separate"/>
                </w:r>
                <w:r>
                  <w:rPr>
                    <w:noProof/>
                    <w:webHidden/>
                  </w:rPr>
                  <w:t>63</w:t>
                </w:r>
                <w:r>
                  <w:rPr>
                    <w:noProof/>
                    <w:webHidden/>
                  </w:rPr>
                  <w:fldChar w:fldCharType="end"/>
                </w:r>
              </w:hyperlink>
            </w:p>
            <w:p w14:paraId="02710330" w14:textId="4C783A2D" w:rsidR="00086E29" w:rsidRDefault="00086E29">
              <w:pPr>
                <w:pStyle w:val="TOC3"/>
                <w:rPr>
                  <w:rFonts w:asciiTheme="minorHAnsi" w:hAnsiTheme="minorHAnsi"/>
                  <w:i w:val="0"/>
                  <w:noProof/>
                  <w:kern w:val="2"/>
                  <w:sz w:val="24"/>
                  <w:szCs w:val="24"/>
                  <w:lang w:val="en-GB" w:eastAsia="en-GB"/>
                  <w14:ligatures w14:val="standardContextual"/>
                </w:rPr>
              </w:pPr>
              <w:hyperlink w:anchor="_Toc225764371" w:history="1">
                <w:r w:rsidRPr="00C26A17">
                  <w:rPr>
                    <w:rStyle w:val="Hyperlink"/>
                    <w:rFonts w:cstheme="minorHAnsi"/>
                    <w:noProof/>
                  </w:rPr>
                  <w:t>D4. Cash Flow Forecast Summary (3-Year)</w:t>
                </w:r>
                <w:r>
                  <w:rPr>
                    <w:noProof/>
                    <w:webHidden/>
                  </w:rPr>
                  <w:tab/>
                </w:r>
                <w:r>
                  <w:rPr>
                    <w:noProof/>
                    <w:webHidden/>
                  </w:rPr>
                  <w:fldChar w:fldCharType="begin"/>
                </w:r>
                <w:r>
                  <w:rPr>
                    <w:noProof/>
                    <w:webHidden/>
                  </w:rPr>
                  <w:instrText xml:space="preserve"> PAGEREF _Toc225764371 \h </w:instrText>
                </w:r>
                <w:r>
                  <w:rPr>
                    <w:noProof/>
                    <w:webHidden/>
                  </w:rPr>
                </w:r>
                <w:r>
                  <w:rPr>
                    <w:noProof/>
                    <w:webHidden/>
                  </w:rPr>
                  <w:fldChar w:fldCharType="separate"/>
                </w:r>
                <w:r>
                  <w:rPr>
                    <w:noProof/>
                    <w:webHidden/>
                  </w:rPr>
                  <w:t>63</w:t>
                </w:r>
                <w:r>
                  <w:rPr>
                    <w:noProof/>
                    <w:webHidden/>
                  </w:rPr>
                  <w:fldChar w:fldCharType="end"/>
                </w:r>
              </w:hyperlink>
            </w:p>
            <w:p w14:paraId="4493E788" w14:textId="6F7DA823" w:rsidR="00086E29" w:rsidRDefault="00086E29">
              <w:pPr>
                <w:pStyle w:val="TOC3"/>
                <w:rPr>
                  <w:rFonts w:asciiTheme="minorHAnsi" w:hAnsiTheme="minorHAnsi"/>
                  <w:i w:val="0"/>
                  <w:noProof/>
                  <w:kern w:val="2"/>
                  <w:sz w:val="24"/>
                  <w:szCs w:val="24"/>
                  <w:lang w:val="en-GB" w:eastAsia="en-GB"/>
                  <w14:ligatures w14:val="standardContextual"/>
                </w:rPr>
              </w:pPr>
              <w:hyperlink w:anchor="_Toc225764372" w:history="1">
                <w:r w:rsidRPr="00C26A17">
                  <w:rPr>
                    <w:rStyle w:val="Hyperlink"/>
                    <w:rFonts w:cstheme="minorHAnsi"/>
                    <w:noProof/>
                  </w:rPr>
                  <w:t>D5. Profit &amp; Loss Summary (3-Year)</w:t>
                </w:r>
                <w:r>
                  <w:rPr>
                    <w:noProof/>
                    <w:webHidden/>
                  </w:rPr>
                  <w:tab/>
                </w:r>
                <w:r>
                  <w:rPr>
                    <w:noProof/>
                    <w:webHidden/>
                  </w:rPr>
                  <w:fldChar w:fldCharType="begin"/>
                </w:r>
                <w:r>
                  <w:rPr>
                    <w:noProof/>
                    <w:webHidden/>
                  </w:rPr>
                  <w:instrText xml:space="preserve"> PAGEREF _Toc225764372 \h </w:instrText>
                </w:r>
                <w:r>
                  <w:rPr>
                    <w:noProof/>
                    <w:webHidden/>
                  </w:rPr>
                </w:r>
                <w:r>
                  <w:rPr>
                    <w:noProof/>
                    <w:webHidden/>
                  </w:rPr>
                  <w:fldChar w:fldCharType="separate"/>
                </w:r>
                <w:r>
                  <w:rPr>
                    <w:noProof/>
                    <w:webHidden/>
                  </w:rPr>
                  <w:t>64</w:t>
                </w:r>
                <w:r>
                  <w:rPr>
                    <w:noProof/>
                    <w:webHidden/>
                  </w:rPr>
                  <w:fldChar w:fldCharType="end"/>
                </w:r>
              </w:hyperlink>
            </w:p>
            <w:p w14:paraId="792634DB" w14:textId="4C483C08" w:rsidR="00086E29" w:rsidRDefault="00086E29">
              <w:pPr>
                <w:pStyle w:val="TOC3"/>
                <w:rPr>
                  <w:rFonts w:asciiTheme="minorHAnsi" w:hAnsiTheme="minorHAnsi"/>
                  <w:i w:val="0"/>
                  <w:noProof/>
                  <w:kern w:val="2"/>
                  <w:sz w:val="24"/>
                  <w:szCs w:val="24"/>
                  <w:lang w:val="en-GB" w:eastAsia="en-GB"/>
                  <w14:ligatures w14:val="standardContextual"/>
                </w:rPr>
              </w:pPr>
              <w:hyperlink w:anchor="_Toc225764373" w:history="1">
                <w:r w:rsidRPr="00C26A17">
                  <w:rPr>
                    <w:rStyle w:val="Hyperlink"/>
                    <w:rFonts w:cstheme="minorHAnsi"/>
                    <w:noProof/>
                  </w:rPr>
                  <w:t>D6. Balance Sheet Summary (3-Year)</w:t>
                </w:r>
                <w:r>
                  <w:rPr>
                    <w:noProof/>
                    <w:webHidden/>
                  </w:rPr>
                  <w:tab/>
                </w:r>
                <w:r>
                  <w:rPr>
                    <w:noProof/>
                    <w:webHidden/>
                  </w:rPr>
                  <w:fldChar w:fldCharType="begin"/>
                </w:r>
                <w:r>
                  <w:rPr>
                    <w:noProof/>
                    <w:webHidden/>
                  </w:rPr>
                  <w:instrText xml:space="preserve"> PAGEREF _Toc225764373 \h </w:instrText>
                </w:r>
                <w:r>
                  <w:rPr>
                    <w:noProof/>
                    <w:webHidden/>
                  </w:rPr>
                </w:r>
                <w:r>
                  <w:rPr>
                    <w:noProof/>
                    <w:webHidden/>
                  </w:rPr>
                  <w:fldChar w:fldCharType="separate"/>
                </w:r>
                <w:r>
                  <w:rPr>
                    <w:noProof/>
                    <w:webHidden/>
                  </w:rPr>
                  <w:t>65</w:t>
                </w:r>
                <w:r>
                  <w:rPr>
                    <w:noProof/>
                    <w:webHidden/>
                  </w:rPr>
                  <w:fldChar w:fldCharType="end"/>
                </w:r>
              </w:hyperlink>
            </w:p>
            <w:p w14:paraId="49C6AE58" w14:textId="0381B861" w:rsidR="00086E29" w:rsidRDefault="00086E29">
              <w:pPr>
                <w:pStyle w:val="TOC3"/>
                <w:rPr>
                  <w:rFonts w:asciiTheme="minorHAnsi" w:hAnsiTheme="minorHAnsi"/>
                  <w:i w:val="0"/>
                  <w:noProof/>
                  <w:kern w:val="2"/>
                  <w:sz w:val="24"/>
                  <w:szCs w:val="24"/>
                  <w:lang w:val="en-GB" w:eastAsia="en-GB"/>
                  <w14:ligatures w14:val="standardContextual"/>
                </w:rPr>
              </w:pPr>
              <w:hyperlink w:anchor="_Toc225764374" w:history="1">
                <w:r w:rsidRPr="00C26A17">
                  <w:rPr>
                    <w:rStyle w:val="Hyperlink"/>
                    <w:rFonts w:cstheme="minorHAnsi"/>
                    <w:noProof/>
                  </w:rPr>
                  <w:t>D7. Financial Model Methodology</w:t>
                </w:r>
                <w:r>
                  <w:rPr>
                    <w:noProof/>
                    <w:webHidden/>
                  </w:rPr>
                  <w:tab/>
                </w:r>
                <w:r>
                  <w:rPr>
                    <w:noProof/>
                    <w:webHidden/>
                  </w:rPr>
                  <w:fldChar w:fldCharType="begin"/>
                </w:r>
                <w:r>
                  <w:rPr>
                    <w:noProof/>
                    <w:webHidden/>
                  </w:rPr>
                  <w:instrText xml:space="preserve"> PAGEREF _Toc225764374 \h </w:instrText>
                </w:r>
                <w:r>
                  <w:rPr>
                    <w:noProof/>
                    <w:webHidden/>
                  </w:rPr>
                </w:r>
                <w:r>
                  <w:rPr>
                    <w:noProof/>
                    <w:webHidden/>
                  </w:rPr>
                  <w:fldChar w:fldCharType="separate"/>
                </w:r>
                <w:r>
                  <w:rPr>
                    <w:noProof/>
                    <w:webHidden/>
                  </w:rPr>
                  <w:t>65</w:t>
                </w:r>
                <w:r>
                  <w:rPr>
                    <w:noProof/>
                    <w:webHidden/>
                  </w:rPr>
                  <w:fldChar w:fldCharType="end"/>
                </w:r>
              </w:hyperlink>
            </w:p>
            <w:p w14:paraId="661B3850" w14:textId="4D67197D" w:rsidR="00086E29" w:rsidRDefault="00086E29">
              <w:pPr>
                <w:pStyle w:val="TOC2"/>
                <w:rPr>
                  <w:rFonts w:asciiTheme="minorHAnsi" w:hAnsiTheme="minorHAnsi"/>
                  <w:noProof/>
                  <w:kern w:val="2"/>
                  <w:sz w:val="24"/>
                  <w:szCs w:val="24"/>
                  <w:lang w:val="en-GB" w:eastAsia="en-GB"/>
                  <w14:ligatures w14:val="standardContextual"/>
                </w:rPr>
              </w:pPr>
              <w:hyperlink w:anchor="_Toc225764375" w:history="1">
                <w:r w:rsidRPr="00C26A17">
                  <w:rPr>
                    <w:rStyle w:val="Hyperlink"/>
                    <w:noProof/>
                    <w:lang w:val="en-GB"/>
                  </w:rPr>
                  <w:t>14.5</w:t>
                </w:r>
                <w:r>
                  <w:rPr>
                    <w:rFonts w:asciiTheme="minorHAnsi" w:hAnsiTheme="minorHAnsi"/>
                    <w:noProof/>
                    <w:kern w:val="2"/>
                    <w:sz w:val="24"/>
                    <w:szCs w:val="24"/>
                    <w:lang w:val="en-GB" w:eastAsia="en-GB"/>
                    <w14:ligatures w14:val="standardContextual"/>
                  </w:rPr>
                  <w:tab/>
                </w:r>
                <w:r w:rsidRPr="00C26A17">
                  <w:rPr>
                    <w:rStyle w:val="Hyperlink"/>
                    <w:noProof/>
                    <w:lang w:val="en-GB"/>
                  </w:rPr>
                  <w:t>Appendix E: Strategic and Stakeholder Analysis</w:t>
                </w:r>
                <w:r>
                  <w:rPr>
                    <w:noProof/>
                    <w:webHidden/>
                  </w:rPr>
                  <w:tab/>
                </w:r>
                <w:r>
                  <w:rPr>
                    <w:noProof/>
                    <w:webHidden/>
                  </w:rPr>
                  <w:fldChar w:fldCharType="begin"/>
                </w:r>
                <w:r>
                  <w:rPr>
                    <w:noProof/>
                    <w:webHidden/>
                  </w:rPr>
                  <w:instrText xml:space="preserve"> PAGEREF _Toc225764375 \h </w:instrText>
                </w:r>
                <w:r>
                  <w:rPr>
                    <w:noProof/>
                    <w:webHidden/>
                  </w:rPr>
                </w:r>
                <w:r>
                  <w:rPr>
                    <w:noProof/>
                    <w:webHidden/>
                  </w:rPr>
                  <w:fldChar w:fldCharType="separate"/>
                </w:r>
                <w:r>
                  <w:rPr>
                    <w:noProof/>
                    <w:webHidden/>
                  </w:rPr>
                  <w:t>66</w:t>
                </w:r>
                <w:r>
                  <w:rPr>
                    <w:noProof/>
                    <w:webHidden/>
                  </w:rPr>
                  <w:fldChar w:fldCharType="end"/>
                </w:r>
              </w:hyperlink>
            </w:p>
            <w:p w14:paraId="3D4C46CE" w14:textId="2EE198C3" w:rsidR="00086E29" w:rsidRDefault="00086E29">
              <w:pPr>
                <w:pStyle w:val="TOC3"/>
                <w:rPr>
                  <w:rFonts w:asciiTheme="minorHAnsi" w:hAnsiTheme="minorHAnsi"/>
                  <w:i w:val="0"/>
                  <w:noProof/>
                  <w:kern w:val="2"/>
                  <w:sz w:val="24"/>
                  <w:szCs w:val="24"/>
                  <w:lang w:val="en-GB" w:eastAsia="en-GB"/>
                  <w14:ligatures w14:val="standardContextual"/>
                </w:rPr>
              </w:pPr>
              <w:hyperlink w:anchor="_Toc225764376" w:history="1">
                <w:r w:rsidRPr="00C26A17">
                  <w:rPr>
                    <w:rStyle w:val="Hyperlink"/>
                    <w:rFonts w:cstheme="minorHAnsi"/>
                    <w:noProof/>
                  </w:rPr>
                  <w:t>E1. Stakeholder Analysis</w:t>
                </w:r>
                <w:r>
                  <w:rPr>
                    <w:noProof/>
                    <w:webHidden/>
                  </w:rPr>
                  <w:tab/>
                </w:r>
                <w:r>
                  <w:rPr>
                    <w:noProof/>
                    <w:webHidden/>
                  </w:rPr>
                  <w:fldChar w:fldCharType="begin"/>
                </w:r>
                <w:r>
                  <w:rPr>
                    <w:noProof/>
                    <w:webHidden/>
                  </w:rPr>
                  <w:instrText xml:space="preserve"> PAGEREF _Toc225764376 \h </w:instrText>
                </w:r>
                <w:r>
                  <w:rPr>
                    <w:noProof/>
                    <w:webHidden/>
                  </w:rPr>
                </w:r>
                <w:r>
                  <w:rPr>
                    <w:noProof/>
                    <w:webHidden/>
                  </w:rPr>
                  <w:fldChar w:fldCharType="separate"/>
                </w:r>
                <w:r>
                  <w:rPr>
                    <w:noProof/>
                    <w:webHidden/>
                  </w:rPr>
                  <w:t>66</w:t>
                </w:r>
                <w:r>
                  <w:rPr>
                    <w:noProof/>
                    <w:webHidden/>
                  </w:rPr>
                  <w:fldChar w:fldCharType="end"/>
                </w:r>
              </w:hyperlink>
            </w:p>
            <w:p w14:paraId="32451C56" w14:textId="797A0927" w:rsidR="00086E29" w:rsidRDefault="00086E29">
              <w:pPr>
                <w:pStyle w:val="TOC3"/>
                <w:rPr>
                  <w:rFonts w:asciiTheme="minorHAnsi" w:hAnsiTheme="minorHAnsi"/>
                  <w:i w:val="0"/>
                  <w:noProof/>
                  <w:kern w:val="2"/>
                  <w:sz w:val="24"/>
                  <w:szCs w:val="24"/>
                  <w:lang w:val="en-GB" w:eastAsia="en-GB"/>
                  <w14:ligatures w14:val="standardContextual"/>
                </w:rPr>
              </w:pPr>
              <w:hyperlink w:anchor="_Toc225764377" w:history="1">
                <w:r w:rsidRPr="00C26A17">
                  <w:rPr>
                    <w:rStyle w:val="Hyperlink"/>
                    <w:rFonts w:cstheme="minorHAnsi"/>
                    <w:noProof/>
                  </w:rPr>
                  <w:t>E2. Adoption Barriers and Mitigation Strategy</w:t>
                </w:r>
                <w:r>
                  <w:rPr>
                    <w:noProof/>
                    <w:webHidden/>
                  </w:rPr>
                  <w:tab/>
                </w:r>
                <w:r>
                  <w:rPr>
                    <w:noProof/>
                    <w:webHidden/>
                  </w:rPr>
                  <w:fldChar w:fldCharType="begin"/>
                </w:r>
                <w:r>
                  <w:rPr>
                    <w:noProof/>
                    <w:webHidden/>
                  </w:rPr>
                  <w:instrText xml:space="preserve"> PAGEREF _Toc225764377 \h </w:instrText>
                </w:r>
                <w:r>
                  <w:rPr>
                    <w:noProof/>
                    <w:webHidden/>
                  </w:rPr>
                </w:r>
                <w:r>
                  <w:rPr>
                    <w:noProof/>
                    <w:webHidden/>
                  </w:rPr>
                  <w:fldChar w:fldCharType="separate"/>
                </w:r>
                <w:r>
                  <w:rPr>
                    <w:noProof/>
                    <w:webHidden/>
                  </w:rPr>
                  <w:t>67</w:t>
                </w:r>
                <w:r>
                  <w:rPr>
                    <w:noProof/>
                    <w:webHidden/>
                  </w:rPr>
                  <w:fldChar w:fldCharType="end"/>
                </w:r>
              </w:hyperlink>
            </w:p>
            <w:p w14:paraId="205CDE5E" w14:textId="6A579B43" w:rsidR="00086E29" w:rsidRDefault="00086E29">
              <w:pPr>
                <w:pStyle w:val="TOC3"/>
                <w:rPr>
                  <w:rFonts w:asciiTheme="minorHAnsi" w:hAnsiTheme="minorHAnsi"/>
                  <w:i w:val="0"/>
                  <w:noProof/>
                  <w:kern w:val="2"/>
                  <w:sz w:val="24"/>
                  <w:szCs w:val="24"/>
                  <w:lang w:val="en-GB" w:eastAsia="en-GB"/>
                  <w14:ligatures w14:val="standardContextual"/>
                </w:rPr>
              </w:pPr>
              <w:hyperlink w:anchor="_Toc225764378" w:history="1">
                <w:r w:rsidRPr="00C26A17">
                  <w:rPr>
                    <w:rStyle w:val="Hyperlink"/>
                    <w:rFonts w:cstheme="minorHAnsi"/>
                    <w:noProof/>
                  </w:rPr>
                  <w:t>E3. SWOT Analysis</w:t>
                </w:r>
                <w:r>
                  <w:rPr>
                    <w:noProof/>
                    <w:webHidden/>
                  </w:rPr>
                  <w:tab/>
                </w:r>
                <w:r>
                  <w:rPr>
                    <w:noProof/>
                    <w:webHidden/>
                  </w:rPr>
                  <w:fldChar w:fldCharType="begin"/>
                </w:r>
                <w:r>
                  <w:rPr>
                    <w:noProof/>
                    <w:webHidden/>
                  </w:rPr>
                  <w:instrText xml:space="preserve"> PAGEREF _Toc225764378 \h </w:instrText>
                </w:r>
                <w:r>
                  <w:rPr>
                    <w:noProof/>
                    <w:webHidden/>
                  </w:rPr>
                </w:r>
                <w:r>
                  <w:rPr>
                    <w:noProof/>
                    <w:webHidden/>
                  </w:rPr>
                  <w:fldChar w:fldCharType="separate"/>
                </w:r>
                <w:r>
                  <w:rPr>
                    <w:noProof/>
                    <w:webHidden/>
                  </w:rPr>
                  <w:t>68</w:t>
                </w:r>
                <w:r>
                  <w:rPr>
                    <w:noProof/>
                    <w:webHidden/>
                  </w:rPr>
                  <w:fldChar w:fldCharType="end"/>
                </w:r>
              </w:hyperlink>
            </w:p>
            <w:p w14:paraId="25CB8ECC" w14:textId="2EF79DE3" w:rsidR="00086E29" w:rsidRDefault="00086E29">
              <w:pPr>
                <w:pStyle w:val="TOC3"/>
                <w:rPr>
                  <w:rFonts w:asciiTheme="minorHAnsi" w:hAnsiTheme="minorHAnsi"/>
                  <w:i w:val="0"/>
                  <w:noProof/>
                  <w:kern w:val="2"/>
                  <w:sz w:val="24"/>
                  <w:szCs w:val="24"/>
                  <w:lang w:val="en-GB" w:eastAsia="en-GB"/>
                  <w14:ligatures w14:val="standardContextual"/>
                </w:rPr>
              </w:pPr>
              <w:hyperlink w:anchor="_Toc225764379" w:history="1">
                <w:r w:rsidRPr="00C26A17">
                  <w:rPr>
                    <w:rStyle w:val="Hyperlink"/>
                    <w:rFonts w:cstheme="minorHAnsi"/>
                    <w:noProof/>
                  </w:rPr>
                  <w:t>E4. Comparative Technology and Platform Landscape</w:t>
                </w:r>
                <w:r>
                  <w:rPr>
                    <w:noProof/>
                    <w:webHidden/>
                  </w:rPr>
                  <w:tab/>
                </w:r>
                <w:r>
                  <w:rPr>
                    <w:noProof/>
                    <w:webHidden/>
                  </w:rPr>
                  <w:fldChar w:fldCharType="begin"/>
                </w:r>
                <w:r>
                  <w:rPr>
                    <w:noProof/>
                    <w:webHidden/>
                  </w:rPr>
                  <w:instrText xml:space="preserve"> PAGEREF _Toc225764379 \h </w:instrText>
                </w:r>
                <w:r>
                  <w:rPr>
                    <w:noProof/>
                    <w:webHidden/>
                  </w:rPr>
                </w:r>
                <w:r>
                  <w:rPr>
                    <w:noProof/>
                    <w:webHidden/>
                  </w:rPr>
                  <w:fldChar w:fldCharType="separate"/>
                </w:r>
                <w:r>
                  <w:rPr>
                    <w:noProof/>
                    <w:webHidden/>
                  </w:rPr>
                  <w:t>69</w:t>
                </w:r>
                <w:r>
                  <w:rPr>
                    <w:noProof/>
                    <w:webHidden/>
                  </w:rPr>
                  <w:fldChar w:fldCharType="end"/>
                </w:r>
              </w:hyperlink>
            </w:p>
            <w:p w14:paraId="0D31E900" w14:textId="3E0DFF0F" w:rsidR="00086E29" w:rsidRDefault="00086E29">
              <w:pPr>
                <w:pStyle w:val="TOC2"/>
                <w:rPr>
                  <w:rFonts w:asciiTheme="minorHAnsi" w:hAnsiTheme="minorHAnsi"/>
                  <w:noProof/>
                  <w:kern w:val="2"/>
                  <w:sz w:val="24"/>
                  <w:szCs w:val="24"/>
                  <w:lang w:val="en-GB" w:eastAsia="en-GB"/>
                  <w14:ligatures w14:val="standardContextual"/>
                </w:rPr>
              </w:pPr>
              <w:hyperlink w:anchor="_Toc225764380" w:history="1">
                <w:r w:rsidRPr="00C26A17">
                  <w:rPr>
                    <w:rStyle w:val="Hyperlink"/>
                    <w:noProof/>
                    <w:lang w:val="en-GB"/>
                  </w:rPr>
                  <w:t>14.6</w:t>
                </w:r>
                <w:r>
                  <w:rPr>
                    <w:rFonts w:asciiTheme="minorHAnsi" w:hAnsiTheme="minorHAnsi"/>
                    <w:noProof/>
                    <w:kern w:val="2"/>
                    <w:sz w:val="24"/>
                    <w:szCs w:val="24"/>
                    <w:lang w:val="en-GB" w:eastAsia="en-GB"/>
                    <w14:ligatures w14:val="standardContextual"/>
                  </w:rPr>
                  <w:tab/>
                </w:r>
                <w:r w:rsidRPr="00C26A17">
                  <w:rPr>
                    <w:rStyle w:val="Hyperlink"/>
                    <w:noProof/>
                  </w:rPr>
                  <w:t>Appendix</w:t>
                </w:r>
                <w:r w:rsidRPr="00C26A17">
                  <w:rPr>
                    <w:rStyle w:val="Hyperlink"/>
                    <w:noProof/>
                    <w:lang w:val="en-GB"/>
                  </w:rPr>
                  <w:t xml:space="preserve"> F: Intellectual Property Protection (Separate Supporting Document)</w:t>
                </w:r>
                <w:r>
                  <w:rPr>
                    <w:noProof/>
                    <w:webHidden/>
                  </w:rPr>
                  <w:tab/>
                </w:r>
                <w:r>
                  <w:rPr>
                    <w:noProof/>
                    <w:webHidden/>
                  </w:rPr>
                  <w:fldChar w:fldCharType="begin"/>
                </w:r>
                <w:r>
                  <w:rPr>
                    <w:noProof/>
                    <w:webHidden/>
                  </w:rPr>
                  <w:instrText xml:space="preserve"> PAGEREF _Toc225764380 \h </w:instrText>
                </w:r>
                <w:r>
                  <w:rPr>
                    <w:noProof/>
                    <w:webHidden/>
                  </w:rPr>
                </w:r>
                <w:r>
                  <w:rPr>
                    <w:noProof/>
                    <w:webHidden/>
                  </w:rPr>
                  <w:fldChar w:fldCharType="separate"/>
                </w:r>
                <w:r>
                  <w:rPr>
                    <w:noProof/>
                    <w:webHidden/>
                  </w:rPr>
                  <w:t>70</w:t>
                </w:r>
                <w:r>
                  <w:rPr>
                    <w:noProof/>
                    <w:webHidden/>
                  </w:rPr>
                  <w:fldChar w:fldCharType="end"/>
                </w:r>
              </w:hyperlink>
            </w:p>
            <w:p w14:paraId="4EC46404" w14:textId="7A065185" w:rsidR="00086E29" w:rsidRDefault="00086E29">
              <w:pPr>
                <w:pStyle w:val="TOC2"/>
                <w:rPr>
                  <w:rFonts w:asciiTheme="minorHAnsi" w:hAnsiTheme="minorHAnsi"/>
                  <w:noProof/>
                  <w:kern w:val="2"/>
                  <w:sz w:val="24"/>
                  <w:szCs w:val="24"/>
                  <w:lang w:val="en-GB" w:eastAsia="en-GB"/>
                  <w14:ligatures w14:val="standardContextual"/>
                </w:rPr>
              </w:pPr>
              <w:hyperlink w:anchor="_Toc225764381" w:history="1">
                <w:r w:rsidRPr="00C26A17">
                  <w:rPr>
                    <w:rStyle w:val="Hyperlink"/>
                    <w:noProof/>
                    <w:lang w:val="en-GB"/>
                  </w:rPr>
                  <w:t>14.7</w:t>
                </w:r>
                <w:r>
                  <w:rPr>
                    <w:rFonts w:asciiTheme="minorHAnsi" w:hAnsiTheme="minorHAnsi"/>
                    <w:noProof/>
                    <w:kern w:val="2"/>
                    <w:sz w:val="24"/>
                    <w:szCs w:val="24"/>
                    <w:lang w:val="en-GB" w:eastAsia="en-GB"/>
                    <w14:ligatures w14:val="standardContextual"/>
                  </w:rPr>
                  <w:tab/>
                </w:r>
                <w:r w:rsidRPr="00C26A17">
                  <w:rPr>
                    <w:rStyle w:val="Hyperlink"/>
                    <w:noProof/>
                    <w:lang w:val="en-GB"/>
                  </w:rPr>
                  <w:t>Appendix G: Data and Policy Sources</w:t>
                </w:r>
                <w:r>
                  <w:rPr>
                    <w:noProof/>
                    <w:webHidden/>
                  </w:rPr>
                  <w:tab/>
                </w:r>
                <w:r>
                  <w:rPr>
                    <w:noProof/>
                    <w:webHidden/>
                  </w:rPr>
                  <w:fldChar w:fldCharType="begin"/>
                </w:r>
                <w:r>
                  <w:rPr>
                    <w:noProof/>
                    <w:webHidden/>
                  </w:rPr>
                  <w:instrText xml:space="preserve"> PAGEREF _Toc225764381 \h </w:instrText>
                </w:r>
                <w:r>
                  <w:rPr>
                    <w:noProof/>
                    <w:webHidden/>
                  </w:rPr>
                </w:r>
                <w:r>
                  <w:rPr>
                    <w:noProof/>
                    <w:webHidden/>
                  </w:rPr>
                  <w:fldChar w:fldCharType="separate"/>
                </w:r>
                <w:r>
                  <w:rPr>
                    <w:noProof/>
                    <w:webHidden/>
                  </w:rPr>
                  <w:t>70</w:t>
                </w:r>
                <w:r>
                  <w:rPr>
                    <w:noProof/>
                    <w:webHidden/>
                  </w:rPr>
                  <w:fldChar w:fldCharType="end"/>
                </w:r>
              </w:hyperlink>
            </w:p>
            <w:p w14:paraId="5F3DBE13" w14:textId="41788BB3" w:rsidR="00086E29" w:rsidRDefault="00086E29">
              <w:pPr>
                <w:pStyle w:val="TOC3"/>
                <w:rPr>
                  <w:rFonts w:asciiTheme="minorHAnsi" w:hAnsiTheme="minorHAnsi"/>
                  <w:i w:val="0"/>
                  <w:noProof/>
                  <w:kern w:val="2"/>
                  <w:sz w:val="24"/>
                  <w:szCs w:val="24"/>
                  <w:lang w:val="en-GB" w:eastAsia="en-GB"/>
                  <w14:ligatures w14:val="standardContextual"/>
                </w:rPr>
              </w:pPr>
              <w:hyperlink w:anchor="_Toc225764382" w:history="1">
                <w:r w:rsidRPr="00C26A17">
                  <w:rPr>
                    <w:rStyle w:val="Hyperlink"/>
                    <w:rFonts w:cstheme="minorHAnsi"/>
                    <w:noProof/>
                    <w:lang w:val="en-GB"/>
                  </w:rPr>
                  <w:t>G1. Market Research Evidence Summary (Secondary Data)</w:t>
                </w:r>
                <w:r>
                  <w:rPr>
                    <w:noProof/>
                    <w:webHidden/>
                  </w:rPr>
                  <w:tab/>
                </w:r>
                <w:r>
                  <w:rPr>
                    <w:noProof/>
                    <w:webHidden/>
                  </w:rPr>
                  <w:fldChar w:fldCharType="begin"/>
                </w:r>
                <w:r>
                  <w:rPr>
                    <w:noProof/>
                    <w:webHidden/>
                  </w:rPr>
                  <w:instrText xml:space="preserve"> PAGEREF _Toc225764382 \h </w:instrText>
                </w:r>
                <w:r>
                  <w:rPr>
                    <w:noProof/>
                    <w:webHidden/>
                  </w:rPr>
                </w:r>
                <w:r>
                  <w:rPr>
                    <w:noProof/>
                    <w:webHidden/>
                  </w:rPr>
                  <w:fldChar w:fldCharType="separate"/>
                </w:r>
                <w:r>
                  <w:rPr>
                    <w:noProof/>
                    <w:webHidden/>
                  </w:rPr>
                  <w:t>70</w:t>
                </w:r>
                <w:r>
                  <w:rPr>
                    <w:noProof/>
                    <w:webHidden/>
                  </w:rPr>
                  <w:fldChar w:fldCharType="end"/>
                </w:r>
              </w:hyperlink>
            </w:p>
            <w:p w14:paraId="5EB1C9D3" w14:textId="798E7C5B" w:rsidR="00086E29" w:rsidRDefault="00086E29">
              <w:pPr>
                <w:pStyle w:val="TOC3"/>
                <w:rPr>
                  <w:rFonts w:asciiTheme="minorHAnsi" w:hAnsiTheme="minorHAnsi"/>
                  <w:i w:val="0"/>
                  <w:noProof/>
                  <w:kern w:val="2"/>
                  <w:sz w:val="24"/>
                  <w:szCs w:val="24"/>
                  <w:lang w:val="en-GB" w:eastAsia="en-GB"/>
                  <w14:ligatures w14:val="standardContextual"/>
                </w:rPr>
              </w:pPr>
              <w:hyperlink w:anchor="_Toc225764383" w:history="1">
                <w:r w:rsidRPr="00C26A17">
                  <w:rPr>
                    <w:rStyle w:val="Hyperlink"/>
                    <w:rFonts w:cstheme="minorHAnsi"/>
                    <w:noProof/>
                  </w:rPr>
                  <w:t>G2. References</w:t>
                </w:r>
                <w:r>
                  <w:rPr>
                    <w:noProof/>
                    <w:webHidden/>
                  </w:rPr>
                  <w:tab/>
                </w:r>
                <w:r>
                  <w:rPr>
                    <w:noProof/>
                    <w:webHidden/>
                  </w:rPr>
                  <w:fldChar w:fldCharType="begin"/>
                </w:r>
                <w:r>
                  <w:rPr>
                    <w:noProof/>
                    <w:webHidden/>
                  </w:rPr>
                  <w:instrText xml:space="preserve"> PAGEREF _Toc225764383 \h </w:instrText>
                </w:r>
                <w:r>
                  <w:rPr>
                    <w:noProof/>
                    <w:webHidden/>
                  </w:rPr>
                </w:r>
                <w:r>
                  <w:rPr>
                    <w:noProof/>
                    <w:webHidden/>
                  </w:rPr>
                  <w:fldChar w:fldCharType="separate"/>
                </w:r>
                <w:r>
                  <w:rPr>
                    <w:noProof/>
                    <w:webHidden/>
                  </w:rPr>
                  <w:t>71</w:t>
                </w:r>
                <w:r>
                  <w:rPr>
                    <w:noProof/>
                    <w:webHidden/>
                  </w:rPr>
                  <w:fldChar w:fldCharType="end"/>
                </w:r>
              </w:hyperlink>
            </w:p>
            <w:p w14:paraId="7B21BBF6" w14:textId="65988535" w:rsidR="00A309C8" w:rsidRDefault="00755BDC" w:rsidP="009F06CE">
              <w:pPr>
                <w:rPr>
                  <w:rFonts w:asciiTheme="majorHAnsi" w:hAnsiTheme="majorHAnsi"/>
                </w:rPr>
              </w:pPr>
              <w:r w:rsidRPr="001230C0">
                <w:rPr>
                  <w:rFonts w:asciiTheme="majorHAnsi" w:hAnsiTheme="majorHAnsi"/>
                </w:rPr>
                <w:fldChar w:fldCharType="end"/>
              </w:r>
            </w:p>
            <w:p w14:paraId="3E407208" w14:textId="3EF18475" w:rsidR="00F011CF" w:rsidRDefault="00F011CF" w:rsidP="00343D97">
              <w:pPr>
                <w:pStyle w:val="TOCHeading"/>
                <w:jc w:val="center"/>
              </w:pPr>
              <w:r>
                <w:t>List of Tables</w:t>
              </w:r>
            </w:p>
            <w:p w14:paraId="355C9212" w14:textId="19779D2B" w:rsidR="00077883" w:rsidRDefault="00F011CF">
              <w:pPr>
                <w:pStyle w:val="TableofFigures"/>
                <w:tabs>
                  <w:tab w:val="right" w:leader="dot" w:pos="9350"/>
                </w:tabs>
                <w:rPr>
                  <w:noProof/>
                  <w:kern w:val="2"/>
                  <w:sz w:val="24"/>
                  <w:szCs w:val="24"/>
                  <w:lang w:eastAsia="en-GB"/>
                  <w14:ligatures w14:val="standardContextual"/>
                </w:rPr>
              </w:pPr>
              <w:r>
                <w:rPr>
                  <w:rFonts w:asciiTheme="majorHAnsi" w:hAnsiTheme="majorHAnsi"/>
                </w:rPr>
                <w:fldChar w:fldCharType="begin"/>
              </w:r>
              <w:r>
                <w:rPr>
                  <w:rFonts w:asciiTheme="majorHAnsi" w:hAnsiTheme="majorHAnsi"/>
                </w:rPr>
                <w:instrText xml:space="preserve"> TOC \h \z \c "Table" </w:instrText>
              </w:r>
              <w:r>
                <w:rPr>
                  <w:rFonts w:asciiTheme="majorHAnsi" w:hAnsiTheme="majorHAnsi"/>
                </w:rPr>
                <w:fldChar w:fldCharType="separate"/>
              </w:r>
              <w:hyperlink w:anchor="_Toc225764234" w:history="1">
                <w:r w:rsidR="00077883" w:rsidRPr="006D3E71">
                  <w:rPr>
                    <w:rStyle w:val="Hyperlink"/>
                    <w:noProof/>
                    <w:lang w:bidi="hi-IN"/>
                  </w:rPr>
                  <w:t>Table 6.4</w:t>
                </w:r>
                <w:r w:rsidR="00077883" w:rsidRPr="006D3E71">
                  <w:rPr>
                    <w:rStyle w:val="Hyperlink"/>
                    <w:noProof/>
                    <w:lang w:bidi="hi-IN"/>
                  </w:rPr>
                  <w:noBreakHyphen/>
                  <w:t>i: Competitive Positioning Summary</w:t>
                </w:r>
                <w:r w:rsidR="00077883">
                  <w:rPr>
                    <w:noProof/>
                    <w:webHidden/>
                  </w:rPr>
                  <w:tab/>
                </w:r>
                <w:r w:rsidR="00077883">
                  <w:rPr>
                    <w:noProof/>
                    <w:webHidden/>
                  </w:rPr>
                  <w:fldChar w:fldCharType="begin"/>
                </w:r>
                <w:r w:rsidR="00077883">
                  <w:rPr>
                    <w:noProof/>
                    <w:webHidden/>
                  </w:rPr>
                  <w:instrText xml:space="preserve"> PAGEREF _Toc225764234 \h </w:instrText>
                </w:r>
                <w:r w:rsidR="00077883">
                  <w:rPr>
                    <w:noProof/>
                    <w:webHidden/>
                  </w:rPr>
                </w:r>
                <w:r w:rsidR="00077883">
                  <w:rPr>
                    <w:noProof/>
                    <w:webHidden/>
                  </w:rPr>
                  <w:fldChar w:fldCharType="separate"/>
                </w:r>
                <w:r w:rsidR="00077883">
                  <w:rPr>
                    <w:noProof/>
                    <w:webHidden/>
                  </w:rPr>
                  <w:t>31</w:t>
                </w:r>
                <w:r w:rsidR="00077883">
                  <w:rPr>
                    <w:noProof/>
                    <w:webHidden/>
                  </w:rPr>
                  <w:fldChar w:fldCharType="end"/>
                </w:r>
              </w:hyperlink>
            </w:p>
            <w:p w14:paraId="3B5C806D" w14:textId="38E62BCC" w:rsidR="00077883" w:rsidRDefault="00077883">
              <w:pPr>
                <w:pStyle w:val="TableofFigures"/>
                <w:tabs>
                  <w:tab w:val="right" w:leader="dot" w:pos="9350"/>
                </w:tabs>
                <w:rPr>
                  <w:noProof/>
                  <w:kern w:val="2"/>
                  <w:sz w:val="24"/>
                  <w:szCs w:val="24"/>
                  <w:lang w:eastAsia="en-GB"/>
                  <w14:ligatures w14:val="standardContextual"/>
                </w:rPr>
              </w:pPr>
              <w:hyperlink w:anchor="_Toc225764235" w:history="1">
                <w:r w:rsidRPr="006D3E71">
                  <w:rPr>
                    <w:rStyle w:val="Hyperlink"/>
                    <w:noProof/>
                    <w:lang w:bidi="hi-IN"/>
                  </w:rPr>
                  <w:t>Table 7.3</w:t>
                </w:r>
                <w:r w:rsidRPr="006D3E71">
                  <w:rPr>
                    <w:rStyle w:val="Hyperlink"/>
                    <w:noProof/>
                    <w:lang w:bidi="hi-IN"/>
                  </w:rPr>
                  <w:noBreakHyphen/>
                  <w:t>i: Illustrative School-Level Annual Subscription Examples</w:t>
                </w:r>
                <w:r>
                  <w:rPr>
                    <w:noProof/>
                    <w:webHidden/>
                  </w:rPr>
                  <w:tab/>
                </w:r>
                <w:r>
                  <w:rPr>
                    <w:noProof/>
                    <w:webHidden/>
                  </w:rPr>
                  <w:fldChar w:fldCharType="begin"/>
                </w:r>
                <w:r>
                  <w:rPr>
                    <w:noProof/>
                    <w:webHidden/>
                  </w:rPr>
                  <w:instrText xml:space="preserve"> PAGEREF _Toc225764235 \h </w:instrText>
                </w:r>
                <w:r>
                  <w:rPr>
                    <w:noProof/>
                    <w:webHidden/>
                  </w:rPr>
                </w:r>
                <w:r>
                  <w:rPr>
                    <w:noProof/>
                    <w:webHidden/>
                  </w:rPr>
                  <w:fldChar w:fldCharType="separate"/>
                </w:r>
                <w:r>
                  <w:rPr>
                    <w:noProof/>
                    <w:webHidden/>
                  </w:rPr>
                  <w:t>34</w:t>
                </w:r>
                <w:r>
                  <w:rPr>
                    <w:noProof/>
                    <w:webHidden/>
                  </w:rPr>
                  <w:fldChar w:fldCharType="end"/>
                </w:r>
              </w:hyperlink>
            </w:p>
            <w:p w14:paraId="66B79ECD" w14:textId="1C55722F" w:rsidR="00077883" w:rsidRDefault="00077883">
              <w:pPr>
                <w:pStyle w:val="TableofFigures"/>
                <w:tabs>
                  <w:tab w:val="right" w:leader="dot" w:pos="9350"/>
                </w:tabs>
                <w:rPr>
                  <w:noProof/>
                  <w:kern w:val="2"/>
                  <w:sz w:val="24"/>
                  <w:szCs w:val="24"/>
                  <w:lang w:eastAsia="en-GB"/>
                  <w14:ligatures w14:val="standardContextual"/>
                </w:rPr>
              </w:pPr>
              <w:hyperlink w:anchor="_Toc225764236" w:history="1">
                <w:r w:rsidRPr="006D3E71">
                  <w:rPr>
                    <w:rStyle w:val="Hyperlink"/>
                    <w:noProof/>
                    <w:lang w:bidi="hi-IN"/>
                  </w:rPr>
                  <w:t>Table 7.3</w:t>
                </w:r>
                <w:r w:rsidRPr="006D3E71">
                  <w:rPr>
                    <w:rStyle w:val="Hyperlink"/>
                    <w:noProof/>
                    <w:lang w:bidi="hi-IN"/>
                  </w:rPr>
                  <w:noBreakHyphen/>
                  <w:t>ii: Illustrative Trust-Level Contract Examples</w:t>
                </w:r>
                <w:r>
                  <w:rPr>
                    <w:noProof/>
                    <w:webHidden/>
                  </w:rPr>
                  <w:tab/>
                </w:r>
                <w:r>
                  <w:rPr>
                    <w:noProof/>
                    <w:webHidden/>
                  </w:rPr>
                  <w:fldChar w:fldCharType="begin"/>
                </w:r>
                <w:r>
                  <w:rPr>
                    <w:noProof/>
                    <w:webHidden/>
                  </w:rPr>
                  <w:instrText xml:space="preserve"> PAGEREF _Toc225764236 \h </w:instrText>
                </w:r>
                <w:r>
                  <w:rPr>
                    <w:noProof/>
                    <w:webHidden/>
                  </w:rPr>
                </w:r>
                <w:r>
                  <w:rPr>
                    <w:noProof/>
                    <w:webHidden/>
                  </w:rPr>
                  <w:fldChar w:fldCharType="separate"/>
                </w:r>
                <w:r>
                  <w:rPr>
                    <w:noProof/>
                    <w:webHidden/>
                  </w:rPr>
                  <w:t>34</w:t>
                </w:r>
                <w:r>
                  <w:rPr>
                    <w:noProof/>
                    <w:webHidden/>
                  </w:rPr>
                  <w:fldChar w:fldCharType="end"/>
                </w:r>
              </w:hyperlink>
            </w:p>
            <w:p w14:paraId="2D540A12" w14:textId="42FEACAB" w:rsidR="00077883" w:rsidRDefault="00077883">
              <w:pPr>
                <w:pStyle w:val="TableofFigures"/>
                <w:tabs>
                  <w:tab w:val="right" w:leader="dot" w:pos="9350"/>
                </w:tabs>
                <w:rPr>
                  <w:noProof/>
                  <w:kern w:val="2"/>
                  <w:sz w:val="24"/>
                  <w:szCs w:val="24"/>
                  <w:lang w:eastAsia="en-GB"/>
                  <w14:ligatures w14:val="standardContextual"/>
                </w:rPr>
              </w:pPr>
              <w:hyperlink w:anchor="_Toc225764237" w:history="1">
                <w:r w:rsidRPr="006D3E71">
                  <w:rPr>
                    <w:rStyle w:val="Hyperlink"/>
                    <w:noProof/>
                    <w:lang w:bidi="hi-IN"/>
                  </w:rPr>
                  <w:t>Table 7.5</w:t>
                </w:r>
                <w:r w:rsidRPr="006D3E71">
                  <w:rPr>
                    <w:rStyle w:val="Hyperlink"/>
                    <w:noProof/>
                    <w:lang w:bidi="hi-IN"/>
                  </w:rPr>
                  <w:noBreakHyphen/>
                  <w:t>i: Institutional Adoption Funnel</w:t>
                </w:r>
                <w:r>
                  <w:rPr>
                    <w:noProof/>
                    <w:webHidden/>
                  </w:rPr>
                  <w:tab/>
                </w:r>
                <w:r>
                  <w:rPr>
                    <w:noProof/>
                    <w:webHidden/>
                  </w:rPr>
                  <w:fldChar w:fldCharType="begin"/>
                </w:r>
                <w:r>
                  <w:rPr>
                    <w:noProof/>
                    <w:webHidden/>
                  </w:rPr>
                  <w:instrText xml:space="preserve"> PAGEREF _Toc225764237 \h </w:instrText>
                </w:r>
                <w:r>
                  <w:rPr>
                    <w:noProof/>
                    <w:webHidden/>
                  </w:rPr>
                </w:r>
                <w:r>
                  <w:rPr>
                    <w:noProof/>
                    <w:webHidden/>
                  </w:rPr>
                  <w:fldChar w:fldCharType="separate"/>
                </w:r>
                <w:r>
                  <w:rPr>
                    <w:noProof/>
                    <w:webHidden/>
                  </w:rPr>
                  <w:t>35</w:t>
                </w:r>
                <w:r>
                  <w:rPr>
                    <w:noProof/>
                    <w:webHidden/>
                  </w:rPr>
                  <w:fldChar w:fldCharType="end"/>
                </w:r>
              </w:hyperlink>
            </w:p>
            <w:p w14:paraId="0C132816" w14:textId="220FA4A9" w:rsidR="00077883" w:rsidRDefault="00077883">
              <w:pPr>
                <w:pStyle w:val="TableofFigures"/>
                <w:tabs>
                  <w:tab w:val="right" w:leader="dot" w:pos="9350"/>
                </w:tabs>
                <w:rPr>
                  <w:noProof/>
                  <w:kern w:val="2"/>
                  <w:sz w:val="24"/>
                  <w:szCs w:val="24"/>
                  <w:lang w:eastAsia="en-GB"/>
                  <w14:ligatures w14:val="standardContextual"/>
                </w:rPr>
              </w:pPr>
              <w:hyperlink w:anchor="_Toc225764238" w:history="1">
                <w:r w:rsidRPr="006D3E71">
                  <w:rPr>
                    <w:rStyle w:val="Hyperlink"/>
                    <w:noProof/>
                    <w:lang w:bidi="hi-IN"/>
                  </w:rPr>
                  <w:t>Table 8.2</w:t>
                </w:r>
                <w:r w:rsidRPr="006D3E71">
                  <w:rPr>
                    <w:rStyle w:val="Hyperlink"/>
                    <w:noProof/>
                    <w:lang w:bidi="hi-IN"/>
                  </w:rPr>
                  <w:noBreakHyphen/>
                  <w:t>i: Institutional Scaling Summary</w:t>
                </w:r>
                <w:r>
                  <w:rPr>
                    <w:noProof/>
                    <w:webHidden/>
                  </w:rPr>
                  <w:tab/>
                </w:r>
                <w:r>
                  <w:rPr>
                    <w:noProof/>
                    <w:webHidden/>
                  </w:rPr>
                  <w:fldChar w:fldCharType="begin"/>
                </w:r>
                <w:r>
                  <w:rPr>
                    <w:noProof/>
                    <w:webHidden/>
                  </w:rPr>
                  <w:instrText xml:space="preserve"> PAGEREF _Toc225764238 \h </w:instrText>
                </w:r>
                <w:r>
                  <w:rPr>
                    <w:noProof/>
                    <w:webHidden/>
                  </w:rPr>
                </w:r>
                <w:r>
                  <w:rPr>
                    <w:noProof/>
                    <w:webHidden/>
                  </w:rPr>
                  <w:fldChar w:fldCharType="separate"/>
                </w:r>
                <w:r>
                  <w:rPr>
                    <w:noProof/>
                    <w:webHidden/>
                  </w:rPr>
                  <w:t>38</w:t>
                </w:r>
                <w:r>
                  <w:rPr>
                    <w:noProof/>
                    <w:webHidden/>
                  </w:rPr>
                  <w:fldChar w:fldCharType="end"/>
                </w:r>
              </w:hyperlink>
            </w:p>
            <w:p w14:paraId="55F59BC6" w14:textId="4651CB40" w:rsidR="00077883" w:rsidRDefault="00077883">
              <w:pPr>
                <w:pStyle w:val="TableofFigures"/>
                <w:tabs>
                  <w:tab w:val="right" w:leader="dot" w:pos="9350"/>
                </w:tabs>
                <w:rPr>
                  <w:noProof/>
                  <w:kern w:val="2"/>
                  <w:sz w:val="24"/>
                  <w:szCs w:val="24"/>
                  <w:lang w:eastAsia="en-GB"/>
                  <w14:ligatures w14:val="standardContextual"/>
                </w:rPr>
              </w:pPr>
              <w:hyperlink w:anchor="_Toc225764239" w:history="1">
                <w:r w:rsidRPr="006D3E71">
                  <w:rPr>
                    <w:rStyle w:val="Hyperlink"/>
                    <w:noProof/>
                    <w:lang w:bidi="hi-IN"/>
                  </w:rPr>
                  <w:t>Table 8.2</w:t>
                </w:r>
                <w:r w:rsidRPr="006D3E71">
                  <w:rPr>
                    <w:rStyle w:val="Hyperlink"/>
                    <w:noProof/>
                    <w:lang w:bidi="hi-IN"/>
                  </w:rPr>
                  <w:noBreakHyphen/>
                  <w:t>ii: Indicative Customer (MATs) Acquisition Cost (CAC) Summary</w:t>
                </w:r>
                <w:r>
                  <w:rPr>
                    <w:noProof/>
                    <w:webHidden/>
                  </w:rPr>
                  <w:tab/>
                </w:r>
                <w:r>
                  <w:rPr>
                    <w:noProof/>
                    <w:webHidden/>
                  </w:rPr>
                  <w:fldChar w:fldCharType="begin"/>
                </w:r>
                <w:r>
                  <w:rPr>
                    <w:noProof/>
                    <w:webHidden/>
                  </w:rPr>
                  <w:instrText xml:space="preserve"> PAGEREF _Toc225764239 \h </w:instrText>
                </w:r>
                <w:r>
                  <w:rPr>
                    <w:noProof/>
                    <w:webHidden/>
                  </w:rPr>
                </w:r>
                <w:r>
                  <w:rPr>
                    <w:noProof/>
                    <w:webHidden/>
                  </w:rPr>
                  <w:fldChar w:fldCharType="separate"/>
                </w:r>
                <w:r>
                  <w:rPr>
                    <w:noProof/>
                    <w:webHidden/>
                  </w:rPr>
                  <w:t>39</w:t>
                </w:r>
                <w:r>
                  <w:rPr>
                    <w:noProof/>
                    <w:webHidden/>
                  </w:rPr>
                  <w:fldChar w:fldCharType="end"/>
                </w:r>
              </w:hyperlink>
            </w:p>
            <w:p w14:paraId="4A65D538" w14:textId="52855183" w:rsidR="00077883" w:rsidRDefault="00077883">
              <w:pPr>
                <w:pStyle w:val="TableofFigures"/>
                <w:tabs>
                  <w:tab w:val="right" w:leader="dot" w:pos="9350"/>
                </w:tabs>
                <w:rPr>
                  <w:noProof/>
                  <w:kern w:val="2"/>
                  <w:sz w:val="24"/>
                  <w:szCs w:val="24"/>
                  <w:lang w:eastAsia="en-GB"/>
                  <w14:ligatures w14:val="standardContextual"/>
                </w:rPr>
              </w:pPr>
              <w:hyperlink w:anchor="_Toc225764240" w:history="1">
                <w:r w:rsidRPr="006D3E71">
                  <w:rPr>
                    <w:rStyle w:val="Hyperlink"/>
                    <w:noProof/>
                    <w:lang w:bidi="hi-IN"/>
                  </w:rPr>
                  <w:t>Table 8.3</w:t>
                </w:r>
                <w:r w:rsidRPr="006D3E71">
                  <w:rPr>
                    <w:rStyle w:val="Hyperlink"/>
                    <w:noProof/>
                    <w:lang w:bidi="hi-IN"/>
                  </w:rPr>
                  <w:noBreakHyphen/>
                  <w:t>i: Projected Profitability Financial Summary</w:t>
                </w:r>
                <w:r>
                  <w:rPr>
                    <w:noProof/>
                    <w:webHidden/>
                  </w:rPr>
                  <w:tab/>
                </w:r>
                <w:r>
                  <w:rPr>
                    <w:noProof/>
                    <w:webHidden/>
                  </w:rPr>
                  <w:fldChar w:fldCharType="begin"/>
                </w:r>
                <w:r>
                  <w:rPr>
                    <w:noProof/>
                    <w:webHidden/>
                  </w:rPr>
                  <w:instrText xml:space="preserve"> PAGEREF _Toc225764240 \h </w:instrText>
                </w:r>
                <w:r>
                  <w:rPr>
                    <w:noProof/>
                    <w:webHidden/>
                  </w:rPr>
                </w:r>
                <w:r>
                  <w:rPr>
                    <w:noProof/>
                    <w:webHidden/>
                  </w:rPr>
                  <w:fldChar w:fldCharType="separate"/>
                </w:r>
                <w:r>
                  <w:rPr>
                    <w:noProof/>
                    <w:webHidden/>
                  </w:rPr>
                  <w:t>39</w:t>
                </w:r>
                <w:r>
                  <w:rPr>
                    <w:noProof/>
                    <w:webHidden/>
                  </w:rPr>
                  <w:fldChar w:fldCharType="end"/>
                </w:r>
              </w:hyperlink>
            </w:p>
            <w:p w14:paraId="3FB19A76" w14:textId="7168B5D1" w:rsidR="00077883" w:rsidRDefault="00077883">
              <w:pPr>
                <w:pStyle w:val="TableofFigures"/>
                <w:tabs>
                  <w:tab w:val="right" w:leader="dot" w:pos="9350"/>
                </w:tabs>
                <w:rPr>
                  <w:noProof/>
                  <w:kern w:val="2"/>
                  <w:sz w:val="24"/>
                  <w:szCs w:val="24"/>
                  <w:lang w:eastAsia="en-GB"/>
                  <w14:ligatures w14:val="standardContextual"/>
                </w:rPr>
              </w:pPr>
              <w:hyperlink w:anchor="_Toc225764241" w:history="1">
                <w:r w:rsidRPr="006D3E71">
                  <w:rPr>
                    <w:rStyle w:val="Hyperlink"/>
                    <w:noProof/>
                    <w:lang w:bidi="hi-IN"/>
                  </w:rPr>
                  <w:t>Table 8.4</w:t>
                </w:r>
                <w:r w:rsidRPr="006D3E71">
                  <w:rPr>
                    <w:rStyle w:val="Hyperlink"/>
                    <w:noProof/>
                    <w:lang w:bidi="hi-IN"/>
                  </w:rPr>
                  <w:noBreakHyphen/>
                  <w:t>i: Cash Flow &amp; Liquidity Summary</w:t>
                </w:r>
                <w:r>
                  <w:rPr>
                    <w:noProof/>
                    <w:webHidden/>
                  </w:rPr>
                  <w:tab/>
                </w:r>
                <w:r>
                  <w:rPr>
                    <w:noProof/>
                    <w:webHidden/>
                  </w:rPr>
                  <w:fldChar w:fldCharType="begin"/>
                </w:r>
                <w:r>
                  <w:rPr>
                    <w:noProof/>
                    <w:webHidden/>
                  </w:rPr>
                  <w:instrText xml:space="preserve"> PAGEREF _Toc225764241 \h </w:instrText>
                </w:r>
                <w:r>
                  <w:rPr>
                    <w:noProof/>
                    <w:webHidden/>
                  </w:rPr>
                </w:r>
                <w:r>
                  <w:rPr>
                    <w:noProof/>
                    <w:webHidden/>
                  </w:rPr>
                  <w:fldChar w:fldCharType="separate"/>
                </w:r>
                <w:r>
                  <w:rPr>
                    <w:noProof/>
                    <w:webHidden/>
                  </w:rPr>
                  <w:t>41</w:t>
                </w:r>
                <w:r>
                  <w:rPr>
                    <w:noProof/>
                    <w:webHidden/>
                  </w:rPr>
                  <w:fldChar w:fldCharType="end"/>
                </w:r>
              </w:hyperlink>
            </w:p>
            <w:p w14:paraId="1B7F87E5" w14:textId="6FAAC7B4" w:rsidR="00077883" w:rsidRDefault="00077883">
              <w:pPr>
                <w:pStyle w:val="TableofFigures"/>
                <w:tabs>
                  <w:tab w:val="right" w:leader="dot" w:pos="9350"/>
                </w:tabs>
                <w:rPr>
                  <w:noProof/>
                  <w:kern w:val="2"/>
                  <w:sz w:val="24"/>
                  <w:szCs w:val="24"/>
                  <w:lang w:eastAsia="en-GB"/>
                  <w14:ligatures w14:val="standardContextual"/>
                </w:rPr>
              </w:pPr>
              <w:hyperlink w:anchor="_Toc225764242" w:history="1">
                <w:r w:rsidRPr="006D3E71">
                  <w:rPr>
                    <w:rStyle w:val="Hyperlink"/>
                    <w:noProof/>
                    <w:lang w:bidi="hi-IN"/>
                  </w:rPr>
                  <w:t>Table 10.5</w:t>
                </w:r>
                <w:r w:rsidRPr="006D3E71">
                  <w:rPr>
                    <w:rStyle w:val="Hyperlink"/>
                    <w:noProof/>
                    <w:lang w:bidi="hi-IN"/>
                  </w:rPr>
                  <w:noBreakHyphen/>
                  <w:t>i: Three-Year Phased Staffing Roadmap (Revenue-Aligned)</w:t>
                </w:r>
                <w:r>
                  <w:rPr>
                    <w:noProof/>
                    <w:webHidden/>
                  </w:rPr>
                  <w:tab/>
                </w:r>
                <w:r>
                  <w:rPr>
                    <w:noProof/>
                    <w:webHidden/>
                  </w:rPr>
                  <w:fldChar w:fldCharType="begin"/>
                </w:r>
                <w:r>
                  <w:rPr>
                    <w:noProof/>
                    <w:webHidden/>
                  </w:rPr>
                  <w:instrText xml:space="preserve"> PAGEREF _Toc225764242 \h </w:instrText>
                </w:r>
                <w:r>
                  <w:rPr>
                    <w:noProof/>
                    <w:webHidden/>
                  </w:rPr>
                </w:r>
                <w:r>
                  <w:rPr>
                    <w:noProof/>
                    <w:webHidden/>
                  </w:rPr>
                  <w:fldChar w:fldCharType="separate"/>
                </w:r>
                <w:r>
                  <w:rPr>
                    <w:noProof/>
                    <w:webHidden/>
                  </w:rPr>
                  <w:t>46</w:t>
                </w:r>
                <w:r>
                  <w:rPr>
                    <w:noProof/>
                    <w:webHidden/>
                  </w:rPr>
                  <w:fldChar w:fldCharType="end"/>
                </w:r>
              </w:hyperlink>
            </w:p>
            <w:p w14:paraId="068D2CAB" w14:textId="1E369FDE" w:rsidR="00077883" w:rsidRDefault="00077883">
              <w:pPr>
                <w:pStyle w:val="TableofFigures"/>
                <w:tabs>
                  <w:tab w:val="right" w:leader="dot" w:pos="9350"/>
                </w:tabs>
                <w:rPr>
                  <w:noProof/>
                  <w:kern w:val="2"/>
                  <w:sz w:val="24"/>
                  <w:szCs w:val="24"/>
                  <w:lang w:eastAsia="en-GB"/>
                  <w14:ligatures w14:val="standardContextual"/>
                </w:rPr>
              </w:pPr>
              <w:hyperlink w:anchor="_Toc225764243" w:history="1">
                <w:r w:rsidRPr="006D3E71">
                  <w:rPr>
                    <w:rStyle w:val="Hyperlink"/>
                    <w:noProof/>
                    <w:lang w:bidi="hi-IN"/>
                  </w:rPr>
                  <w:t>Table 10.6</w:t>
                </w:r>
                <w:r w:rsidRPr="006D3E71">
                  <w:rPr>
                    <w:rStyle w:val="Hyperlink"/>
                    <w:noProof/>
                    <w:lang w:bidi="hi-IN"/>
                  </w:rPr>
                  <w:noBreakHyphen/>
                  <w:t>i: Phased Scaling Structure (Revenue-Aligned)</w:t>
                </w:r>
                <w:r>
                  <w:rPr>
                    <w:noProof/>
                    <w:webHidden/>
                  </w:rPr>
                  <w:tab/>
                </w:r>
                <w:r>
                  <w:rPr>
                    <w:noProof/>
                    <w:webHidden/>
                  </w:rPr>
                  <w:fldChar w:fldCharType="begin"/>
                </w:r>
                <w:r>
                  <w:rPr>
                    <w:noProof/>
                    <w:webHidden/>
                  </w:rPr>
                  <w:instrText xml:space="preserve"> PAGEREF _Toc225764243 \h </w:instrText>
                </w:r>
                <w:r>
                  <w:rPr>
                    <w:noProof/>
                    <w:webHidden/>
                  </w:rPr>
                </w:r>
                <w:r>
                  <w:rPr>
                    <w:noProof/>
                    <w:webHidden/>
                  </w:rPr>
                  <w:fldChar w:fldCharType="separate"/>
                </w:r>
                <w:r>
                  <w:rPr>
                    <w:noProof/>
                    <w:webHidden/>
                  </w:rPr>
                  <w:t>47</w:t>
                </w:r>
                <w:r>
                  <w:rPr>
                    <w:noProof/>
                    <w:webHidden/>
                  </w:rPr>
                  <w:fldChar w:fldCharType="end"/>
                </w:r>
              </w:hyperlink>
            </w:p>
            <w:p w14:paraId="70F752BE" w14:textId="7E1F06A9" w:rsidR="00077883" w:rsidRDefault="00077883">
              <w:pPr>
                <w:pStyle w:val="TableofFigures"/>
                <w:tabs>
                  <w:tab w:val="right" w:leader="dot" w:pos="9350"/>
                </w:tabs>
                <w:rPr>
                  <w:noProof/>
                  <w:kern w:val="2"/>
                  <w:sz w:val="24"/>
                  <w:szCs w:val="24"/>
                  <w:lang w:eastAsia="en-GB"/>
                  <w14:ligatures w14:val="standardContextual"/>
                </w:rPr>
              </w:pPr>
              <w:hyperlink w:anchor="_Toc225764244" w:history="1">
                <w:r w:rsidRPr="006D3E71">
                  <w:rPr>
                    <w:rStyle w:val="Hyperlink"/>
                    <w:noProof/>
                    <w:lang w:bidi="hi-IN"/>
                  </w:rPr>
                  <w:t>Table 11.3</w:t>
                </w:r>
                <w:r w:rsidRPr="006D3E71">
                  <w:rPr>
                    <w:rStyle w:val="Hyperlink"/>
                    <w:noProof/>
                    <w:lang w:bidi="hi-IN"/>
                  </w:rPr>
                  <w:noBreakHyphen/>
                  <w:t>i: Risk Register</w:t>
                </w:r>
                <w:r>
                  <w:rPr>
                    <w:noProof/>
                    <w:webHidden/>
                  </w:rPr>
                  <w:tab/>
                </w:r>
                <w:r>
                  <w:rPr>
                    <w:noProof/>
                    <w:webHidden/>
                  </w:rPr>
                  <w:fldChar w:fldCharType="begin"/>
                </w:r>
                <w:r>
                  <w:rPr>
                    <w:noProof/>
                    <w:webHidden/>
                  </w:rPr>
                  <w:instrText xml:space="preserve"> PAGEREF _Toc225764244 \h </w:instrText>
                </w:r>
                <w:r>
                  <w:rPr>
                    <w:noProof/>
                    <w:webHidden/>
                  </w:rPr>
                </w:r>
                <w:r>
                  <w:rPr>
                    <w:noProof/>
                    <w:webHidden/>
                  </w:rPr>
                  <w:fldChar w:fldCharType="separate"/>
                </w:r>
                <w:r>
                  <w:rPr>
                    <w:noProof/>
                    <w:webHidden/>
                  </w:rPr>
                  <w:t>49</w:t>
                </w:r>
                <w:r>
                  <w:rPr>
                    <w:noProof/>
                    <w:webHidden/>
                  </w:rPr>
                  <w:fldChar w:fldCharType="end"/>
                </w:r>
              </w:hyperlink>
            </w:p>
            <w:p w14:paraId="5B2E2CD2" w14:textId="0E9C0E3C" w:rsidR="00077883" w:rsidRDefault="00077883">
              <w:pPr>
                <w:pStyle w:val="TableofFigures"/>
                <w:tabs>
                  <w:tab w:val="right" w:leader="dot" w:pos="9350"/>
                </w:tabs>
                <w:rPr>
                  <w:noProof/>
                  <w:kern w:val="2"/>
                  <w:sz w:val="24"/>
                  <w:szCs w:val="24"/>
                  <w:lang w:eastAsia="en-GB"/>
                  <w14:ligatures w14:val="standardContextual"/>
                </w:rPr>
              </w:pPr>
              <w:hyperlink w:anchor="_Toc225764245" w:history="1">
                <w:r w:rsidRPr="006D3E71">
                  <w:rPr>
                    <w:rStyle w:val="Hyperlink"/>
                    <w:noProof/>
                    <w:lang w:bidi="hi-IN"/>
                  </w:rPr>
                  <w:t>Table 14.2</w:t>
                </w:r>
                <w:r w:rsidRPr="006D3E71">
                  <w:rPr>
                    <w:rStyle w:val="Hyperlink"/>
                    <w:noProof/>
                    <w:lang w:bidi="hi-IN"/>
                  </w:rPr>
                  <w:noBreakHyphen/>
                  <w:t>i: Appendix B1 - Summary of practitioner and Sector Engagement</w:t>
                </w:r>
                <w:r>
                  <w:rPr>
                    <w:noProof/>
                    <w:webHidden/>
                  </w:rPr>
                  <w:tab/>
                </w:r>
                <w:r>
                  <w:rPr>
                    <w:noProof/>
                    <w:webHidden/>
                  </w:rPr>
                  <w:fldChar w:fldCharType="begin"/>
                </w:r>
                <w:r>
                  <w:rPr>
                    <w:noProof/>
                    <w:webHidden/>
                  </w:rPr>
                  <w:instrText xml:space="preserve"> PAGEREF _Toc225764245 \h </w:instrText>
                </w:r>
                <w:r>
                  <w:rPr>
                    <w:noProof/>
                    <w:webHidden/>
                  </w:rPr>
                </w:r>
                <w:r>
                  <w:rPr>
                    <w:noProof/>
                    <w:webHidden/>
                  </w:rPr>
                  <w:fldChar w:fldCharType="separate"/>
                </w:r>
                <w:r>
                  <w:rPr>
                    <w:noProof/>
                    <w:webHidden/>
                  </w:rPr>
                  <w:t>55</w:t>
                </w:r>
                <w:r>
                  <w:rPr>
                    <w:noProof/>
                    <w:webHidden/>
                  </w:rPr>
                  <w:fldChar w:fldCharType="end"/>
                </w:r>
              </w:hyperlink>
            </w:p>
            <w:p w14:paraId="157A606A" w14:textId="4AA5BF67" w:rsidR="00077883" w:rsidRDefault="00077883">
              <w:pPr>
                <w:pStyle w:val="TableofFigures"/>
                <w:tabs>
                  <w:tab w:val="right" w:leader="dot" w:pos="9350"/>
                </w:tabs>
                <w:rPr>
                  <w:noProof/>
                  <w:kern w:val="2"/>
                  <w:sz w:val="24"/>
                  <w:szCs w:val="24"/>
                  <w:lang w:eastAsia="en-GB"/>
                  <w14:ligatures w14:val="standardContextual"/>
                </w:rPr>
              </w:pPr>
              <w:hyperlink w:anchor="_Toc225764246" w:history="1">
                <w:r w:rsidRPr="006D3E71">
                  <w:rPr>
                    <w:rStyle w:val="Hyperlink"/>
                    <w:noProof/>
                    <w:lang w:bidi="hi-IN"/>
                  </w:rPr>
                  <w:t>Table 14.4</w:t>
                </w:r>
                <w:r w:rsidRPr="006D3E71">
                  <w:rPr>
                    <w:rStyle w:val="Hyperlink"/>
                    <w:noProof/>
                    <w:lang w:bidi="hi-IN"/>
                  </w:rPr>
                  <w:noBreakHyphen/>
                  <w:t>i: Appendix D1 - Pricing Tier</w:t>
                </w:r>
                <w:r>
                  <w:rPr>
                    <w:noProof/>
                    <w:webHidden/>
                  </w:rPr>
                  <w:tab/>
                </w:r>
                <w:r>
                  <w:rPr>
                    <w:noProof/>
                    <w:webHidden/>
                  </w:rPr>
                  <w:fldChar w:fldCharType="begin"/>
                </w:r>
                <w:r>
                  <w:rPr>
                    <w:noProof/>
                    <w:webHidden/>
                  </w:rPr>
                  <w:instrText xml:space="preserve"> PAGEREF _Toc225764246 \h </w:instrText>
                </w:r>
                <w:r>
                  <w:rPr>
                    <w:noProof/>
                    <w:webHidden/>
                  </w:rPr>
                </w:r>
                <w:r>
                  <w:rPr>
                    <w:noProof/>
                    <w:webHidden/>
                  </w:rPr>
                  <w:fldChar w:fldCharType="separate"/>
                </w:r>
                <w:r>
                  <w:rPr>
                    <w:noProof/>
                    <w:webHidden/>
                  </w:rPr>
                  <w:t>60</w:t>
                </w:r>
                <w:r>
                  <w:rPr>
                    <w:noProof/>
                    <w:webHidden/>
                  </w:rPr>
                  <w:fldChar w:fldCharType="end"/>
                </w:r>
              </w:hyperlink>
            </w:p>
            <w:p w14:paraId="12D17A1C" w14:textId="249AF7A8" w:rsidR="00077883" w:rsidRDefault="00077883">
              <w:pPr>
                <w:pStyle w:val="TableofFigures"/>
                <w:tabs>
                  <w:tab w:val="right" w:leader="dot" w:pos="9350"/>
                </w:tabs>
                <w:rPr>
                  <w:noProof/>
                  <w:kern w:val="2"/>
                  <w:sz w:val="24"/>
                  <w:szCs w:val="24"/>
                  <w:lang w:eastAsia="en-GB"/>
                  <w14:ligatures w14:val="standardContextual"/>
                </w:rPr>
              </w:pPr>
              <w:hyperlink w:anchor="_Toc225764247" w:history="1">
                <w:r w:rsidRPr="006D3E71">
                  <w:rPr>
                    <w:rStyle w:val="Hyperlink"/>
                    <w:noProof/>
                    <w:lang w:bidi="hi-IN"/>
                  </w:rPr>
                  <w:t>Table 14.4</w:t>
                </w:r>
                <w:r w:rsidRPr="006D3E71">
                  <w:rPr>
                    <w:rStyle w:val="Hyperlink"/>
                    <w:noProof/>
                    <w:lang w:bidi="hi-IN"/>
                  </w:rPr>
                  <w:noBreakHyphen/>
                  <w:t>ii: Appendix D1 - Core Pricing Assumptions</w:t>
                </w:r>
                <w:r>
                  <w:rPr>
                    <w:noProof/>
                    <w:webHidden/>
                  </w:rPr>
                  <w:tab/>
                </w:r>
                <w:r>
                  <w:rPr>
                    <w:noProof/>
                    <w:webHidden/>
                  </w:rPr>
                  <w:fldChar w:fldCharType="begin"/>
                </w:r>
                <w:r>
                  <w:rPr>
                    <w:noProof/>
                    <w:webHidden/>
                  </w:rPr>
                  <w:instrText xml:space="preserve"> PAGEREF _Toc225764247 \h </w:instrText>
                </w:r>
                <w:r>
                  <w:rPr>
                    <w:noProof/>
                    <w:webHidden/>
                  </w:rPr>
                </w:r>
                <w:r>
                  <w:rPr>
                    <w:noProof/>
                    <w:webHidden/>
                  </w:rPr>
                  <w:fldChar w:fldCharType="separate"/>
                </w:r>
                <w:r>
                  <w:rPr>
                    <w:noProof/>
                    <w:webHidden/>
                  </w:rPr>
                  <w:t>60</w:t>
                </w:r>
                <w:r>
                  <w:rPr>
                    <w:noProof/>
                    <w:webHidden/>
                  </w:rPr>
                  <w:fldChar w:fldCharType="end"/>
                </w:r>
              </w:hyperlink>
            </w:p>
            <w:p w14:paraId="09462F1C" w14:textId="087121A6" w:rsidR="00077883" w:rsidRDefault="00077883">
              <w:pPr>
                <w:pStyle w:val="TableofFigures"/>
                <w:tabs>
                  <w:tab w:val="right" w:leader="dot" w:pos="9350"/>
                </w:tabs>
                <w:rPr>
                  <w:noProof/>
                  <w:kern w:val="2"/>
                  <w:sz w:val="24"/>
                  <w:szCs w:val="24"/>
                  <w:lang w:eastAsia="en-GB"/>
                  <w14:ligatures w14:val="standardContextual"/>
                </w:rPr>
              </w:pPr>
              <w:hyperlink w:anchor="_Toc225764248" w:history="1">
                <w:r w:rsidRPr="006D3E71">
                  <w:rPr>
                    <w:rStyle w:val="Hyperlink"/>
                    <w:noProof/>
                    <w:lang w:bidi="hi-IN"/>
                  </w:rPr>
                  <w:t>Table 14.4</w:t>
                </w:r>
                <w:r w:rsidRPr="006D3E71">
                  <w:rPr>
                    <w:rStyle w:val="Hyperlink"/>
                    <w:noProof/>
                    <w:lang w:bidi="hi-IN"/>
                  </w:rPr>
                  <w:noBreakHyphen/>
                  <w:t>iii: Appendix D1 - Contract Values</w:t>
                </w:r>
                <w:r>
                  <w:rPr>
                    <w:noProof/>
                    <w:webHidden/>
                  </w:rPr>
                  <w:tab/>
                </w:r>
                <w:r>
                  <w:rPr>
                    <w:noProof/>
                    <w:webHidden/>
                  </w:rPr>
                  <w:fldChar w:fldCharType="begin"/>
                </w:r>
                <w:r>
                  <w:rPr>
                    <w:noProof/>
                    <w:webHidden/>
                  </w:rPr>
                  <w:instrText xml:space="preserve"> PAGEREF _Toc225764248 \h </w:instrText>
                </w:r>
                <w:r>
                  <w:rPr>
                    <w:noProof/>
                    <w:webHidden/>
                  </w:rPr>
                </w:r>
                <w:r>
                  <w:rPr>
                    <w:noProof/>
                    <w:webHidden/>
                  </w:rPr>
                  <w:fldChar w:fldCharType="separate"/>
                </w:r>
                <w:r>
                  <w:rPr>
                    <w:noProof/>
                    <w:webHidden/>
                  </w:rPr>
                  <w:t>61</w:t>
                </w:r>
                <w:r>
                  <w:rPr>
                    <w:noProof/>
                    <w:webHidden/>
                  </w:rPr>
                  <w:fldChar w:fldCharType="end"/>
                </w:r>
              </w:hyperlink>
            </w:p>
            <w:p w14:paraId="6489FBB8" w14:textId="51DE6E4D" w:rsidR="00077883" w:rsidRDefault="00077883">
              <w:pPr>
                <w:pStyle w:val="TableofFigures"/>
                <w:tabs>
                  <w:tab w:val="right" w:leader="dot" w:pos="9350"/>
                </w:tabs>
                <w:rPr>
                  <w:noProof/>
                  <w:kern w:val="2"/>
                  <w:sz w:val="24"/>
                  <w:szCs w:val="24"/>
                  <w:lang w:eastAsia="en-GB"/>
                  <w14:ligatures w14:val="standardContextual"/>
                </w:rPr>
              </w:pPr>
              <w:hyperlink w:anchor="_Toc225764249" w:history="1">
                <w:r w:rsidRPr="006D3E71">
                  <w:rPr>
                    <w:rStyle w:val="Hyperlink"/>
                    <w:noProof/>
                    <w:lang w:bidi="hi-IN"/>
                  </w:rPr>
                  <w:t>Table 14.4</w:t>
                </w:r>
                <w:r w:rsidRPr="006D3E71">
                  <w:rPr>
                    <w:rStyle w:val="Hyperlink"/>
                    <w:noProof/>
                    <w:lang w:bidi="hi-IN"/>
                  </w:rPr>
                  <w:noBreakHyphen/>
                  <w:t>iv: Appendix D1 - Institutional Scaling Summary</w:t>
                </w:r>
                <w:r>
                  <w:rPr>
                    <w:noProof/>
                    <w:webHidden/>
                  </w:rPr>
                  <w:tab/>
                </w:r>
                <w:r>
                  <w:rPr>
                    <w:noProof/>
                    <w:webHidden/>
                  </w:rPr>
                  <w:fldChar w:fldCharType="begin"/>
                </w:r>
                <w:r>
                  <w:rPr>
                    <w:noProof/>
                    <w:webHidden/>
                  </w:rPr>
                  <w:instrText xml:space="preserve"> PAGEREF _Toc225764249 \h </w:instrText>
                </w:r>
                <w:r>
                  <w:rPr>
                    <w:noProof/>
                    <w:webHidden/>
                  </w:rPr>
                </w:r>
                <w:r>
                  <w:rPr>
                    <w:noProof/>
                    <w:webHidden/>
                  </w:rPr>
                  <w:fldChar w:fldCharType="separate"/>
                </w:r>
                <w:r>
                  <w:rPr>
                    <w:noProof/>
                    <w:webHidden/>
                  </w:rPr>
                  <w:t>61</w:t>
                </w:r>
                <w:r>
                  <w:rPr>
                    <w:noProof/>
                    <w:webHidden/>
                  </w:rPr>
                  <w:fldChar w:fldCharType="end"/>
                </w:r>
              </w:hyperlink>
            </w:p>
            <w:p w14:paraId="1C8AA4AD" w14:textId="2294523D" w:rsidR="00077883" w:rsidRDefault="00077883">
              <w:pPr>
                <w:pStyle w:val="TableofFigures"/>
                <w:tabs>
                  <w:tab w:val="right" w:leader="dot" w:pos="9350"/>
                </w:tabs>
                <w:rPr>
                  <w:noProof/>
                  <w:kern w:val="2"/>
                  <w:sz w:val="24"/>
                  <w:szCs w:val="24"/>
                  <w:lang w:eastAsia="en-GB"/>
                  <w14:ligatures w14:val="standardContextual"/>
                </w:rPr>
              </w:pPr>
              <w:hyperlink w:anchor="_Toc225764250" w:history="1">
                <w:r w:rsidRPr="006D3E71">
                  <w:rPr>
                    <w:rStyle w:val="Hyperlink"/>
                    <w:noProof/>
                    <w:lang w:bidi="hi-IN"/>
                  </w:rPr>
                  <w:t>Table 14.4</w:t>
                </w:r>
                <w:r w:rsidRPr="006D3E71">
                  <w:rPr>
                    <w:rStyle w:val="Hyperlink"/>
                    <w:noProof/>
                    <w:lang w:bidi="hi-IN"/>
                  </w:rPr>
                  <w:noBreakHyphen/>
                  <w:t>v: Appendix D2 - Revenue Progression (3-Year)</w:t>
                </w:r>
                <w:r>
                  <w:rPr>
                    <w:noProof/>
                    <w:webHidden/>
                  </w:rPr>
                  <w:tab/>
                </w:r>
                <w:r>
                  <w:rPr>
                    <w:noProof/>
                    <w:webHidden/>
                  </w:rPr>
                  <w:fldChar w:fldCharType="begin"/>
                </w:r>
                <w:r>
                  <w:rPr>
                    <w:noProof/>
                    <w:webHidden/>
                  </w:rPr>
                  <w:instrText xml:space="preserve"> PAGEREF _Toc225764250 \h </w:instrText>
                </w:r>
                <w:r>
                  <w:rPr>
                    <w:noProof/>
                    <w:webHidden/>
                  </w:rPr>
                </w:r>
                <w:r>
                  <w:rPr>
                    <w:noProof/>
                    <w:webHidden/>
                  </w:rPr>
                  <w:fldChar w:fldCharType="separate"/>
                </w:r>
                <w:r>
                  <w:rPr>
                    <w:noProof/>
                    <w:webHidden/>
                  </w:rPr>
                  <w:t>62</w:t>
                </w:r>
                <w:r>
                  <w:rPr>
                    <w:noProof/>
                    <w:webHidden/>
                  </w:rPr>
                  <w:fldChar w:fldCharType="end"/>
                </w:r>
              </w:hyperlink>
            </w:p>
            <w:p w14:paraId="0DDC4ABB" w14:textId="04EB7CAB" w:rsidR="00077883" w:rsidRDefault="00077883">
              <w:pPr>
                <w:pStyle w:val="TableofFigures"/>
                <w:tabs>
                  <w:tab w:val="right" w:leader="dot" w:pos="9350"/>
                </w:tabs>
                <w:rPr>
                  <w:noProof/>
                  <w:kern w:val="2"/>
                  <w:sz w:val="24"/>
                  <w:szCs w:val="24"/>
                  <w:lang w:eastAsia="en-GB"/>
                  <w14:ligatures w14:val="standardContextual"/>
                </w:rPr>
              </w:pPr>
              <w:hyperlink w:anchor="_Toc225764251" w:history="1">
                <w:r w:rsidRPr="006D3E71">
                  <w:rPr>
                    <w:rStyle w:val="Hyperlink"/>
                    <w:noProof/>
                    <w:lang w:bidi="hi-IN"/>
                  </w:rPr>
                  <w:t>Table 14.4</w:t>
                </w:r>
                <w:r w:rsidRPr="006D3E71">
                  <w:rPr>
                    <w:rStyle w:val="Hyperlink"/>
                    <w:noProof/>
                    <w:lang w:bidi="hi-IN"/>
                  </w:rPr>
                  <w:noBreakHyphen/>
                  <w:t>vi: Appendix D3 - R&amp;D and Capitalised Product Development</w:t>
                </w:r>
                <w:r>
                  <w:rPr>
                    <w:noProof/>
                    <w:webHidden/>
                  </w:rPr>
                  <w:tab/>
                </w:r>
                <w:r>
                  <w:rPr>
                    <w:noProof/>
                    <w:webHidden/>
                  </w:rPr>
                  <w:fldChar w:fldCharType="begin"/>
                </w:r>
                <w:r>
                  <w:rPr>
                    <w:noProof/>
                    <w:webHidden/>
                  </w:rPr>
                  <w:instrText xml:space="preserve"> PAGEREF _Toc225764251 \h </w:instrText>
                </w:r>
                <w:r>
                  <w:rPr>
                    <w:noProof/>
                    <w:webHidden/>
                  </w:rPr>
                </w:r>
                <w:r>
                  <w:rPr>
                    <w:noProof/>
                    <w:webHidden/>
                  </w:rPr>
                  <w:fldChar w:fldCharType="separate"/>
                </w:r>
                <w:r>
                  <w:rPr>
                    <w:noProof/>
                    <w:webHidden/>
                  </w:rPr>
                  <w:t>63</w:t>
                </w:r>
                <w:r>
                  <w:rPr>
                    <w:noProof/>
                    <w:webHidden/>
                  </w:rPr>
                  <w:fldChar w:fldCharType="end"/>
                </w:r>
              </w:hyperlink>
            </w:p>
            <w:p w14:paraId="572B9F28" w14:textId="61B5DA91" w:rsidR="00077883" w:rsidRDefault="00077883">
              <w:pPr>
                <w:pStyle w:val="TableofFigures"/>
                <w:tabs>
                  <w:tab w:val="right" w:leader="dot" w:pos="9350"/>
                </w:tabs>
                <w:rPr>
                  <w:noProof/>
                  <w:kern w:val="2"/>
                  <w:sz w:val="24"/>
                  <w:szCs w:val="24"/>
                  <w:lang w:eastAsia="en-GB"/>
                  <w14:ligatures w14:val="standardContextual"/>
                </w:rPr>
              </w:pPr>
              <w:hyperlink w:anchor="_Toc225764252" w:history="1">
                <w:r w:rsidRPr="006D3E71">
                  <w:rPr>
                    <w:rStyle w:val="Hyperlink"/>
                    <w:noProof/>
                    <w:lang w:bidi="hi-IN"/>
                  </w:rPr>
                  <w:t>Table 14.4</w:t>
                </w:r>
                <w:r w:rsidRPr="006D3E71">
                  <w:rPr>
                    <w:rStyle w:val="Hyperlink"/>
                    <w:noProof/>
                    <w:lang w:bidi="hi-IN"/>
                  </w:rPr>
                  <w:noBreakHyphen/>
                  <w:t>vii: Appendix D4 – Cash Flow Forecast Summary (3-Year)</w:t>
                </w:r>
                <w:r>
                  <w:rPr>
                    <w:noProof/>
                    <w:webHidden/>
                  </w:rPr>
                  <w:tab/>
                </w:r>
                <w:r>
                  <w:rPr>
                    <w:noProof/>
                    <w:webHidden/>
                  </w:rPr>
                  <w:fldChar w:fldCharType="begin"/>
                </w:r>
                <w:r>
                  <w:rPr>
                    <w:noProof/>
                    <w:webHidden/>
                  </w:rPr>
                  <w:instrText xml:space="preserve"> PAGEREF _Toc225764252 \h </w:instrText>
                </w:r>
                <w:r>
                  <w:rPr>
                    <w:noProof/>
                    <w:webHidden/>
                  </w:rPr>
                </w:r>
                <w:r>
                  <w:rPr>
                    <w:noProof/>
                    <w:webHidden/>
                  </w:rPr>
                  <w:fldChar w:fldCharType="separate"/>
                </w:r>
                <w:r>
                  <w:rPr>
                    <w:noProof/>
                    <w:webHidden/>
                  </w:rPr>
                  <w:t>63</w:t>
                </w:r>
                <w:r>
                  <w:rPr>
                    <w:noProof/>
                    <w:webHidden/>
                  </w:rPr>
                  <w:fldChar w:fldCharType="end"/>
                </w:r>
              </w:hyperlink>
            </w:p>
            <w:p w14:paraId="3F85965A" w14:textId="3970BB78" w:rsidR="00077883" w:rsidRDefault="00077883">
              <w:pPr>
                <w:pStyle w:val="TableofFigures"/>
                <w:tabs>
                  <w:tab w:val="right" w:leader="dot" w:pos="9350"/>
                </w:tabs>
                <w:rPr>
                  <w:noProof/>
                  <w:kern w:val="2"/>
                  <w:sz w:val="24"/>
                  <w:szCs w:val="24"/>
                  <w:lang w:eastAsia="en-GB"/>
                  <w14:ligatures w14:val="standardContextual"/>
                </w:rPr>
              </w:pPr>
              <w:hyperlink w:anchor="_Toc225764253" w:history="1">
                <w:r w:rsidRPr="006D3E71">
                  <w:rPr>
                    <w:rStyle w:val="Hyperlink"/>
                    <w:noProof/>
                    <w:lang w:bidi="hi-IN"/>
                  </w:rPr>
                  <w:t>Table 14.4</w:t>
                </w:r>
                <w:r w:rsidRPr="006D3E71">
                  <w:rPr>
                    <w:rStyle w:val="Hyperlink"/>
                    <w:noProof/>
                    <w:lang w:bidi="hi-IN"/>
                  </w:rPr>
                  <w:noBreakHyphen/>
                  <w:t>viii: Appendix D5 - Profit &amp; Loss Summary (3-Year)</w:t>
                </w:r>
                <w:r>
                  <w:rPr>
                    <w:noProof/>
                    <w:webHidden/>
                  </w:rPr>
                  <w:tab/>
                </w:r>
                <w:r>
                  <w:rPr>
                    <w:noProof/>
                    <w:webHidden/>
                  </w:rPr>
                  <w:fldChar w:fldCharType="begin"/>
                </w:r>
                <w:r>
                  <w:rPr>
                    <w:noProof/>
                    <w:webHidden/>
                  </w:rPr>
                  <w:instrText xml:space="preserve"> PAGEREF _Toc225764253 \h </w:instrText>
                </w:r>
                <w:r>
                  <w:rPr>
                    <w:noProof/>
                    <w:webHidden/>
                  </w:rPr>
                </w:r>
                <w:r>
                  <w:rPr>
                    <w:noProof/>
                    <w:webHidden/>
                  </w:rPr>
                  <w:fldChar w:fldCharType="separate"/>
                </w:r>
                <w:r>
                  <w:rPr>
                    <w:noProof/>
                    <w:webHidden/>
                  </w:rPr>
                  <w:t>64</w:t>
                </w:r>
                <w:r>
                  <w:rPr>
                    <w:noProof/>
                    <w:webHidden/>
                  </w:rPr>
                  <w:fldChar w:fldCharType="end"/>
                </w:r>
              </w:hyperlink>
            </w:p>
            <w:p w14:paraId="02E5C5DA" w14:textId="60DFAF3D" w:rsidR="00077883" w:rsidRDefault="00077883">
              <w:pPr>
                <w:pStyle w:val="TableofFigures"/>
                <w:tabs>
                  <w:tab w:val="right" w:leader="dot" w:pos="9350"/>
                </w:tabs>
                <w:rPr>
                  <w:noProof/>
                  <w:kern w:val="2"/>
                  <w:sz w:val="24"/>
                  <w:szCs w:val="24"/>
                  <w:lang w:eastAsia="en-GB"/>
                  <w14:ligatures w14:val="standardContextual"/>
                </w:rPr>
              </w:pPr>
              <w:hyperlink w:anchor="_Toc225764254" w:history="1">
                <w:r w:rsidRPr="006D3E71">
                  <w:rPr>
                    <w:rStyle w:val="Hyperlink"/>
                    <w:noProof/>
                    <w:lang w:bidi="hi-IN"/>
                  </w:rPr>
                  <w:t>Table 14.4</w:t>
                </w:r>
                <w:r w:rsidRPr="006D3E71">
                  <w:rPr>
                    <w:rStyle w:val="Hyperlink"/>
                    <w:noProof/>
                    <w:lang w:bidi="hi-IN"/>
                  </w:rPr>
                  <w:noBreakHyphen/>
                  <w:t>ix: Appendix D6 - Balance Sheet Summary (3-Year)</w:t>
                </w:r>
                <w:r>
                  <w:rPr>
                    <w:noProof/>
                    <w:webHidden/>
                  </w:rPr>
                  <w:tab/>
                </w:r>
                <w:r>
                  <w:rPr>
                    <w:noProof/>
                    <w:webHidden/>
                  </w:rPr>
                  <w:fldChar w:fldCharType="begin"/>
                </w:r>
                <w:r>
                  <w:rPr>
                    <w:noProof/>
                    <w:webHidden/>
                  </w:rPr>
                  <w:instrText xml:space="preserve"> PAGEREF _Toc225764254 \h </w:instrText>
                </w:r>
                <w:r>
                  <w:rPr>
                    <w:noProof/>
                    <w:webHidden/>
                  </w:rPr>
                </w:r>
                <w:r>
                  <w:rPr>
                    <w:noProof/>
                    <w:webHidden/>
                  </w:rPr>
                  <w:fldChar w:fldCharType="separate"/>
                </w:r>
                <w:r>
                  <w:rPr>
                    <w:noProof/>
                    <w:webHidden/>
                  </w:rPr>
                  <w:t>65</w:t>
                </w:r>
                <w:r>
                  <w:rPr>
                    <w:noProof/>
                    <w:webHidden/>
                  </w:rPr>
                  <w:fldChar w:fldCharType="end"/>
                </w:r>
              </w:hyperlink>
            </w:p>
            <w:p w14:paraId="43E3F6CA" w14:textId="7A973E69" w:rsidR="00077883" w:rsidRDefault="00077883">
              <w:pPr>
                <w:pStyle w:val="TableofFigures"/>
                <w:tabs>
                  <w:tab w:val="right" w:leader="dot" w:pos="9350"/>
                </w:tabs>
                <w:rPr>
                  <w:noProof/>
                  <w:kern w:val="2"/>
                  <w:sz w:val="24"/>
                  <w:szCs w:val="24"/>
                  <w:lang w:eastAsia="en-GB"/>
                  <w14:ligatures w14:val="standardContextual"/>
                </w:rPr>
              </w:pPr>
              <w:hyperlink w:anchor="_Toc225764255" w:history="1">
                <w:r w:rsidRPr="006D3E71">
                  <w:rPr>
                    <w:rStyle w:val="Hyperlink"/>
                    <w:noProof/>
                    <w:lang w:bidi="hi-IN"/>
                  </w:rPr>
                  <w:t>Table 14.5</w:t>
                </w:r>
                <w:r w:rsidRPr="006D3E71">
                  <w:rPr>
                    <w:rStyle w:val="Hyperlink"/>
                    <w:noProof/>
                    <w:lang w:bidi="hi-IN"/>
                  </w:rPr>
                  <w:noBreakHyphen/>
                  <w:t>i: Appendix E1 - Decision-Makers (Trust Level)</w:t>
                </w:r>
                <w:r>
                  <w:rPr>
                    <w:noProof/>
                    <w:webHidden/>
                  </w:rPr>
                  <w:tab/>
                </w:r>
                <w:r>
                  <w:rPr>
                    <w:noProof/>
                    <w:webHidden/>
                  </w:rPr>
                  <w:fldChar w:fldCharType="begin"/>
                </w:r>
                <w:r>
                  <w:rPr>
                    <w:noProof/>
                    <w:webHidden/>
                  </w:rPr>
                  <w:instrText xml:space="preserve"> PAGEREF _Toc225764255 \h </w:instrText>
                </w:r>
                <w:r>
                  <w:rPr>
                    <w:noProof/>
                    <w:webHidden/>
                  </w:rPr>
                </w:r>
                <w:r>
                  <w:rPr>
                    <w:noProof/>
                    <w:webHidden/>
                  </w:rPr>
                  <w:fldChar w:fldCharType="separate"/>
                </w:r>
                <w:r>
                  <w:rPr>
                    <w:noProof/>
                    <w:webHidden/>
                  </w:rPr>
                  <w:t>66</w:t>
                </w:r>
                <w:r>
                  <w:rPr>
                    <w:noProof/>
                    <w:webHidden/>
                  </w:rPr>
                  <w:fldChar w:fldCharType="end"/>
                </w:r>
              </w:hyperlink>
            </w:p>
            <w:p w14:paraId="1B7F7EE0" w14:textId="62AABF77" w:rsidR="00077883" w:rsidRDefault="00077883">
              <w:pPr>
                <w:pStyle w:val="TableofFigures"/>
                <w:tabs>
                  <w:tab w:val="right" w:leader="dot" w:pos="9350"/>
                </w:tabs>
                <w:rPr>
                  <w:noProof/>
                  <w:kern w:val="2"/>
                  <w:sz w:val="24"/>
                  <w:szCs w:val="24"/>
                  <w:lang w:eastAsia="en-GB"/>
                  <w14:ligatures w14:val="standardContextual"/>
                </w:rPr>
              </w:pPr>
              <w:hyperlink w:anchor="_Toc225764256" w:history="1">
                <w:r w:rsidRPr="006D3E71">
                  <w:rPr>
                    <w:rStyle w:val="Hyperlink"/>
                    <w:noProof/>
                    <w:lang w:bidi="hi-IN"/>
                  </w:rPr>
                  <w:t>Table 14.5</w:t>
                </w:r>
                <w:r w:rsidRPr="006D3E71">
                  <w:rPr>
                    <w:rStyle w:val="Hyperlink"/>
                    <w:noProof/>
                    <w:lang w:bidi="hi-IN"/>
                  </w:rPr>
                  <w:noBreakHyphen/>
                  <w:t>ii: Appendix E1 - Operational Users (School Level)</w:t>
                </w:r>
                <w:r>
                  <w:rPr>
                    <w:noProof/>
                    <w:webHidden/>
                  </w:rPr>
                  <w:tab/>
                </w:r>
                <w:r>
                  <w:rPr>
                    <w:noProof/>
                    <w:webHidden/>
                  </w:rPr>
                  <w:fldChar w:fldCharType="begin"/>
                </w:r>
                <w:r>
                  <w:rPr>
                    <w:noProof/>
                    <w:webHidden/>
                  </w:rPr>
                  <w:instrText xml:space="preserve"> PAGEREF _Toc225764256 \h </w:instrText>
                </w:r>
                <w:r>
                  <w:rPr>
                    <w:noProof/>
                    <w:webHidden/>
                  </w:rPr>
                </w:r>
                <w:r>
                  <w:rPr>
                    <w:noProof/>
                    <w:webHidden/>
                  </w:rPr>
                  <w:fldChar w:fldCharType="separate"/>
                </w:r>
                <w:r>
                  <w:rPr>
                    <w:noProof/>
                    <w:webHidden/>
                  </w:rPr>
                  <w:t>66</w:t>
                </w:r>
                <w:r>
                  <w:rPr>
                    <w:noProof/>
                    <w:webHidden/>
                  </w:rPr>
                  <w:fldChar w:fldCharType="end"/>
                </w:r>
              </w:hyperlink>
            </w:p>
            <w:p w14:paraId="0533198A" w14:textId="0E2A8CB8" w:rsidR="00077883" w:rsidRDefault="00077883">
              <w:pPr>
                <w:pStyle w:val="TableofFigures"/>
                <w:tabs>
                  <w:tab w:val="right" w:leader="dot" w:pos="9350"/>
                </w:tabs>
                <w:rPr>
                  <w:noProof/>
                  <w:kern w:val="2"/>
                  <w:sz w:val="24"/>
                  <w:szCs w:val="24"/>
                  <w:lang w:eastAsia="en-GB"/>
                  <w14:ligatures w14:val="standardContextual"/>
                </w:rPr>
              </w:pPr>
              <w:hyperlink w:anchor="_Toc225764257" w:history="1">
                <w:r w:rsidRPr="006D3E71">
                  <w:rPr>
                    <w:rStyle w:val="Hyperlink"/>
                    <w:noProof/>
                    <w:lang w:bidi="hi-IN"/>
                  </w:rPr>
                  <w:t>Table 14.5</w:t>
                </w:r>
                <w:r w:rsidRPr="006D3E71">
                  <w:rPr>
                    <w:rStyle w:val="Hyperlink"/>
                    <w:noProof/>
                    <w:lang w:bidi="hi-IN"/>
                  </w:rPr>
                  <w:noBreakHyphen/>
                  <w:t>iii: Appendix E2 - Adoption Barriers and Mitigation Measures</w:t>
                </w:r>
                <w:r>
                  <w:rPr>
                    <w:noProof/>
                    <w:webHidden/>
                  </w:rPr>
                  <w:tab/>
                </w:r>
                <w:r>
                  <w:rPr>
                    <w:noProof/>
                    <w:webHidden/>
                  </w:rPr>
                  <w:fldChar w:fldCharType="begin"/>
                </w:r>
                <w:r>
                  <w:rPr>
                    <w:noProof/>
                    <w:webHidden/>
                  </w:rPr>
                  <w:instrText xml:space="preserve"> PAGEREF _Toc225764257 \h </w:instrText>
                </w:r>
                <w:r>
                  <w:rPr>
                    <w:noProof/>
                    <w:webHidden/>
                  </w:rPr>
                </w:r>
                <w:r>
                  <w:rPr>
                    <w:noProof/>
                    <w:webHidden/>
                  </w:rPr>
                  <w:fldChar w:fldCharType="separate"/>
                </w:r>
                <w:r>
                  <w:rPr>
                    <w:noProof/>
                    <w:webHidden/>
                  </w:rPr>
                  <w:t>67</w:t>
                </w:r>
                <w:r>
                  <w:rPr>
                    <w:noProof/>
                    <w:webHidden/>
                  </w:rPr>
                  <w:fldChar w:fldCharType="end"/>
                </w:r>
              </w:hyperlink>
            </w:p>
            <w:p w14:paraId="14678586" w14:textId="70D6CA77" w:rsidR="00077883" w:rsidRDefault="00077883">
              <w:pPr>
                <w:pStyle w:val="TableofFigures"/>
                <w:tabs>
                  <w:tab w:val="right" w:leader="dot" w:pos="9350"/>
                </w:tabs>
                <w:rPr>
                  <w:noProof/>
                  <w:kern w:val="2"/>
                  <w:sz w:val="24"/>
                  <w:szCs w:val="24"/>
                  <w:lang w:eastAsia="en-GB"/>
                  <w14:ligatures w14:val="standardContextual"/>
                </w:rPr>
              </w:pPr>
              <w:hyperlink w:anchor="_Toc225764258" w:history="1">
                <w:r w:rsidRPr="006D3E71">
                  <w:rPr>
                    <w:rStyle w:val="Hyperlink"/>
                    <w:noProof/>
                    <w:lang w:bidi="hi-IN"/>
                  </w:rPr>
                  <w:t>Table 14.5</w:t>
                </w:r>
                <w:r w:rsidRPr="006D3E71">
                  <w:rPr>
                    <w:rStyle w:val="Hyperlink"/>
                    <w:noProof/>
                    <w:lang w:bidi="hi-IN"/>
                  </w:rPr>
                  <w:noBreakHyphen/>
                  <w:t>iv: Appendix E3 - SWOT Analysis</w:t>
                </w:r>
                <w:r>
                  <w:rPr>
                    <w:noProof/>
                    <w:webHidden/>
                  </w:rPr>
                  <w:tab/>
                </w:r>
                <w:r>
                  <w:rPr>
                    <w:noProof/>
                    <w:webHidden/>
                  </w:rPr>
                  <w:fldChar w:fldCharType="begin"/>
                </w:r>
                <w:r>
                  <w:rPr>
                    <w:noProof/>
                    <w:webHidden/>
                  </w:rPr>
                  <w:instrText xml:space="preserve"> PAGEREF _Toc225764258 \h </w:instrText>
                </w:r>
                <w:r>
                  <w:rPr>
                    <w:noProof/>
                    <w:webHidden/>
                  </w:rPr>
                </w:r>
                <w:r>
                  <w:rPr>
                    <w:noProof/>
                    <w:webHidden/>
                  </w:rPr>
                  <w:fldChar w:fldCharType="separate"/>
                </w:r>
                <w:r>
                  <w:rPr>
                    <w:noProof/>
                    <w:webHidden/>
                  </w:rPr>
                  <w:t>68</w:t>
                </w:r>
                <w:r>
                  <w:rPr>
                    <w:noProof/>
                    <w:webHidden/>
                  </w:rPr>
                  <w:fldChar w:fldCharType="end"/>
                </w:r>
              </w:hyperlink>
            </w:p>
            <w:p w14:paraId="627A169B" w14:textId="69E39896" w:rsidR="00077883" w:rsidRDefault="00077883">
              <w:pPr>
                <w:pStyle w:val="TableofFigures"/>
                <w:tabs>
                  <w:tab w:val="right" w:leader="dot" w:pos="9350"/>
                </w:tabs>
                <w:rPr>
                  <w:noProof/>
                  <w:kern w:val="2"/>
                  <w:sz w:val="24"/>
                  <w:szCs w:val="24"/>
                  <w:lang w:eastAsia="en-GB"/>
                  <w14:ligatures w14:val="standardContextual"/>
                </w:rPr>
              </w:pPr>
              <w:hyperlink w:anchor="_Toc225764259" w:history="1">
                <w:r w:rsidRPr="006D3E71">
                  <w:rPr>
                    <w:rStyle w:val="Hyperlink"/>
                    <w:noProof/>
                    <w:lang w:bidi="hi-IN"/>
                  </w:rPr>
                  <w:t>Table 14.5</w:t>
                </w:r>
                <w:r w:rsidRPr="006D3E71">
                  <w:rPr>
                    <w:rStyle w:val="Hyperlink"/>
                    <w:noProof/>
                    <w:lang w:bidi="hi-IN"/>
                  </w:rPr>
                  <w:noBreakHyphen/>
                  <w:t>v: Appendix E4 – Comparative Technology and Platform Landscape</w:t>
                </w:r>
                <w:r>
                  <w:rPr>
                    <w:noProof/>
                    <w:webHidden/>
                  </w:rPr>
                  <w:tab/>
                </w:r>
                <w:r>
                  <w:rPr>
                    <w:noProof/>
                    <w:webHidden/>
                  </w:rPr>
                  <w:fldChar w:fldCharType="begin"/>
                </w:r>
                <w:r>
                  <w:rPr>
                    <w:noProof/>
                    <w:webHidden/>
                  </w:rPr>
                  <w:instrText xml:space="preserve"> PAGEREF _Toc225764259 \h </w:instrText>
                </w:r>
                <w:r>
                  <w:rPr>
                    <w:noProof/>
                    <w:webHidden/>
                  </w:rPr>
                </w:r>
                <w:r>
                  <w:rPr>
                    <w:noProof/>
                    <w:webHidden/>
                  </w:rPr>
                  <w:fldChar w:fldCharType="separate"/>
                </w:r>
                <w:r>
                  <w:rPr>
                    <w:noProof/>
                    <w:webHidden/>
                  </w:rPr>
                  <w:t>69</w:t>
                </w:r>
                <w:r>
                  <w:rPr>
                    <w:noProof/>
                    <w:webHidden/>
                  </w:rPr>
                  <w:fldChar w:fldCharType="end"/>
                </w:r>
              </w:hyperlink>
            </w:p>
            <w:p w14:paraId="00C2299B" w14:textId="4970DD9E" w:rsidR="00077883" w:rsidRDefault="00077883">
              <w:pPr>
                <w:pStyle w:val="TableofFigures"/>
                <w:tabs>
                  <w:tab w:val="right" w:leader="dot" w:pos="9350"/>
                </w:tabs>
                <w:rPr>
                  <w:noProof/>
                  <w:kern w:val="2"/>
                  <w:sz w:val="24"/>
                  <w:szCs w:val="24"/>
                  <w:lang w:eastAsia="en-GB"/>
                  <w14:ligatures w14:val="standardContextual"/>
                </w:rPr>
              </w:pPr>
              <w:hyperlink w:anchor="_Toc225764260" w:history="1">
                <w:r w:rsidRPr="006D3E71">
                  <w:rPr>
                    <w:rStyle w:val="Hyperlink"/>
                    <w:noProof/>
                    <w:lang w:bidi="hi-IN"/>
                  </w:rPr>
                  <w:t>Table 14.7</w:t>
                </w:r>
                <w:r w:rsidRPr="006D3E71">
                  <w:rPr>
                    <w:rStyle w:val="Hyperlink"/>
                    <w:noProof/>
                    <w:lang w:bidi="hi-IN"/>
                  </w:rPr>
                  <w:noBreakHyphen/>
                  <w:t>i: Appendix G1 – Market Research Evidence Summary (Secondary Data)</w:t>
                </w:r>
                <w:r>
                  <w:rPr>
                    <w:noProof/>
                    <w:webHidden/>
                  </w:rPr>
                  <w:tab/>
                </w:r>
                <w:r>
                  <w:rPr>
                    <w:noProof/>
                    <w:webHidden/>
                  </w:rPr>
                  <w:fldChar w:fldCharType="begin"/>
                </w:r>
                <w:r>
                  <w:rPr>
                    <w:noProof/>
                    <w:webHidden/>
                  </w:rPr>
                  <w:instrText xml:space="preserve"> PAGEREF _Toc225764260 \h </w:instrText>
                </w:r>
                <w:r>
                  <w:rPr>
                    <w:noProof/>
                    <w:webHidden/>
                  </w:rPr>
                </w:r>
                <w:r>
                  <w:rPr>
                    <w:noProof/>
                    <w:webHidden/>
                  </w:rPr>
                  <w:fldChar w:fldCharType="separate"/>
                </w:r>
                <w:r>
                  <w:rPr>
                    <w:noProof/>
                    <w:webHidden/>
                  </w:rPr>
                  <w:t>70</w:t>
                </w:r>
                <w:r>
                  <w:rPr>
                    <w:noProof/>
                    <w:webHidden/>
                  </w:rPr>
                  <w:fldChar w:fldCharType="end"/>
                </w:r>
              </w:hyperlink>
            </w:p>
            <w:p w14:paraId="172D9146" w14:textId="33C2C500" w:rsidR="00F011CF" w:rsidRDefault="00F011CF" w:rsidP="00380549">
              <w:pPr>
                <w:rPr>
                  <w:rFonts w:asciiTheme="majorHAnsi" w:hAnsiTheme="majorHAnsi"/>
                </w:rPr>
              </w:pPr>
              <w:r>
                <w:rPr>
                  <w:rFonts w:asciiTheme="majorHAnsi" w:hAnsiTheme="majorHAnsi"/>
                </w:rPr>
                <w:fldChar w:fldCharType="end"/>
              </w:r>
            </w:p>
            <w:p w14:paraId="26E2892D" w14:textId="59C56878" w:rsidR="00343D97" w:rsidRDefault="00343D97" w:rsidP="00363C6F">
              <w:pPr>
                <w:pStyle w:val="TOCHeading"/>
                <w:jc w:val="center"/>
              </w:pPr>
              <w:r>
                <w:lastRenderedPageBreak/>
                <w:t>List of Figures</w:t>
              </w:r>
            </w:p>
            <w:p w14:paraId="0131D457" w14:textId="645D3C81" w:rsidR="00A10CB8" w:rsidRDefault="00A309C8">
              <w:pPr>
                <w:pStyle w:val="TableofFigures"/>
                <w:tabs>
                  <w:tab w:val="right" w:leader="dot" w:pos="9350"/>
                </w:tabs>
                <w:rPr>
                  <w:noProof/>
                  <w:kern w:val="2"/>
                  <w:sz w:val="24"/>
                  <w:szCs w:val="24"/>
                  <w:lang w:eastAsia="en-GB"/>
                  <w14:ligatures w14:val="standardContextual"/>
                </w:rPr>
              </w:pPr>
              <w:r>
                <w:rPr>
                  <w:b/>
                  <w:bCs/>
                </w:rPr>
                <w:fldChar w:fldCharType="begin"/>
              </w:r>
              <w:r>
                <w:rPr>
                  <w:b/>
                  <w:bCs/>
                </w:rPr>
                <w:instrText xml:space="preserve"> TOC \h \z \c "Figure" </w:instrText>
              </w:r>
              <w:r>
                <w:rPr>
                  <w:b/>
                  <w:bCs/>
                </w:rPr>
                <w:fldChar w:fldCharType="separate"/>
              </w:r>
              <w:hyperlink w:anchor="_Toc225725653" w:history="1">
                <w:r w:rsidR="00A10CB8" w:rsidRPr="008402D4">
                  <w:rPr>
                    <w:rStyle w:val="Hyperlink"/>
                    <w:noProof/>
                  </w:rPr>
                  <w:t>Figure 3.1</w:t>
                </w:r>
                <w:r w:rsidR="00A10CB8" w:rsidRPr="008402D4">
                  <w:rPr>
                    <w:rStyle w:val="Hyperlink"/>
                    <w:noProof/>
                  </w:rPr>
                  <w:noBreakHyphen/>
                  <w:t>i: Illustrative Platform Overview</w:t>
                </w:r>
                <w:r w:rsidR="00A10CB8">
                  <w:rPr>
                    <w:noProof/>
                    <w:webHidden/>
                  </w:rPr>
                  <w:tab/>
                </w:r>
                <w:r w:rsidR="00A10CB8">
                  <w:rPr>
                    <w:noProof/>
                    <w:webHidden/>
                  </w:rPr>
                  <w:fldChar w:fldCharType="begin"/>
                </w:r>
                <w:r w:rsidR="00A10CB8">
                  <w:rPr>
                    <w:noProof/>
                    <w:webHidden/>
                  </w:rPr>
                  <w:instrText xml:space="preserve"> PAGEREF _Toc225725653 \h </w:instrText>
                </w:r>
                <w:r w:rsidR="00A10CB8">
                  <w:rPr>
                    <w:noProof/>
                    <w:webHidden/>
                  </w:rPr>
                </w:r>
                <w:r w:rsidR="00A10CB8">
                  <w:rPr>
                    <w:noProof/>
                    <w:webHidden/>
                  </w:rPr>
                  <w:fldChar w:fldCharType="separate"/>
                </w:r>
                <w:r w:rsidR="00A10CB8">
                  <w:rPr>
                    <w:noProof/>
                    <w:webHidden/>
                  </w:rPr>
                  <w:t>10</w:t>
                </w:r>
                <w:r w:rsidR="00A10CB8">
                  <w:rPr>
                    <w:noProof/>
                    <w:webHidden/>
                  </w:rPr>
                  <w:fldChar w:fldCharType="end"/>
                </w:r>
              </w:hyperlink>
            </w:p>
            <w:p w14:paraId="6FABB098" w14:textId="245A6F7C" w:rsidR="00A10CB8" w:rsidRDefault="00A10CB8">
              <w:pPr>
                <w:pStyle w:val="TableofFigures"/>
                <w:tabs>
                  <w:tab w:val="right" w:leader="dot" w:pos="9350"/>
                </w:tabs>
                <w:rPr>
                  <w:noProof/>
                  <w:kern w:val="2"/>
                  <w:sz w:val="24"/>
                  <w:szCs w:val="24"/>
                  <w:lang w:eastAsia="en-GB"/>
                  <w14:ligatures w14:val="standardContextual"/>
                </w:rPr>
              </w:pPr>
              <w:hyperlink w:anchor="_Toc225725654" w:history="1">
                <w:r w:rsidRPr="008402D4">
                  <w:rPr>
                    <w:rStyle w:val="Hyperlink"/>
                    <w:noProof/>
                  </w:rPr>
                  <w:t>Figure 3.2</w:t>
                </w:r>
                <w:r w:rsidRPr="008402D4">
                  <w:rPr>
                    <w:rStyle w:val="Hyperlink"/>
                    <w:noProof/>
                  </w:rPr>
                  <w:noBreakHyphen/>
                  <w:t>i: Interpretation Layer within Existing School Systems</w:t>
                </w:r>
                <w:r>
                  <w:rPr>
                    <w:noProof/>
                    <w:webHidden/>
                  </w:rPr>
                  <w:tab/>
                </w:r>
                <w:r>
                  <w:rPr>
                    <w:noProof/>
                    <w:webHidden/>
                  </w:rPr>
                  <w:fldChar w:fldCharType="begin"/>
                </w:r>
                <w:r>
                  <w:rPr>
                    <w:noProof/>
                    <w:webHidden/>
                  </w:rPr>
                  <w:instrText xml:space="preserve"> PAGEREF _Toc225725654 \h </w:instrText>
                </w:r>
                <w:r>
                  <w:rPr>
                    <w:noProof/>
                    <w:webHidden/>
                  </w:rPr>
                </w:r>
                <w:r>
                  <w:rPr>
                    <w:noProof/>
                    <w:webHidden/>
                  </w:rPr>
                  <w:fldChar w:fldCharType="separate"/>
                </w:r>
                <w:r>
                  <w:rPr>
                    <w:noProof/>
                    <w:webHidden/>
                  </w:rPr>
                  <w:t>11</w:t>
                </w:r>
                <w:r>
                  <w:rPr>
                    <w:noProof/>
                    <w:webHidden/>
                  </w:rPr>
                  <w:fldChar w:fldCharType="end"/>
                </w:r>
              </w:hyperlink>
            </w:p>
            <w:p w14:paraId="28A2B0C1" w14:textId="3E35A668" w:rsidR="00A10CB8" w:rsidRDefault="00A10CB8">
              <w:pPr>
                <w:pStyle w:val="TableofFigures"/>
                <w:tabs>
                  <w:tab w:val="right" w:leader="dot" w:pos="9350"/>
                </w:tabs>
                <w:rPr>
                  <w:noProof/>
                  <w:kern w:val="2"/>
                  <w:sz w:val="24"/>
                  <w:szCs w:val="24"/>
                  <w:lang w:eastAsia="en-GB"/>
                  <w14:ligatures w14:val="standardContextual"/>
                </w:rPr>
              </w:pPr>
              <w:hyperlink w:anchor="_Toc225725655" w:history="1">
                <w:r w:rsidRPr="008402D4">
                  <w:rPr>
                    <w:rStyle w:val="Hyperlink"/>
                    <w:noProof/>
                  </w:rPr>
                  <w:t>Figure 3.3</w:t>
                </w:r>
                <w:r w:rsidRPr="008402D4">
                  <w:rPr>
                    <w:rStyle w:val="Hyperlink"/>
                    <w:noProof/>
                  </w:rPr>
                  <w:noBreakHyphen/>
                  <w:t>i: Core Architectural Layer Model</w:t>
                </w:r>
                <w:r>
                  <w:rPr>
                    <w:noProof/>
                    <w:webHidden/>
                  </w:rPr>
                  <w:tab/>
                </w:r>
                <w:r>
                  <w:rPr>
                    <w:noProof/>
                    <w:webHidden/>
                  </w:rPr>
                  <w:fldChar w:fldCharType="begin"/>
                </w:r>
                <w:r>
                  <w:rPr>
                    <w:noProof/>
                    <w:webHidden/>
                  </w:rPr>
                  <w:instrText xml:space="preserve"> PAGEREF _Toc225725655 \h </w:instrText>
                </w:r>
                <w:r>
                  <w:rPr>
                    <w:noProof/>
                    <w:webHidden/>
                  </w:rPr>
                </w:r>
                <w:r>
                  <w:rPr>
                    <w:noProof/>
                    <w:webHidden/>
                  </w:rPr>
                  <w:fldChar w:fldCharType="separate"/>
                </w:r>
                <w:r>
                  <w:rPr>
                    <w:noProof/>
                    <w:webHidden/>
                  </w:rPr>
                  <w:t>11</w:t>
                </w:r>
                <w:r>
                  <w:rPr>
                    <w:noProof/>
                    <w:webHidden/>
                  </w:rPr>
                  <w:fldChar w:fldCharType="end"/>
                </w:r>
              </w:hyperlink>
            </w:p>
            <w:p w14:paraId="0463B2F6" w14:textId="7A97AED1" w:rsidR="00A10CB8" w:rsidRDefault="00A10CB8">
              <w:pPr>
                <w:pStyle w:val="TableofFigures"/>
                <w:tabs>
                  <w:tab w:val="right" w:leader="dot" w:pos="9350"/>
                </w:tabs>
                <w:rPr>
                  <w:noProof/>
                  <w:kern w:val="2"/>
                  <w:sz w:val="24"/>
                  <w:szCs w:val="24"/>
                  <w:lang w:eastAsia="en-GB"/>
                  <w14:ligatures w14:val="standardContextual"/>
                </w:rPr>
              </w:pPr>
              <w:hyperlink w:anchor="_Toc225725656" w:history="1">
                <w:r w:rsidRPr="008402D4">
                  <w:rPr>
                    <w:rStyle w:val="Hyperlink"/>
                    <w:noProof/>
                  </w:rPr>
                  <w:t>Figure 3.7</w:t>
                </w:r>
                <w:r w:rsidRPr="008402D4">
                  <w:rPr>
                    <w:rStyle w:val="Hyperlink"/>
                    <w:noProof/>
                  </w:rPr>
                  <w:noBreakHyphen/>
                  <w:t>i: Operational Workflow Swimlane</w:t>
                </w:r>
                <w:r>
                  <w:rPr>
                    <w:noProof/>
                    <w:webHidden/>
                  </w:rPr>
                  <w:tab/>
                </w:r>
                <w:r>
                  <w:rPr>
                    <w:noProof/>
                    <w:webHidden/>
                  </w:rPr>
                  <w:fldChar w:fldCharType="begin"/>
                </w:r>
                <w:r>
                  <w:rPr>
                    <w:noProof/>
                    <w:webHidden/>
                  </w:rPr>
                  <w:instrText xml:space="preserve"> PAGEREF _Toc225725656 \h </w:instrText>
                </w:r>
                <w:r>
                  <w:rPr>
                    <w:noProof/>
                    <w:webHidden/>
                  </w:rPr>
                </w:r>
                <w:r>
                  <w:rPr>
                    <w:noProof/>
                    <w:webHidden/>
                  </w:rPr>
                  <w:fldChar w:fldCharType="separate"/>
                </w:r>
                <w:r>
                  <w:rPr>
                    <w:noProof/>
                    <w:webHidden/>
                  </w:rPr>
                  <w:t>16</w:t>
                </w:r>
                <w:r>
                  <w:rPr>
                    <w:noProof/>
                    <w:webHidden/>
                  </w:rPr>
                  <w:fldChar w:fldCharType="end"/>
                </w:r>
              </w:hyperlink>
            </w:p>
            <w:p w14:paraId="7FD5287B" w14:textId="1EAE3740" w:rsidR="00A10CB8" w:rsidRDefault="00A10CB8">
              <w:pPr>
                <w:pStyle w:val="TableofFigures"/>
                <w:tabs>
                  <w:tab w:val="right" w:leader="dot" w:pos="9350"/>
                </w:tabs>
                <w:rPr>
                  <w:noProof/>
                  <w:kern w:val="2"/>
                  <w:sz w:val="24"/>
                  <w:szCs w:val="24"/>
                  <w:lang w:eastAsia="en-GB"/>
                  <w14:ligatures w14:val="standardContextual"/>
                </w:rPr>
              </w:pPr>
              <w:hyperlink w:anchor="_Toc225725657" w:history="1">
                <w:r w:rsidRPr="008402D4">
                  <w:rPr>
                    <w:rStyle w:val="Hyperlink"/>
                    <w:noProof/>
                  </w:rPr>
                  <w:t>Figure 3.9</w:t>
                </w:r>
                <w:r w:rsidRPr="008402D4">
                  <w:rPr>
                    <w:rStyle w:val="Hyperlink"/>
                    <w:noProof/>
                  </w:rPr>
                  <w:noBreakHyphen/>
                  <w:t>i: Product and Deployment Roadmap</w:t>
                </w:r>
                <w:r>
                  <w:rPr>
                    <w:noProof/>
                    <w:webHidden/>
                  </w:rPr>
                  <w:tab/>
                </w:r>
                <w:r>
                  <w:rPr>
                    <w:noProof/>
                    <w:webHidden/>
                  </w:rPr>
                  <w:fldChar w:fldCharType="begin"/>
                </w:r>
                <w:r>
                  <w:rPr>
                    <w:noProof/>
                    <w:webHidden/>
                  </w:rPr>
                  <w:instrText xml:space="preserve"> PAGEREF _Toc225725657 \h </w:instrText>
                </w:r>
                <w:r>
                  <w:rPr>
                    <w:noProof/>
                    <w:webHidden/>
                  </w:rPr>
                </w:r>
                <w:r>
                  <w:rPr>
                    <w:noProof/>
                    <w:webHidden/>
                  </w:rPr>
                  <w:fldChar w:fldCharType="separate"/>
                </w:r>
                <w:r>
                  <w:rPr>
                    <w:noProof/>
                    <w:webHidden/>
                  </w:rPr>
                  <w:t>18</w:t>
                </w:r>
                <w:r>
                  <w:rPr>
                    <w:noProof/>
                    <w:webHidden/>
                  </w:rPr>
                  <w:fldChar w:fldCharType="end"/>
                </w:r>
              </w:hyperlink>
            </w:p>
            <w:p w14:paraId="2F7F01D4" w14:textId="01315045" w:rsidR="00A10CB8" w:rsidRDefault="00A10CB8">
              <w:pPr>
                <w:pStyle w:val="TableofFigures"/>
                <w:tabs>
                  <w:tab w:val="right" w:leader="dot" w:pos="9350"/>
                </w:tabs>
                <w:rPr>
                  <w:noProof/>
                  <w:kern w:val="2"/>
                  <w:sz w:val="24"/>
                  <w:szCs w:val="24"/>
                  <w:lang w:eastAsia="en-GB"/>
                  <w14:ligatures w14:val="standardContextual"/>
                </w:rPr>
              </w:pPr>
              <w:hyperlink w:anchor="_Toc225725658" w:history="1">
                <w:r w:rsidRPr="008402D4">
                  <w:rPr>
                    <w:rStyle w:val="Hyperlink"/>
                    <w:noProof/>
                  </w:rPr>
                  <w:t>Figure 8.4</w:t>
                </w:r>
                <w:r w:rsidRPr="008402D4">
                  <w:rPr>
                    <w:rStyle w:val="Hyperlink"/>
                    <w:noProof/>
                  </w:rPr>
                  <w:noBreakHyphen/>
                  <w:t>i: Revenue, EBITDA and Closing Cash Balance (Years 1–3)</w:t>
                </w:r>
                <w:r>
                  <w:rPr>
                    <w:noProof/>
                    <w:webHidden/>
                  </w:rPr>
                  <w:tab/>
                </w:r>
                <w:r>
                  <w:rPr>
                    <w:noProof/>
                    <w:webHidden/>
                  </w:rPr>
                  <w:fldChar w:fldCharType="begin"/>
                </w:r>
                <w:r>
                  <w:rPr>
                    <w:noProof/>
                    <w:webHidden/>
                  </w:rPr>
                  <w:instrText xml:space="preserve"> PAGEREF _Toc225725658 \h </w:instrText>
                </w:r>
                <w:r>
                  <w:rPr>
                    <w:noProof/>
                    <w:webHidden/>
                  </w:rPr>
                </w:r>
                <w:r>
                  <w:rPr>
                    <w:noProof/>
                    <w:webHidden/>
                  </w:rPr>
                  <w:fldChar w:fldCharType="separate"/>
                </w:r>
                <w:r>
                  <w:rPr>
                    <w:noProof/>
                    <w:webHidden/>
                  </w:rPr>
                  <w:t>40</w:t>
                </w:r>
                <w:r>
                  <w:rPr>
                    <w:noProof/>
                    <w:webHidden/>
                  </w:rPr>
                  <w:fldChar w:fldCharType="end"/>
                </w:r>
              </w:hyperlink>
            </w:p>
            <w:p w14:paraId="3675E155" w14:textId="6617746B" w:rsidR="00A10CB8" w:rsidRDefault="00A10CB8">
              <w:pPr>
                <w:pStyle w:val="TableofFigures"/>
                <w:tabs>
                  <w:tab w:val="right" w:leader="dot" w:pos="9350"/>
                </w:tabs>
                <w:rPr>
                  <w:noProof/>
                  <w:kern w:val="2"/>
                  <w:sz w:val="24"/>
                  <w:szCs w:val="24"/>
                  <w:lang w:eastAsia="en-GB"/>
                  <w14:ligatures w14:val="standardContextual"/>
                </w:rPr>
              </w:pPr>
              <w:hyperlink w:anchor="_Toc225725659" w:history="1">
                <w:r w:rsidRPr="008402D4">
                  <w:rPr>
                    <w:rStyle w:val="Hyperlink"/>
                    <w:noProof/>
                  </w:rPr>
                  <w:t>Figure 10.3</w:t>
                </w:r>
                <w:r w:rsidRPr="008402D4">
                  <w:rPr>
                    <w:rStyle w:val="Hyperlink"/>
                    <w:noProof/>
                  </w:rPr>
                  <w:noBreakHyphen/>
                  <w:t>i: Organisational Structure (Revenue-aligned Model)</w:t>
                </w:r>
                <w:r>
                  <w:rPr>
                    <w:noProof/>
                    <w:webHidden/>
                  </w:rPr>
                  <w:tab/>
                </w:r>
                <w:r>
                  <w:rPr>
                    <w:noProof/>
                    <w:webHidden/>
                  </w:rPr>
                  <w:fldChar w:fldCharType="begin"/>
                </w:r>
                <w:r>
                  <w:rPr>
                    <w:noProof/>
                    <w:webHidden/>
                  </w:rPr>
                  <w:instrText xml:space="preserve"> PAGEREF _Toc225725659 \h </w:instrText>
                </w:r>
                <w:r>
                  <w:rPr>
                    <w:noProof/>
                    <w:webHidden/>
                  </w:rPr>
                </w:r>
                <w:r>
                  <w:rPr>
                    <w:noProof/>
                    <w:webHidden/>
                  </w:rPr>
                  <w:fldChar w:fldCharType="separate"/>
                </w:r>
                <w:r>
                  <w:rPr>
                    <w:noProof/>
                    <w:webHidden/>
                  </w:rPr>
                  <w:t>44</w:t>
                </w:r>
                <w:r>
                  <w:rPr>
                    <w:noProof/>
                    <w:webHidden/>
                  </w:rPr>
                  <w:fldChar w:fldCharType="end"/>
                </w:r>
              </w:hyperlink>
            </w:p>
            <w:p w14:paraId="63524003" w14:textId="443D3A69" w:rsidR="00A10CB8" w:rsidRDefault="00A10CB8">
              <w:pPr>
                <w:pStyle w:val="TableofFigures"/>
                <w:tabs>
                  <w:tab w:val="right" w:leader="dot" w:pos="9350"/>
                </w:tabs>
                <w:rPr>
                  <w:noProof/>
                  <w:kern w:val="2"/>
                  <w:sz w:val="24"/>
                  <w:szCs w:val="24"/>
                  <w:lang w:eastAsia="en-GB"/>
                  <w14:ligatures w14:val="standardContextual"/>
                </w:rPr>
              </w:pPr>
              <w:hyperlink w:anchor="_Toc225725660" w:history="1">
                <w:r w:rsidRPr="008402D4">
                  <w:rPr>
                    <w:rStyle w:val="Hyperlink"/>
                    <w:noProof/>
                  </w:rPr>
                  <w:t>Figure 11.2</w:t>
                </w:r>
                <w:r w:rsidRPr="008402D4">
                  <w:rPr>
                    <w:rStyle w:val="Hyperlink"/>
                    <w:noProof/>
                  </w:rPr>
                  <w:noBreakHyphen/>
                  <w:t>i:  Staged Risk Reduction Model</w:t>
                </w:r>
                <w:r>
                  <w:rPr>
                    <w:noProof/>
                    <w:webHidden/>
                  </w:rPr>
                  <w:tab/>
                </w:r>
                <w:r>
                  <w:rPr>
                    <w:noProof/>
                    <w:webHidden/>
                  </w:rPr>
                  <w:fldChar w:fldCharType="begin"/>
                </w:r>
                <w:r>
                  <w:rPr>
                    <w:noProof/>
                    <w:webHidden/>
                  </w:rPr>
                  <w:instrText xml:space="preserve"> PAGEREF _Toc225725660 \h </w:instrText>
                </w:r>
                <w:r>
                  <w:rPr>
                    <w:noProof/>
                    <w:webHidden/>
                  </w:rPr>
                </w:r>
                <w:r>
                  <w:rPr>
                    <w:noProof/>
                    <w:webHidden/>
                  </w:rPr>
                  <w:fldChar w:fldCharType="separate"/>
                </w:r>
                <w:r>
                  <w:rPr>
                    <w:noProof/>
                    <w:webHidden/>
                  </w:rPr>
                  <w:t>48</w:t>
                </w:r>
                <w:r>
                  <w:rPr>
                    <w:noProof/>
                    <w:webHidden/>
                  </w:rPr>
                  <w:fldChar w:fldCharType="end"/>
                </w:r>
              </w:hyperlink>
            </w:p>
            <w:p w14:paraId="656E8D87" w14:textId="3DEB1F00" w:rsidR="00A10CB8" w:rsidRDefault="00A10CB8">
              <w:pPr>
                <w:pStyle w:val="TableofFigures"/>
                <w:tabs>
                  <w:tab w:val="right" w:leader="dot" w:pos="9350"/>
                </w:tabs>
                <w:rPr>
                  <w:noProof/>
                  <w:kern w:val="2"/>
                  <w:sz w:val="24"/>
                  <w:szCs w:val="24"/>
                  <w:lang w:eastAsia="en-GB"/>
                  <w14:ligatures w14:val="standardContextual"/>
                </w:rPr>
              </w:pPr>
              <w:hyperlink w:anchor="_Toc225725661" w:history="1">
                <w:r w:rsidRPr="008402D4">
                  <w:rPr>
                    <w:rStyle w:val="Hyperlink"/>
                    <w:noProof/>
                  </w:rPr>
                  <w:t>Figure 14.1</w:t>
                </w:r>
                <w:r w:rsidRPr="008402D4">
                  <w:rPr>
                    <w:rStyle w:val="Hyperlink"/>
                    <w:noProof/>
                  </w:rPr>
                  <w:noBreakHyphen/>
                  <w:t>i: Appendix A1 - Platform Architecture and MIS Integration Overview</w:t>
                </w:r>
                <w:r>
                  <w:rPr>
                    <w:noProof/>
                    <w:webHidden/>
                  </w:rPr>
                  <w:tab/>
                </w:r>
                <w:r>
                  <w:rPr>
                    <w:noProof/>
                    <w:webHidden/>
                  </w:rPr>
                  <w:fldChar w:fldCharType="begin"/>
                </w:r>
                <w:r>
                  <w:rPr>
                    <w:noProof/>
                    <w:webHidden/>
                  </w:rPr>
                  <w:instrText xml:space="preserve"> PAGEREF _Toc225725661 \h </w:instrText>
                </w:r>
                <w:r>
                  <w:rPr>
                    <w:noProof/>
                    <w:webHidden/>
                  </w:rPr>
                </w:r>
                <w:r>
                  <w:rPr>
                    <w:noProof/>
                    <w:webHidden/>
                  </w:rPr>
                  <w:fldChar w:fldCharType="separate"/>
                </w:r>
                <w:r>
                  <w:rPr>
                    <w:noProof/>
                    <w:webHidden/>
                  </w:rPr>
                  <w:t>53</w:t>
                </w:r>
                <w:r>
                  <w:rPr>
                    <w:noProof/>
                    <w:webHidden/>
                  </w:rPr>
                  <w:fldChar w:fldCharType="end"/>
                </w:r>
              </w:hyperlink>
            </w:p>
            <w:p w14:paraId="5D385719" w14:textId="28FCD344" w:rsidR="00A10CB8" w:rsidRDefault="00A10CB8">
              <w:pPr>
                <w:pStyle w:val="TableofFigures"/>
                <w:tabs>
                  <w:tab w:val="right" w:leader="dot" w:pos="9350"/>
                </w:tabs>
                <w:rPr>
                  <w:noProof/>
                  <w:kern w:val="2"/>
                  <w:sz w:val="24"/>
                  <w:szCs w:val="24"/>
                  <w:lang w:eastAsia="en-GB"/>
                  <w14:ligatures w14:val="standardContextual"/>
                </w:rPr>
              </w:pPr>
              <w:hyperlink w:anchor="_Toc225725662" w:history="1">
                <w:r w:rsidRPr="008402D4">
                  <w:rPr>
                    <w:rStyle w:val="Hyperlink"/>
                    <w:noProof/>
                  </w:rPr>
                  <w:t>Figure 14.1</w:t>
                </w:r>
                <w:r w:rsidRPr="008402D4">
                  <w:rPr>
                    <w:rStyle w:val="Hyperlink"/>
                    <w:noProof/>
                  </w:rPr>
                  <w:noBreakHyphen/>
                  <w:t>ii: Appendix A2 - Platform Overview and Core Functional Layers</w:t>
                </w:r>
                <w:r>
                  <w:rPr>
                    <w:noProof/>
                    <w:webHidden/>
                  </w:rPr>
                  <w:tab/>
                </w:r>
                <w:r>
                  <w:rPr>
                    <w:noProof/>
                    <w:webHidden/>
                  </w:rPr>
                  <w:fldChar w:fldCharType="begin"/>
                </w:r>
                <w:r>
                  <w:rPr>
                    <w:noProof/>
                    <w:webHidden/>
                  </w:rPr>
                  <w:instrText xml:space="preserve"> PAGEREF _Toc225725662 \h </w:instrText>
                </w:r>
                <w:r>
                  <w:rPr>
                    <w:noProof/>
                    <w:webHidden/>
                  </w:rPr>
                </w:r>
                <w:r>
                  <w:rPr>
                    <w:noProof/>
                    <w:webHidden/>
                  </w:rPr>
                  <w:fldChar w:fldCharType="separate"/>
                </w:r>
                <w:r>
                  <w:rPr>
                    <w:noProof/>
                    <w:webHidden/>
                  </w:rPr>
                  <w:t>54</w:t>
                </w:r>
                <w:r>
                  <w:rPr>
                    <w:noProof/>
                    <w:webHidden/>
                  </w:rPr>
                  <w:fldChar w:fldCharType="end"/>
                </w:r>
              </w:hyperlink>
            </w:p>
            <w:p w14:paraId="557238DE" w14:textId="1E486335" w:rsidR="00A10CB8" w:rsidRDefault="00A10CB8">
              <w:pPr>
                <w:pStyle w:val="TableofFigures"/>
                <w:tabs>
                  <w:tab w:val="right" w:leader="dot" w:pos="9350"/>
                </w:tabs>
                <w:rPr>
                  <w:noProof/>
                  <w:kern w:val="2"/>
                  <w:sz w:val="24"/>
                  <w:szCs w:val="24"/>
                  <w:lang w:eastAsia="en-GB"/>
                  <w14:ligatures w14:val="standardContextual"/>
                </w:rPr>
              </w:pPr>
              <w:hyperlink w:anchor="_Toc225725663" w:history="1">
                <w:r w:rsidRPr="008402D4">
                  <w:rPr>
                    <w:rStyle w:val="Hyperlink"/>
                    <w:noProof/>
                  </w:rPr>
                  <w:t>Figure 14.2</w:t>
                </w:r>
                <w:r w:rsidRPr="008402D4">
                  <w:rPr>
                    <w:rStyle w:val="Hyperlink"/>
                    <w:noProof/>
                  </w:rPr>
                  <w:noBreakHyphen/>
                  <w:t>i: Appendix B2 – Supporting Evidence of Practitioners Engagement</w:t>
                </w:r>
                <w:r>
                  <w:rPr>
                    <w:noProof/>
                    <w:webHidden/>
                  </w:rPr>
                  <w:tab/>
                </w:r>
                <w:r>
                  <w:rPr>
                    <w:noProof/>
                    <w:webHidden/>
                  </w:rPr>
                  <w:fldChar w:fldCharType="begin"/>
                </w:r>
                <w:r>
                  <w:rPr>
                    <w:noProof/>
                    <w:webHidden/>
                  </w:rPr>
                  <w:instrText xml:space="preserve"> PAGEREF _Toc225725663 \h </w:instrText>
                </w:r>
                <w:r>
                  <w:rPr>
                    <w:noProof/>
                    <w:webHidden/>
                  </w:rPr>
                </w:r>
                <w:r>
                  <w:rPr>
                    <w:noProof/>
                    <w:webHidden/>
                  </w:rPr>
                  <w:fldChar w:fldCharType="separate"/>
                </w:r>
                <w:r>
                  <w:rPr>
                    <w:noProof/>
                    <w:webHidden/>
                  </w:rPr>
                  <w:t>56</w:t>
                </w:r>
                <w:r>
                  <w:rPr>
                    <w:noProof/>
                    <w:webHidden/>
                  </w:rPr>
                  <w:fldChar w:fldCharType="end"/>
                </w:r>
              </w:hyperlink>
            </w:p>
            <w:p w14:paraId="19FC6DE0" w14:textId="1A7F3D7C" w:rsidR="00A10CB8" w:rsidRDefault="00A10CB8">
              <w:pPr>
                <w:pStyle w:val="TableofFigures"/>
                <w:tabs>
                  <w:tab w:val="right" w:leader="dot" w:pos="9350"/>
                </w:tabs>
                <w:rPr>
                  <w:noProof/>
                  <w:kern w:val="2"/>
                  <w:sz w:val="24"/>
                  <w:szCs w:val="24"/>
                  <w:lang w:eastAsia="en-GB"/>
                  <w14:ligatures w14:val="standardContextual"/>
                </w:rPr>
              </w:pPr>
              <w:hyperlink w:anchor="_Toc225725664" w:history="1">
                <w:r w:rsidRPr="008402D4">
                  <w:rPr>
                    <w:rStyle w:val="Hyperlink"/>
                    <w:noProof/>
                  </w:rPr>
                  <w:t>Figure 14.3</w:t>
                </w:r>
                <w:r w:rsidRPr="008402D4">
                  <w:rPr>
                    <w:rStyle w:val="Hyperlink"/>
                    <w:noProof/>
                  </w:rPr>
                  <w:noBreakHyphen/>
                  <w:t>i: Appendix C1 - Go-to-Market Roadmap</w:t>
                </w:r>
                <w:r>
                  <w:rPr>
                    <w:noProof/>
                    <w:webHidden/>
                  </w:rPr>
                  <w:tab/>
                </w:r>
                <w:r>
                  <w:rPr>
                    <w:noProof/>
                    <w:webHidden/>
                  </w:rPr>
                  <w:fldChar w:fldCharType="begin"/>
                </w:r>
                <w:r>
                  <w:rPr>
                    <w:noProof/>
                    <w:webHidden/>
                  </w:rPr>
                  <w:instrText xml:space="preserve"> PAGEREF _Toc225725664 \h </w:instrText>
                </w:r>
                <w:r>
                  <w:rPr>
                    <w:noProof/>
                    <w:webHidden/>
                  </w:rPr>
                </w:r>
                <w:r>
                  <w:rPr>
                    <w:noProof/>
                    <w:webHidden/>
                  </w:rPr>
                  <w:fldChar w:fldCharType="separate"/>
                </w:r>
                <w:r>
                  <w:rPr>
                    <w:noProof/>
                    <w:webHidden/>
                  </w:rPr>
                  <w:t>58</w:t>
                </w:r>
                <w:r>
                  <w:rPr>
                    <w:noProof/>
                    <w:webHidden/>
                  </w:rPr>
                  <w:fldChar w:fldCharType="end"/>
                </w:r>
              </w:hyperlink>
            </w:p>
            <w:p w14:paraId="040FD9F5" w14:textId="5A20FEBB" w:rsidR="00A10CB8" w:rsidRDefault="00A10CB8">
              <w:pPr>
                <w:pStyle w:val="TableofFigures"/>
                <w:tabs>
                  <w:tab w:val="right" w:leader="dot" w:pos="9350"/>
                </w:tabs>
                <w:rPr>
                  <w:noProof/>
                  <w:kern w:val="2"/>
                  <w:sz w:val="24"/>
                  <w:szCs w:val="24"/>
                  <w:lang w:eastAsia="en-GB"/>
                  <w14:ligatures w14:val="standardContextual"/>
                </w:rPr>
              </w:pPr>
              <w:hyperlink w:anchor="_Toc225725665" w:history="1">
                <w:r w:rsidRPr="008402D4">
                  <w:rPr>
                    <w:rStyle w:val="Hyperlink"/>
                    <w:noProof/>
                    <w:lang w:val="fr-FR"/>
                  </w:rPr>
                  <w:t>Figure 14.3</w:t>
                </w:r>
                <w:r w:rsidRPr="008402D4">
                  <w:rPr>
                    <w:rStyle w:val="Hyperlink"/>
                    <w:noProof/>
                    <w:lang w:val="fr-FR"/>
                  </w:rPr>
                  <w:noBreakHyphen/>
                  <w:t>ii: Appendix C2 - Market Engagement &amp; Expansion Channels</w:t>
                </w:r>
                <w:r>
                  <w:rPr>
                    <w:noProof/>
                    <w:webHidden/>
                  </w:rPr>
                  <w:tab/>
                </w:r>
                <w:r>
                  <w:rPr>
                    <w:noProof/>
                    <w:webHidden/>
                  </w:rPr>
                  <w:fldChar w:fldCharType="begin"/>
                </w:r>
                <w:r>
                  <w:rPr>
                    <w:noProof/>
                    <w:webHidden/>
                  </w:rPr>
                  <w:instrText xml:space="preserve"> PAGEREF _Toc225725665 \h </w:instrText>
                </w:r>
                <w:r>
                  <w:rPr>
                    <w:noProof/>
                    <w:webHidden/>
                  </w:rPr>
                </w:r>
                <w:r>
                  <w:rPr>
                    <w:noProof/>
                    <w:webHidden/>
                  </w:rPr>
                  <w:fldChar w:fldCharType="separate"/>
                </w:r>
                <w:r>
                  <w:rPr>
                    <w:noProof/>
                    <w:webHidden/>
                  </w:rPr>
                  <w:t>59</w:t>
                </w:r>
                <w:r>
                  <w:rPr>
                    <w:noProof/>
                    <w:webHidden/>
                  </w:rPr>
                  <w:fldChar w:fldCharType="end"/>
                </w:r>
              </w:hyperlink>
            </w:p>
            <w:p w14:paraId="6F294C97" w14:textId="2E149160" w:rsidR="00A10CB8" w:rsidRDefault="00A10CB8">
              <w:pPr>
                <w:pStyle w:val="TableofFigures"/>
                <w:tabs>
                  <w:tab w:val="right" w:leader="dot" w:pos="9350"/>
                </w:tabs>
                <w:rPr>
                  <w:noProof/>
                  <w:kern w:val="2"/>
                  <w:sz w:val="24"/>
                  <w:szCs w:val="24"/>
                  <w:lang w:eastAsia="en-GB"/>
                  <w14:ligatures w14:val="standardContextual"/>
                </w:rPr>
              </w:pPr>
              <w:hyperlink w:anchor="_Toc225725666" w:history="1">
                <w:r w:rsidRPr="008402D4">
                  <w:rPr>
                    <w:rStyle w:val="Hyperlink"/>
                    <w:noProof/>
                  </w:rPr>
                  <w:t>Figure 14.4</w:t>
                </w:r>
                <w:r w:rsidRPr="008402D4">
                  <w:rPr>
                    <w:rStyle w:val="Hyperlink"/>
                    <w:noProof/>
                  </w:rPr>
                  <w:noBreakHyphen/>
                  <w:t>i: Appendix D2 - Revenue Growth Projection (3-year)</w:t>
                </w:r>
                <w:r>
                  <w:rPr>
                    <w:noProof/>
                    <w:webHidden/>
                  </w:rPr>
                  <w:tab/>
                </w:r>
                <w:r>
                  <w:rPr>
                    <w:noProof/>
                    <w:webHidden/>
                  </w:rPr>
                  <w:fldChar w:fldCharType="begin"/>
                </w:r>
                <w:r>
                  <w:rPr>
                    <w:noProof/>
                    <w:webHidden/>
                  </w:rPr>
                  <w:instrText xml:space="preserve"> PAGEREF _Toc225725666 \h </w:instrText>
                </w:r>
                <w:r>
                  <w:rPr>
                    <w:noProof/>
                    <w:webHidden/>
                  </w:rPr>
                </w:r>
                <w:r>
                  <w:rPr>
                    <w:noProof/>
                    <w:webHidden/>
                  </w:rPr>
                  <w:fldChar w:fldCharType="separate"/>
                </w:r>
                <w:r>
                  <w:rPr>
                    <w:noProof/>
                    <w:webHidden/>
                  </w:rPr>
                  <w:t>62</w:t>
                </w:r>
                <w:r>
                  <w:rPr>
                    <w:noProof/>
                    <w:webHidden/>
                  </w:rPr>
                  <w:fldChar w:fldCharType="end"/>
                </w:r>
              </w:hyperlink>
            </w:p>
            <w:p w14:paraId="1074D170" w14:textId="1E6C2CBA" w:rsidR="00545F71" w:rsidRDefault="00A309C8" w:rsidP="00464DA0">
              <w:pPr>
                <w:rPr>
                  <w:rFonts w:asciiTheme="majorHAnsi" w:hAnsiTheme="majorHAnsi"/>
                </w:rPr>
              </w:pPr>
              <w:r>
                <w:rPr>
                  <w:b/>
                  <w:bCs/>
                </w:rPr>
                <w:fldChar w:fldCharType="end"/>
              </w:r>
            </w:p>
            <w:p w14:paraId="6B46BB6E" w14:textId="77777777" w:rsidR="0098172D" w:rsidRDefault="0098172D" w:rsidP="00380549">
              <w:pPr>
                <w:rPr>
                  <w:b/>
                  <w:bCs/>
                </w:rPr>
              </w:pPr>
            </w:p>
            <w:p w14:paraId="6BF5F4E1" w14:textId="73D330A6" w:rsidR="00380549" w:rsidRPr="001230C0" w:rsidRDefault="00000000" w:rsidP="00380549">
              <w:pPr>
                <w:rPr>
                  <w:b/>
                  <w:bCs/>
                </w:rPr>
              </w:pPr>
            </w:p>
          </w:sdtContent>
        </w:sdt>
        <w:p w14:paraId="1E7A8060" w14:textId="3CB75A09" w:rsidR="00B85A55" w:rsidRPr="001230C0" w:rsidRDefault="00000000" w:rsidP="00D95F4D">
          <w:pPr>
            <w:pStyle w:val="Caption"/>
            <w:rPr>
              <w:lang w:val="en-GB"/>
            </w:rPr>
          </w:pPr>
        </w:p>
      </w:sdtContent>
    </w:sdt>
    <w:bookmarkStart w:id="1" w:name="_Toc134001767" w:displacedByCustomXml="prev"/>
    <w:p w14:paraId="6DCB7C28" w14:textId="285ABE73" w:rsidR="00321625" w:rsidRPr="001230C0" w:rsidRDefault="00B47B11" w:rsidP="00AD691A">
      <w:pPr>
        <w:pStyle w:val="Heading1"/>
      </w:pPr>
      <w:r w:rsidRPr="001230C0">
        <w:br w:type="page"/>
      </w:r>
      <w:bookmarkStart w:id="2" w:name="_Toc225764261"/>
      <w:r w:rsidR="0004683F" w:rsidRPr="001230C0">
        <w:lastRenderedPageBreak/>
        <w:t>E</w:t>
      </w:r>
      <w:r w:rsidR="00321625" w:rsidRPr="001230C0">
        <w:t xml:space="preserve">xecutive </w:t>
      </w:r>
      <w:bookmarkEnd w:id="1"/>
      <w:r w:rsidR="006642EC" w:rsidRPr="001230C0">
        <w:t>Overview</w:t>
      </w:r>
      <w:bookmarkEnd w:id="2"/>
    </w:p>
    <w:p w14:paraId="06D118A5" w14:textId="77777777" w:rsidR="00F02036" w:rsidRDefault="00F02036" w:rsidP="00F02036">
      <w:pPr>
        <w:rPr>
          <w:lang w:eastAsia="en-GB"/>
        </w:rPr>
      </w:pPr>
      <w:r>
        <w:rPr>
          <w:lang w:eastAsia="en-GB"/>
        </w:rPr>
        <w:t>The United Kingdom’s Special Educational Needs and Disabilities (SEND) system is under increasing operational and statutory pressure. Rising levels of need, stronger accountability expectations, and expanding evidential requirements have made SEND documentation, review preparation, and compliance activity more complex across schools and Multi-Academy Trusts (MATs). In many settings, the evidence schools rely on to demonstrate support, provision, and decision-making remains fragmented across narrative notes, spreadsheets, templates, emails, and disconnected systems. This includes observations, intervention records, review notes, communications, and decision trails. That fragmentation increases administrative burden for Special Educational Needs Coordinators (SENCOs), senior leaders, and trust teams, while weakening consistency, visibility, and audit-readiness.</w:t>
      </w:r>
    </w:p>
    <w:p w14:paraId="28A755F2" w14:textId="77777777" w:rsidR="00F02036" w:rsidRDefault="00F02036" w:rsidP="00F02036">
      <w:pPr>
        <w:rPr>
          <w:lang w:eastAsia="en-GB"/>
        </w:rPr>
      </w:pPr>
      <w:r>
        <w:rPr>
          <w:lang w:eastAsia="en-GB"/>
        </w:rPr>
        <w:t>GuidelyEdu addresses this challenge as a governance-aligned platform designed to transform fragmented SEND evidence into structured, explainable, and statutory review-ready documentation. Developed for the UK education market, the platform is designed to work alongside existing school processes and Management Information Systems (MIS) rather than replace them. GuidelyEdu helps schools and trusts strengthen accountability, improve oversight, identify documentation gaps earlier, and prepare more effectively for inspections, Education, Health and Care Plan (EHCP) reviews, and wider governance activity by converting dispersed records into clearer, traceable, and audit-ready documentation, while preserving professional judgement as a human-led responsibility.</w:t>
      </w:r>
    </w:p>
    <w:p w14:paraId="26B9E08E" w14:textId="77777777" w:rsidR="00F02036" w:rsidRDefault="00F02036" w:rsidP="00F02036">
      <w:pPr>
        <w:rPr>
          <w:lang w:eastAsia="en-GB"/>
        </w:rPr>
      </w:pPr>
      <w:r>
        <w:rPr>
          <w:lang w:eastAsia="en-GB"/>
        </w:rPr>
        <w:t>The platform’s core innovation lies in embedding deterministic statutory reasoning within SEND documentation workflows, enabling fragmented evidence to be converted into structured, explainable, and governance-ready outputs rather than remaining as isolated records across multiple systems. It applies rule-based logic to assess recorded information against the expectations of the SEND Code of Practice and translate that information into more consistent, review-ready documentation. In practice, this helps schools and trusts identify missing or weak documentation earlier, reduce last-minute manual reconstruction, and improve confidence that records are clearer, more defensible, and better prepared for statutory review.</w:t>
      </w:r>
    </w:p>
    <w:p w14:paraId="45B7D270" w14:textId="77777777" w:rsidR="00F02036" w:rsidRDefault="00F02036" w:rsidP="00F02036">
      <w:pPr>
        <w:rPr>
          <w:lang w:eastAsia="en-GB"/>
        </w:rPr>
      </w:pPr>
      <w:r>
        <w:rPr>
          <w:lang w:eastAsia="en-GB"/>
        </w:rPr>
        <w:t>GuidelyEdu’s differentiation lies in moving beyond passive record-keeping towards structured statutory interpretation within everyday school workflows. Its unique selling proposition is its ability to convert fragmented SEND evidence into structured, explainable, and governance-ready documentation through deterministic statutory reasoning embedded within existing school workflows. This differentiation does not rest solely on interface design, but on the structured codification of SEND statutory logic, workflow sequencing, documentation requirements, and governance interpretation within a platform intended to be transparent, explainable, and practically usable in school settings.</w:t>
      </w:r>
    </w:p>
    <w:p w14:paraId="7E401257" w14:textId="77777777" w:rsidR="00F02036" w:rsidRDefault="00F02036" w:rsidP="00F02036">
      <w:pPr>
        <w:rPr>
          <w:lang w:eastAsia="en-GB"/>
        </w:rPr>
      </w:pPr>
      <w:r>
        <w:rPr>
          <w:lang w:eastAsia="en-GB"/>
        </w:rPr>
        <w:t>The commercial rationale is strengthened by the fact that SEND compliance is a mandatory feature of the UK education system. Schools are required to document and demonstrate graduated response, intervention, and inclusive practice, creating an ongoing need for clear, consistent, and defensible documentation. Early practitioner engagement indicates that fragmentation, inconsistency, and manual review preparation are recognised operational problems in practice, providing credible early support for the proposition and a sound basis for pilot implementation and commercial testing. The business does not rely on assumed market demand alone. Its next validation stage is structured pilot conversion designed to test workflow fit, workload reduction, documentation quality, and institutional usability in live school settings before wider commercial rollout.</w:t>
      </w:r>
    </w:p>
    <w:p w14:paraId="2C670491" w14:textId="5A55528F" w:rsidR="00F02036" w:rsidRDefault="00F02036" w:rsidP="00F02036">
      <w:pPr>
        <w:rPr>
          <w:lang w:eastAsia="en-GB"/>
        </w:rPr>
      </w:pPr>
      <w:r>
        <w:rPr>
          <w:lang w:eastAsia="en-GB"/>
        </w:rPr>
        <w:lastRenderedPageBreak/>
        <w:t>The route to scale is institutional adoption rather than fragmented school-by-school sales. While school-level use is central to implementation, the Multi-Academy Trust represents the most credible primary buyer, as budget authority, governance oversight, cross-school accountability, and the need for greater consistency across academies are increasingly concentrated at trust level. This supports a phased route to market: live school validation, initial trust-level adoption, and broader portfolio rollout over time. Scalability is driven not by high-volume low-value customer acquisition, but by institution-level contracting, portfolio rollout within MATs, recurring subscription revenue, and expansion through existing customer relationships over time. As the platform matures, trust-level dashboards and reporting functionality are intended to strengthen portfolio oversight and increase the value of wider trust deployment.</w:t>
      </w:r>
    </w:p>
    <w:p w14:paraId="7344CFA3" w14:textId="68E18EC4" w:rsidR="004B1C67" w:rsidRDefault="004B1C67" w:rsidP="00F02036">
      <w:pPr>
        <w:rPr>
          <w:lang w:eastAsia="en-GB"/>
        </w:rPr>
      </w:pPr>
      <w:r w:rsidRPr="004B1C67">
        <w:rPr>
          <w:lang w:eastAsia="en-GB"/>
        </w:rPr>
        <w:t xml:space="preserve">The financial model reflects a phased approach to institutional adoption, combining prudent cost control with measured commercial scaling. Year 1 is treated as a non-revenue validation phase, focused on product refinement, pilot implementation, and early market testing rather than immediate income generation. Revenue is projected to increase from </w:t>
      </w:r>
      <w:r w:rsidRPr="004B1C67">
        <w:rPr>
          <w:b/>
          <w:bCs/>
          <w:lang w:eastAsia="en-GB"/>
        </w:rPr>
        <w:t>£0 in Year 1</w:t>
      </w:r>
      <w:r w:rsidRPr="004B1C67">
        <w:rPr>
          <w:lang w:eastAsia="en-GB"/>
        </w:rPr>
        <w:t xml:space="preserve"> to </w:t>
      </w:r>
      <w:r w:rsidRPr="004B1C67">
        <w:rPr>
          <w:b/>
          <w:bCs/>
          <w:lang w:eastAsia="en-GB"/>
        </w:rPr>
        <w:t>£168,800 in Year 2</w:t>
      </w:r>
      <w:r w:rsidRPr="004B1C67">
        <w:rPr>
          <w:lang w:eastAsia="en-GB"/>
        </w:rPr>
        <w:t xml:space="preserve"> and </w:t>
      </w:r>
      <w:r w:rsidRPr="004B1C67">
        <w:rPr>
          <w:b/>
          <w:bCs/>
          <w:lang w:eastAsia="en-GB"/>
        </w:rPr>
        <w:t>£378,390 in Year 3</w:t>
      </w:r>
      <w:r w:rsidRPr="004B1C67">
        <w:rPr>
          <w:lang w:eastAsia="en-GB"/>
        </w:rPr>
        <w:t xml:space="preserve">, driven by paid individual school subscriptions, initial trust-level commercial agreements, and broader rollout across academy portfolios. This growth profile reflects a deliberate route to market in which validation in live settings supports wider institutional adoption over time. </w:t>
      </w:r>
      <w:r w:rsidRPr="004B1C67">
        <w:rPr>
          <w:b/>
          <w:bCs/>
          <w:lang w:eastAsia="en-GB"/>
        </w:rPr>
        <w:t>EBITDA is projected to turn positive in Year 2 at £7,146 and increase to £90,188 in Year 3, representing a 24% EBITDA margin.</w:t>
      </w:r>
      <w:r w:rsidRPr="004B1C67">
        <w:rPr>
          <w:lang w:eastAsia="en-GB"/>
        </w:rPr>
        <w:t xml:space="preserve"> The business remains supported by founder loan funding throughout the forecast period, reducing dependence on external capital during the initial validation and early commercialisation stages.</w:t>
      </w:r>
    </w:p>
    <w:p w14:paraId="716510B1" w14:textId="58F7181E" w:rsidR="00AA690A" w:rsidRPr="001230C0" w:rsidRDefault="00F02036" w:rsidP="00F02036">
      <w:pPr>
        <w:rPr>
          <w:lang w:eastAsia="en-GB"/>
        </w:rPr>
      </w:pPr>
      <w:r>
        <w:rPr>
          <w:lang w:eastAsia="en-GB"/>
        </w:rPr>
        <w:t>Overall, GuidelyEdu presents a credible, lean, and scalable route to commercialise governance-aligned SEND documentation and compliance infrastructure for the UK education sector.</w:t>
      </w:r>
    </w:p>
    <w:p w14:paraId="6BE9D2B3" w14:textId="150C7B5E" w:rsidR="00780D2E" w:rsidRPr="001230C0" w:rsidRDefault="00780D2E" w:rsidP="00D72B0A">
      <w:pPr>
        <w:spacing w:before="240"/>
        <w:jc w:val="center"/>
        <w:rPr>
          <w:sz w:val="20"/>
          <w:szCs w:val="20"/>
        </w:rPr>
      </w:pPr>
      <w:r w:rsidRPr="001230C0">
        <w:rPr>
          <w:sz w:val="20"/>
          <w:szCs w:val="20"/>
        </w:rPr>
        <w:br w:type="page"/>
      </w:r>
    </w:p>
    <w:p w14:paraId="2E4AECBF" w14:textId="107B72A9" w:rsidR="00CC5D60" w:rsidRPr="001230C0" w:rsidRDefault="00CE429C" w:rsidP="00BF2FF2">
      <w:pPr>
        <w:pStyle w:val="Heading1"/>
        <w:spacing w:before="100" w:beforeAutospacing="1" w:after="240"/>
        <w:ind w:left="431" w:hanging="431"/>
        <w:jc w:val="left"/>
        <w:rPr>
          <w:lang w:val="en-GB"/>
        </w:rPr>
      </w:pPr>
      <w:bookmarkStart w:id="3" w:name="_Toc225764262"/>
      <w:r w:rsidRPr="001230C0">
        <w:rPr>
          <w:noProof/>
          <w:lang w:val="en-GB"/>
        </w:rPr>
        <w:lastRenderedPageBreak/>
        <w:drawing>
          <wp:anchor distT="0" distB="0" distL="114300" distR="114300" simplePos="0" relativeHeight="252184064" behindDoc="0" locked="0" layoutInCell="1" allowOverlap="1" wp14:anchorId="304AAE4C" wp14:editId="6E030295">
            <wp:simplePos x="0" y="0"/>
            <wp:positionH relativeFrom="margin">
              <wp:posOffset>4786067</wp:posOffset>
            </wp:positionH>
            <wp:positionV relativeFrom="margin">
              <wp:align>top</wp:align>
            </wp:positionV>
            <wp:extent cx="1440000" cy="1440000"/>
            <wp:effectExtent l="114300" t="114300" r="103505" b="141605"/>
            <wp:wrapSquare wrapText="bothSides"/>
            <wp:docPr id="43" name="Picture 43" descr="A close-up of a person and person working on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close-up of a person and person working on a computer&#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C2403A" w:rsidRPr="001230C0">
        <w:rPr>
          <w:lang w:val="en-GB"/>
        </w:rPr>
        <w:t xml:space="preserve"> </w:t>
      </w:r>
      <w:bookmarkStart w:id="4" w:name="_Toc147997580"/>
      <w:r w:rsidR="00CC5D60" w:rsidRPr="001230C0">
        <w:rPr>
          <w:b/>
          <w:bCs/>
          <w:lang w:val="en-GB"/>
        </w:rPr>
        <w:t>The Problem:</w:t>
      </w:r>
      <w:r w:rsidR="00CC5D60" w:rsidRPr="001230C0">
        <w:rPr>
          <w:lang w:val="en-GB"/>
        </w:rPr>
        <w:t xml:space="preserve"> Market, Regulatory and Operational Pressures</w:t>
      </w:r>
      <w:bookmarkEnd w:id="3"/>
    </w:p>
    <w:p w14:paraId="121108F4" w14:textId="77777777" w:rsidR="004E31A6" w:rsidRPr="001230C0" w:rsidRDefault="004E31A6" w:rsidP="004E31A6">
      <w:r w:rsidRPr="001230C0">
        <w:t>The operational and statutory pressures identified in the Executive Overview are reinforced by broader developments across the United Kingdom SEND system. Rising levels of need, stronger accountability expectations, and growing evidential requirements are increasing the importance and complexity of SEND documentation, review preparation, and compliance activity across schools and Multi-Academy Trusts.</w:t>
      </w:r>
    </w:p>
    <w:p w14:paraId="32913BA1" w14:textId="77777777" w:rsidR="004E31A6" w:rsidRPr="001230C0" w:rsidRDefault="004E31A6" w:rsidP="004E31A6">
      <w:r w:rsidRPr="001230C0">
        <w:t>This section examines the wider conditions that are intensifying those pressures and increasing their commercial and institutional significance, including the growing scale of need, rising operational burden, stronger regulatory and accountability expectations, and the concentration of oversight at trust level.</w:t>
      </w:r>
    </w:p>
    <w:p w14:paraId="08A951CE" w14:textId="3DB3F68A" w:rsidR="004E31A6" w:rsidRPr="001230C0" w:rsidRDefault="004E31A6" w:rsidP="000D2A25">
      <w:pPr>
        <w:pStyle w:val="Heading2"/>
        <w:rPr>
          <w:lang w:val="en-GB"/>
        </w:rPr>
      </w:pPr>
      <w:bookmarkStart w:id="5" w:name="_Toc225764263"/>
      <w:r w:rsidRPr="001230C0">
        <w:rPr>
          <w:lang w:val="en-GB"/>
        </w:rPr>
        <w:t>Growing Scale of SEND Need</w:t>
      </w:r>
      <w:bookmarkEnd w:id="5"/>
    </w:p>
    <w:p w14:paraId="62B3F5CB" w14:textId="77777777" w:rsidR="004E31A6" w:rsidRPr="001230C0" w:rsidRDefault="004E31A6" w:rsidP="004E31A6">
      <w:r w:rsidRPr="001230C0">
        <w:t>The Special Educational Needs and Disabilities (SEND) system in the United Kingdom is operating at a scale that is increasing demand for more structured documentation and compliance support across schools and Multi-Academy Trusts (MATs). More than 1.7 million pupils are identified as having special educational needs, representing almost one in five school pupils, while around 482,600 pupils in schools have an Education, Health and Care Plan (EHCP). As volumes continue to rise, so does the amount of statutory evidence, review activity, and administrative coordination required to support compliant SEND practice.</w:t>
      </w:r>
    </w:p>
    <w:p w14:paraId="2CE96229" w14:textId="2E7BBBD4" w:rsidR="004E31A6" w:rsidRPr="001230C0" w:rsidRDefault="004E31A6" w:rsidP="000D2A25">
      <w:pPr>
        <w:pStyle w:val="Heading2"/>
        <w:rPr>
          <w:lang w:val="en-GB"/>
        </w:rPr>
      </w:pPr>
      <w:bookmarkStart w:id="6" w:name="_Toc225764264"/>
      <w:r w:rsidRPr="001230C0">
        <w:rPr>
          <w:lang w:val="en-GB"/>
        </w:rPr>
        <w:t>Fragmented Evidence and Administrative Burden</w:t>
      </w:r>
      <w:bookmarkEnd w:id="6"/>
    </w:p>
    <w:p w14:paraId="10678A93" w14:textId="6A563F6B" w:rsidR="004E31A6" w:rsidRPr="001230C0" w:rsidRDefault="004E31A6" w:rsidP="004E31A6">
      <w:r w:rsidRPr="001230C0">
        <w:t xml:space="preserve">Across schools and MATs, records relating to pupils’ needs, support, progress, and review history are often spread across multiple systems. </w:t>
      </w:r>
      <w:r w:rsidR="00CA3C82">
        <w:t>T</w:t>
      </w:r>
      <w:r w:rsidR="00033D9B">
        <w:t>hese</w:t>
      </w:r>
      <w:r w:rsidR="00615883">
        <w:t xml:space="preserve"> </w:t>
      </w:r>
      <w:r w:rsidRPr="001230C0">
        <w:t>records, observations, assessments, interventions, communications, and review documents form the evidence schools rely on to understand pupils’ needs, demonstrate the support provided, and show progress over time. School administration systems, local trackers, pastoral records, emails, and professional notes were not designed to function as a single statutory workflow. These systems can store information, but they do not reliably structure, interpret, or govern that evidence for statutory purposes. As a result, schools remain dependent on manual collation and local workarounds to prepare documentation for reviews, funding decisions, and accountability processes.</w:t>
      </w:r>
    </w:p>
    <w:p w14:paraId="6F3BEE69" w14:textId="77777777" w:rsidR="004E31A6" w:rsidRPr="001230C0" w:rsidRDefault="004E31A6" w:rsidP="004E31A6">
      <w:r w:rsidRPr="001230C0">
        <w:t>This creates growing pressure on Special Educational Needs Coordinators and inclusion staff, whose time is increasingly absorbed by evidence gathering, coordination, document preparation, and follow-up on incomplete records. As demand rises, this reduces capacity for direct pupil support, early intervention, and strategic oversight. The market need is therefore not simply for better storage, but for infrastructure that can reduce administrative burden and support more consistent documentation.</w:t>
      </w:r>
    </w:p>
    <w:p w14:paraId="69361725" w14:textId="03AE298F" w:rsidR="004E31A6" w:rsidRPr="001230C0" w:rsidRDefault="004E31A6" w:rsidP="000D2A25">
      <w:pPr>
        <w:pStyle w:val="Heading2"/>
        <w:rPr>
          <w:lang w:val="en-GB"/>
        </w:rPr>
      </w:pPr>
      <w:bookmarkStart w:id="7" w:name="_Toc225764265"/>
      <w:r w:rsidRPr="001230C0">
        <w:rPr>
          <w:lang w:val="en-GB"/>
        </w:rPr>
        <w:t>Accountability, Compliance and Trust-Level Oversight</w:t>
      </w:r>
      <w:bookmarkEnd w:id="7"/>
    </w:p>
    <w:p w14:paraId="5B22E0F3" w14:textId="77777777" w:rsidR="004E31A6" w:rsidRPr="001230C0" w:rsidRDefault="004E31A6" w:rsidP="004E31A6">
      <w:r w:rsidRPr="001230C0">
        <w:t xml:space="preserve">Regulatory expectations are increasing the need for more consistent and defensible SEND documentation. Schools are now expected not only to deliver appropriate support, but to demonstrate through clear, traceable, and review-ready records that needs have been assessed, support has been planned and delivered, and progress has been monitored in line with statutory guidance. As scrutiny from Local </w:t>
      </w:r>
      <w:r w:rsidRPr="001230C0">
        <w:lastRenderedPageBreak/>
        <w:t>Authorities and wider accountability processes increases, the quality of documentation becomes more closely linked to funding decisions, statutory reviews, and exposure to formal challenge.</w:t>
      </w:r>
    </w:p>
    <w:p w14:paraId="641CA371" w14:textId="77777777" w:rsidR="004E31A6" w:rsidRPr="001230C0" w:rsidRDefault="004E31A6" w:rsidP="004E31A6">
      <w:r w:rsidRPr="001230C0">
        <w:t>At the same time, Multi-Academy Trusts are expected to exercise oversight across multiple academies, even though documentation standards and systems often vary from one school to another. This creates a governance problem as well as a compliance one. Without consistent and comparable records, trust leaders have limited visibility into whether statutory expectations are being met, where risks are emerging, and how practice differs across the portfolio.</w:t>
      </w:r>
    </w:p>
    <w:p w14:paraId="39B705BC" w14:textId="77777777" w:rsidR="004E31A6" w:rsidRPr="001230C0" w:rsidRDefault="004E31A6" w:rsidP="004E31A6">
      <w:r w:rsidRPr="001230C0">
        <w:t>These combined pressures strengthen the market need for infrastructure that can standardise SEND documentation, improve traceability, and support trust-level assurance at scale.</w:t>
      </w:r>
    </w:p>
    <w:p w14:paraId="3D63D56A" w14:textId="7096815F" w:rsidR="004E31A6" w:rsidRPr="001230C0" w:rsidRDefault="004E31A6" w:rsidP="000D2A25">
      <w:pPr>
        <w:pStyle w:val="Heading2"/>
        <w:rPr>
          <w:lang w:val="en-GB"/>
        </w:rPr>
      </w:pPr>
      <w:bookmarkStart w:id="8" w:name="_Toc225764266"/>
      <w:r w:rsidRPr="001230C0">
        <w:rPr>
          <w:lang w:val="en-GB"/>
        </w:rPr>
        <w:t>Buyer Concentration and Institutional Purchasing Logic</w:t>
      </w:r>
      <w:bookmarkEnd w:id="8"/>
    </w:p>
    <w:p w14:paraId="39FF0E5D" w14:textId="77777777" w:rsidR="004E31A6" w:rsidRPr="001230C0" w:rsidRDefault="004E31A6" w:rsidP="004E31A6">
      <w:r w:rsidRPr="001230C0">
        <w:t>This market opportunity is commercially significant because the most credible buyer is not the individual school acting alone, but the Multi-Academy Trust responsible for oversight across multiple academies. MATs represent the more practical entry segment because budget authority, governance accountability, and cross-school quality assurance are increasingly concentrated at trust level. The most relevant initial buyer universe is therefore small-to-mid-sized trusts, where a single purchasing decision can improve documentation consistency, review readiness, and evidential visibility across several schools.</w:t>
      </w:r>
    </w:p>
    <w:p w14:paraId="08D6CADF" w14:textId="77777777" w:rsidR="004E31A6" w:rsidRPr="001230C0" w:rsidRDefault="004E31A6" w:rsidP="004E31A6">
      <w:r w:rsidRPr="001230C0">
        <w:t>In this context, SEND documentation is not discretionary administration but part of core operational and statutory practice. Spending that reduces documentation risk, strengthens defensible oversight, and improves trust-wide assurance is therefore more likely to secure budget priority than optional workflow tools. Commercially, this creates a more efficient route to market than fragmented school-by-school sales, because one institutional agreement can support wider rollout and deliver clearer administrative and governance value across the trust portfolio.</w:t>
      </w:r>
    </w:p>
    <w:p w14:paraId="3331929F" w14:textId="37BDB4B0" w:rsidR="004E31A6" w:rsidRPr="001230C0" w:rsidRDefault="004E31A6" w:rsidP="000D2A25">
      <w:pPr>
        <w:pStyle w:val="Heading2"/>
        <w:rPr>
          <w:lang w:val="en-GB"/>
        </w:rPr>
      </w:pPr>
      <w:bookmarkStart w:id="9" w:name="_Toc225764267"/>
      <w:r w:rsidRPr="001230C0">
        <w:rPr>
          <w:lang w:val="en-GB"/>
        </w:rPr>
        <w:t>Resulting Market Opportunity</w:t>
      </w:r>
      <w:bookmarkEnd w:id="9"/>
    </w:p>
    <w:p w14:paraId="0FD2ADCA" w14:textId="77777777" w:rsidR="004E31A6" w:rsidRPr="001230C0" w:rsidRDefault="004E31A6" w:rsidP="004E31A6">
      <w:r w:rsidRPr="001230C0">
        <w:t>The combination of rising SEND volumes, increasing operational burden, stronger regulatory scrutiny, and trust-level governance requirements creates a clear market opportunity for compliance-focused infrastructure within the United Kingdom SEND system. The sector increasingly requires systems that can support the structured capture, interpretation, and governance of SEND evidence at scale. For GuidelyEdu, this supports a trust-led commercial strategy in which early school-level validation underpins entry into MAT procurement discussions, followed by broader portfolio rollout once institutional value has been demonstrated.</w:t>
      </w:r>
    </w:p>
    <w:p w14:paraId="0F12FFB8" w14:textId="3D3CFA26" w:rsidR="00CB199C" w:rsidRPr="001230C0" w:rsidRDefault="008D4288" w:rsidP="005C0112">
      <w:pPr>
        <w:rPr>
          <w:lang w:eastAsia="en-GB"/>
        </w:rPr>
      </w:pPr>
      <w:r w:rsidRPr="008D4288">
        <w:rPr>
          <w:lang w:eastAsia="en-GB"/>
        </w:rPr>
        <w:t xml:space="preserve">Selected market and policy evidence supporting the scale and relevance of this opportunity is summarised in </w:t>
      </w:r>
      <w:hyperlink w:anchor="_Appendix_G:_Data" w:history="1">
        <w:r w:rsidRPr="008A7388">
          <w:rPr>
            <w:rStyle w:val="Hyperlink"/>
            <w:b/>
            <w:bCs/>
            <w:lang w:eastAsia="en-GB"/>
          </w:rPr>
          <w:t>Appendix G1</w:t>
        </w:r>
      </w:hyperlink>
      <w:r w:rsidRPr="008D4288">
        <w:rPr>
          <w:lang w:eastAsia="en-GB"/>
        </w:rPr>
        <w:t>.</w:t>
      </w:r>
    </w:p>
    <w:p w14:paraId="13EB3DE9" w14:textId="77777777" w:rsidR="00922603" w:rsidRPr="001230C0" w:rsidRDefault="00922603">
      <w:pPr>
        <w:jc w:val="left"/>
        <w:rPr>
          <w:lang w:eastAsia="en-GB"/>
        </w:rPr>
      </w:pPr>
      <w:r w:rsidRPr="001230C0">
        <w:rPr>
          <w:lang w:eastAsia="en-GB"/>
        </w:rPr>
        <w:br w:type="page"/>
      </w:r>
    </w:p>
    <w:p w14:paraId="07FB86C0" w14:textId="10A89E72" w:rsidR="00514B63" w:rsidRPr="001230C0" w:rsidRDefault="006B2D81" w:rsidP="00215006">
      <w:pPr>
        <w:pStyle w:val="Heading1"/>
        <w:rPr>
          <w:lang w:val="en-GB"/>
        </w:rPr>
      </w:pPr>
      <w:bookmarkStart w:id="10" w:name="_Toc225764268"/>
      <w:bookmarkEnd w:id="4"/>
      <w:r w:rsidRPr="001230C0">
        <w:rPr>
          <w:b/>
          <w:bCs/>
          <w:noProof/>
          <w:lang w:val="en-GB"/>
        </w:rPr>
        <w:lastRenderedPageBreak/>
        <w:drawing>
          <wp:anchor distT="0" distB="0" distL="114300" distR="114300" simplePos="0" relativeHeight="252219904" behindDoc="0" locked="0" layoutInCell="1" allowOverlap="1" wp14:anchorId="7699B1A6" wp14:editId="1D0855A2">
            <wp:simplePos x="0" y="0"/>
            <wp:positionH relativeFrom="margin">
              <wp:posOffset>3594100</wp:posOffset>
            </wp:positionH>
            <wp:positionV relativeFrom="paragraph">
              <wp:posOffset>152400</wp:posOffset>
            </wp:positionV>
            <wp:extent cx="2394585" cy="821690"/>
            <wp:effectExtent l="0" t="0" r="5715" b="0"/>
            <wp:wrapThrough wrapText="bothSides">
              <wp:wrapPolygon edited="0">
                <wp:start x="0" y="0"/>
                <wp:lineTo x="0" y="21032"/>
                <wp:lineTo x="21480" y="21032"/>
                <wp:lineTo x="21480" y="0"/>
                <wp:lineTo x="0" y="0"/>
              </wp:wrapPolygon>
            </wp:wrapThrough>
            <wp:docPr id="12487758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75892" name="Picture 12487758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94585" cy="821690"/>
                    </a:xfrm>
                    <a:prstGeom prst="rect">
                      <a:avLst/>
                    </a:prstGeom>
                  </pic:spPr>
                </pic:pic>
              </a:graphicData>
            </a:graphic>
            <wp14:sizeRelH relativeFrom="margin">
              <wp14:pctWidth>0</wp14:pctWidth>
            </wp14:sizeRelH>
            <wp14:sizeRelV relativeFrom="margin">
              <wp14:pctHeight>0</wp14:pctHeight>
            </wp14:sizeRelV>
          </wp:anchor>
        </w:drawing>
      </w:r>
      <w:r w:rsidR="009E7303" w:rsidRPr="001230C0">
        <w:rPr>
          <w:b/>
          <w:bCs/>
          <w:lang w:val="en-GB"/>
        </w:rPr>
        <w:t>The Solution:</w:t>
      </w:r>
      <w:r w:rsidR="009E7303" w:rsidRPr="001230C0">
        <w:rPr>
          <w:lang w:val="en-GB"/>
        </w:rPr>
        <w:t xml:space="preserve"> </w:t>
      </w:r>
      <w:r w:rsidR="00BD7EE0" w:rsidRPr="001230C0">
        <w:rPr>
          <w:lang w:val="en-GB"/>
        </w:rPr>
        <w:t>Product</w:t>
      </w:r>
      <w:r w:rsidR="00514B63" w:rsidRPr="001230C0">
        <w:rPr>
          <w:lang w:val="en-GB"/>
        </w:rPr>
        <w:t xml:space="preserve"> &amp; Technology Architecture</w:t>
      </w:r>
      <w:bookmarkEnd w:id="10"/>
    </w:p>
    <w:p w14:paraId="498EABC7" w14:textId="44247E66" w:rsidR="00345286" w:rsidRPr="001230C0" w:rsidRDefault="00345286" w:rsidP="002C28B2">
      <w:pPr>
        <w:pStyle w:val="Heading2"/>
        <w:rPr>
          <w:lang w:val="en-GB"/>
        </w:rPr>
      </w:pPr>
      <w:bookmarkStart w:id="11" w:name="_Toc225764269"/>
      <w:r w:rsidRPr="001230C0">
        <w:rPr>
          <w:lang w:val="en-GB"/>
        </w:rPr>
        <w:t>Platform Overview</w:t>
      </w:r>
      <w:bookmarkEnd w:id="11"/>
    </w:p>
    <w:p w14:paraId="7D0084F7" w14:textId="77777777" w:rsidR="007A7024" w:rsidRPr="001230C0" w:rsidRDefault="007A7024" w:rsidP="007A7024">
      <w:pPr>
        <w:rPr>
          <w:lang w:eastAsia="en-GB"/>
        </w:rPr>
      </w:pPr>
      <w:r w:rsidRPr="001230C0">
        <w:rPr>
          <w:lang w:eastAsia="en-GB"/>
        </w:rPr>
        <w:t>GuidelyEdu is a cloud-based, multi-tenant Software as a Service (SaaS) platform created to improve the consistency, visibility, and evidential quality of Special Educational Needs and Disabilities (SEND) documentation across schools and Multi-Academy Trusts (MATs). It addresses the operational, regulatory, and evidential pressures set out in Section 2 by converting dispersed SEND records into structured, explainable, and review-ready documentation outputs.</w:t>
      </w:r>
    </w:p>
    <w:p w14:paraId="6A5ECC5E" w14:textId="77777777" w:rsidR="007A7024" w:rsidRPr="001230C0" w:rsidRDefault="007A7024" w:rsidP="007A7024">
      <w:pPr>
        <w:rPr>
          <w:lang w:eastAsia="en-GB"/>
        </w:rPr>
      </w:pPr>
      <w:r w:rsidRPr="001230C0">
        <w:rPr>
          <w:lang w:eastAsia="en-GB"/>
        </w:rPr>
        <w:t>Rather than replacing existing school systems, GuidelyEdu sits alongside them as a compliance-oriented interpretation and documentation layer. Its role is to help schools and trusts move from fragmented narrative records and manual collation towards clearer evidence structures, more consistent documentation standards, and more traceable outputs for annual reviews, EHCP processes, inspections, and wider governance activity.</w:t>
      </w:r>
    </w:p>
    <w:p w14:paraId="2A76C3F4" w14:textId="31EE4F72" w:rsidR="007A7024" w:rsidRPr="001230C0" w:rsidRDefault="007A7024" w:rsidP="007A7024">
      <w:pPr>
        <w:rPr>
          <w:lang w:eastAsia="en-GB"/>
        </w:rPr>
      </w:pPr>
      <w:r w:rsidRPr="001230C0">
        <w:rPr>
          <w:lang w:eastAsia="en-GB"/>
        </w:rPr>
        <w:t>At the centre of the platform is the Statutory Reasoning Engine (SRE), supported by a machine-readable SEND statutory ontology and structured evidence workflows. These components assess recorded evidence against defined statutory conditions as documentation is created or imported, making evidential gaps easier to identify, strengthening coherence across records, and supporting outputs that are more defensible, auditable, and operationally useful.</w:t>
      </w:r>
    </w:p>
    <w:p w14:paraId="62EC9E48" w14:textId="77777777" w:rsidR="007A7024" w:rsidRPr="001230C0" w:rsidRDefault="007A7024" w:rsidP="007A7024">
      <w:pPr>
        <w:rPr>
          <w:lang w:eastAsia="en-GB"/>
        </w:rPr>
      </w:pPr>
      <w:r w:rsidRPr="001230C0">
        <w:rPr>
          <w:lang w:eastAsia="en-GB"/>
        </w:rPr>
        <w:t>GuidelyEdu has been built as a structured prototype. Its core architecture is in place, including the ontology model, reasoning structure, evidence workflows, and foundational output logic. The platform has not yet been deployed to end users, but the prototype provides a concrete operational basis for pilot validation and staged commercial rollout.</w:t>
      </w:r>
    </w:p>
    <w:p w14:paraId="56232D81" w14:textId="77777777" w:rsidR="003C0888" w:rsidRDefault="00D82B3C" w:rsidP="003C0888">
      <w:pPr>
        <w:keepNext/>
        <w:spacing w:after="0"/>
        <w:jc w:val="center"/>
      </w:pPr>
      <w:r w:rsidRPr="001230C0">
        <w:rPr>
          <w:noProof/>
          <w:lang w:eastAsia="en-GB"/>
        </w:rPr>
        <w:drawing>
          <wp:inline distT="0" distB="0" distL="0" distR="0" wp14:anchorId="210E97FD" wp14:editId="330C4A03">
            <wp:extent cx="5156932" cy="2737692"/>
            <wp:effectExtent l="19050" t="19050" r="24765" b="24765"/>
            <wp:docPr id="18457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1186" name=""/>
                    <pic:cNvPicPr/>
                  </pic:nvPicPr>
                  <pic:blipFill>
                    <a:blip r:embed="rId13"/>
                    <a:stretch>
                      <a:fillRect/>
                    </a:stretch>
                  </pic:blipFill>
                  <pic:spPr>
                    <a:xfrm>
                      <a:off x="0" y="0"/>
                      <a:ext cx="5164398" cy="2741655"/>
                    </a:xfrm>
                    <a:prstGeom prst="rect">
                      <a:avLst/>
                    </a:prstGeom>
                    <a:ln>
                      <a:solidFill>
                        <a:schemeClr val="accent1"/>
                      </a:solidFill>
                    </a:ln>
                  </pic:spPr>
                </pic:pic>
              </a:graphicData>
            </a:graphic>
          </wp:inline>
        </w:drawing>
      </w:r>
    </w:p>
    <w:p w14:paraId="2235715D" w14:textId="4021B2EF" w:rsidR="00993758" w:rsidRDefault="003C0888" w:rsidP="003C0888">
      <w:pPr>
        <w:pStyle w:val="Caption"/>
        <w:jc w:val="center"/>
      </w:pPr>
      <w:bookmarkStart w:id="12" w:name="_Toc225725653"/>
      <w:r>
        <w:t xml:space="preserve">Figure </w:t>
      </w:r>
      <w:r w:rsidR="00B73164">
        <w:fldChar w:fldCharType="begin"/>
      </w:r>
      <w:r w:rsidR="00B73164">
        <w:instrText xml:space="preserve"> STYLEREF 2 \s </w:instrText>
      </w:r>
      <w:r w:rsidR="00B73164">
        <w:fldChar w:fldCharType="separate"/>
      </w:r>
      <w:r w:rsidR="00B73164">
        <w:rPr>
          <w:noProof/>
        </w:rPr>
        <w:t>3.1</w:t>
      </w:r>
      <w:r w:rsidR="00B73164">
        <w:fldChar w:fldCharType="end"/>
      </w:r>
      <w:r w:rsidR="00B73164">
        <w:noBreakHyphen/>
      </w:r>
      <w:r w:rsidR="00B73164">
        <w:fldChar w:fldCharType="begin"/>
      </w:r>
      <w:r w:rsidR="00B73164">
        <w:instrText xml:space="preserve"> SEQ Figure \* roman \s 2 </w:instrText>
      </w:r>
      <w:r w:rsidR="00B73164">
        <w:fldChar w:fldCharType="separate"/>
      </w:r>
      <w:r w:rsidR="00B73164">
        <w:rPr>
          <w:noProof/>
        </w:rPr>
        <w:t>i</w:t>
      </w:r>
      <w:r w:rsidR="00B73164">
        <w:fldChar w:fldCharType="end"/>
      </w:r>
      <w:r>
        <w:t xml:space="preserve">: </w:t>
      </w:r>
      <w:r w:rsidRPr="00D352D8">
        <w:t>Illustrative Platform Overview</w:t>
      </w:r>
      <w:bookmarkEnd w:id="12"/>
    </w:p>
    <w:p w14:paraId="4BDA1EEF" w14:textId="752825D4" w:rsidR="003A4C85" w:rsidRPr="003A4C85" w:rsidRDefault="003A4C85" w:rsidP="003A4C85">
      <w:pPr>
        <w:rPr>
          <w:lang w:val="en-US"/>
        </w:rPr>
      </w:pPr>
      <w:r w:rsidRPr="003A4C85">
        <w:t xml:space="preserve">Supporting product architecture, workflow, and platform visuals are provided in </w:t>
      </w:r>
      <w:hyperlink w:anchor="_Appendix_A:_Product" w:history="1">
        <w:r w:rsidRPr="00E645BC">
          <w:rPr>
            <w:rStyle w:val="Hyperlink"/>
            <w:b/>
            <w:bCs/>
          </w:rPr>
          <w:t>Appendix A</w:t>
        </w:r>
      </w:hyperlink>
      <w:r w:rsidRPr="003A4C85">
        <w:t>.</w:t>
      </w:r>
    </w:p>
    <w:p w14:paraId="3F0AA323" w14:textId="4712E070" w:rsidR="00345286" w:rsidRPr="001230C0" w:rsidRDefault="00345286" w:rsidP="00AE4B47">
      <w:pPr>
        <w:pStyle w:val="Heading2"/>
        <w:rPr>
          <w:lang w:val="en-GB"/>
        </w:rPr>
      </w:pPr>
      <w:bookmarkStart w:id="13" w:name="_Toc225764270"/>
      <w:r w:rsidRPr="001230C0">
        <w:rPr>
          <w:lang w:val="en-GB"/>
        </w:rPr>
        <w:lastRenderedPageBreak/>
        <w:t>Architectural Positioning</w:t>
      </w:r>
      <w:bookmarkEnd w:id="13"/>
    </w:p>
    <w:p w14:paraId="77D26499" w14:textId="77777777" w:rsidR="008E2F96" w:rsidRPr="001230C0" w:rsidRDefault="008E2F96" w:rsidP="008E2F96">
      <w:pPr>
        <w:rPr>
          <w:lang w:eastAsia="en-GB"/>
        </w:rPr>
      </w:pPr>
      <w:r w:rsidRPr="001230C0">
        <w:rPr>
          <w:lang w:eastAsia="en-GB"/>
        </w:rPr>
        <w:t>In practical terms, GuidelyEdu sits between raw SEND activity and final review-ready outputs. Existing school systems continue to hold core administrative and pupil data, while GuidelyEdu provides the interpretation, reasoning, and documentation logic that those systems do not typically deliver natively.</w:t>
      </w:r>
    </w:p>
    <w:p w14:paraId="32BA2C2B" w14:textId="77777777" w:rsidR="009F22D7" w:rsidRPr="001230C0" w:rsidRDefault="00E564BC" w:rsidP="009F22D7">
      <w:pPr>
        <w:keepNext/>
        <w:spacing w:after="0"/>
        <w:jc w:val="center"/>
      </w:pPr>
      <w:r w:rsidRPr="001230C0">
        <w:rPr>
          <w:noProof/>
          <w:lang w:eastAsia="en-GB"/>
        </w:rPr>
        <w:drawing>
          <wp:inline distT="0" distB="0" distL="0" distR="0" wp14:anchorId="1FDF249B" wp14:editId="3FDC2ECB">
            <wp:extent cx="5943600" cy="1433830"/>
            <wp:effectExtent l="19050" t="19050" r="19050" b="13970"/>
            <wp:docPr id="153765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53656" name=""/>
                    <pic:cNvPicPr/>
                  </pic:nvPicPr>
                  <pic:blipFill>
                    <a:blip r:embed="rId14"/>
                    <a:stretch>
                      <a:fillRect/>
                    </a:stretch>
                  </pic:blipFill>
                  <pic:spPr>
                    <a:xfrm>
                      <a:off x="0" y="0"/>
                      <a:ext cx="5943600" cy="1433830"/>
                    </a:xfrm>
                    <a:prstGeom prst="rect">
                      <a:avLst/>
                    </a:prstGeom>
                    <a:ln>
                      <a:solidFill>
                        <a:schemeClr val="accent1"/>
                      </a:solidFill>
                    </a:ln>
                  </pic:spPr>
                </pic:pic>
              </a:graphicData>
            </a:graphic>
          </wp:inline>
        </w:drawing>
      </w:r>
    </w:p>
    <w:p w14:paraId="21BBA143" w14:textId="61604211" w:rsidR="004D3F58" w:rsidRDefault="004D3F58" w:rsidP="004D3F58">
      <w:pPr>
        <w:pStyle w:val="Caption"/>
        <w:jc w:val="center"/>
        <w:rPr>
          <w:lang w:eastAsia="en-GB"/>
        </w:rPr>
      </w:pPr>
      <w:bookmarkStart w:id="14" w:name="_Toc225725654"/>
      <w:r>
        <w:t xml:space="preserve">Figure </w:t>
      </w:r>
      <w:r w:rsidR="00B73164">
        <w:fldChar w:fldCharType="begin"/>
      </w:r>
      <w:r w:rsidR="00B73164">
        <w:instrText xml:space="preserve"> STYLEREF 2 \s </w:instrText>
      </w:r>
      <w:r w:rsidR="00B73164">
        <w:fldChar w:fldCharType="separate"/>
      </w:r>
      <w:r w:rsidR="00B73164">
        <w:rPr>
          <w:noProof/>
        </w:rPr>
        <w:t>3.2</w:t>
      </w:r>
      <w:r w:rsidR="00B73164">
        <w:fldChar w:fldCharType="end"/>
      </w:r>
      <w:r w:rsidR="00B73164">
        <w:noBreakHyphen/>
      </w:r>
      <w:r w:rsidR="00B73164">
        <w:fldChar w:fldCharType="begin"/>
      </w:r>
      <w:r w:rsidR="00B73164">
        <w:instrText xml:space="preserve"> SEQ Figure \* roman \s 2 </w:instrText>
      </w:r>
      <w:r w:rsidR="00B73164">
        <w:fldChar w:fldCharType="separate"/>
      </w:r>
      <w:r w:rsidR="00B73164">
        <w:rPr>
          <w:noProof/>
        </w:rPr>
        <w:t>i</w:t>
      </w:r>
      <w:r w:rsidR="00B73164">
        <w:fldChar w:fldCharType="end"/>
      </w:r>
      <w:r>
        <w:t xml:space="preserve">: </w:t>
      </w:r>
      <w:r w:rsidRPr="005307B5">
        <w:t>Interpretation Layer within Existing School Systems</w:t>
      </w:r>
      <w:bookmarkEnd w:id="14"/>
    </w:p>
    <w:p w14:paraId="5D6A4B73" w14:textId="618761B1" w:rsidR="008E2F96" w:rsidRPr="001230C0" w:rsidRDefault="008E2F96" w:rsidP="008E2F96">
      <w:pPr>
        <w:rPr>
          <w:lang w:eastAsia="en-GB"/>
        </w:rPr>
      </w:pPr>
      <w:r w:rsidRPr="001230C0">
        <w:rPr>
          <w:lang w:eastAsia="en-GB"/>
        </w:rPr>
        <w:t>GuidelyEdu operates as an application-layer platform rather than as a feature embedded within third-party school software. It works alongside widely used school Management Information Systems such as SIMS, Arbor, and Bromcom rather than replacing them. Its role is to introduce a compliance-oriented interpretation layer within existing documentation workflows, allowing SEND evidence to be assessed not only for completeness, but also for statutory relevance, coherence, and evidential sufficiency.</w:t>
      </w:r>
    </w:p>
    <w:p w14:paraId="51DD5D02" w14:textId="77777777" w:rsidR="008E2F96" w:rsidRPr="001230C0" w:rsidRDefault="008E2F96" w:rsidP="008E2F96">
      <w:pPr>
        <w:rPr>
          <w:lang w:eastAsia="en-GB"/>
        </w:rPr>
      </w:pPr>
      <w:r w:rsidRPr="001230C0">
        <w:rPr>
          <w:lang w:eastAsia="en-GB"/>
        </w:rPr>
        <w:t>This positioning reduces institutional disruption and supports adoption within schools and trusts already dependent on established administrative platforms. It also strengthens procurement practicality by allowing GuidelyEdu to complement existing infrastructure while adding a differentiated compliance capability.</w:t>
      </w:r>
    </w:p>
    <w:p w14:paraId="3445F496" w14:textId="77777777" w:rsidR="008E2F96" w:rsidRPr="001230C0" w:rsidRDefault="008E2F96" w:rsidP="008E2F96">
      <w:pPr>
        <w:rPr>
          <w:lang w:eastAsia="en-GB"/>
        </w:rPr>
      </w:pPr>
      <w:r w:rsidRPr="001230C0">
        <w:rPr>
          <w:lang w:eastAsia="en-GB"/>
        </w:rPr>
        <w:t>The platform supports practice by structuring observations, interventions, review activity, and related evidence in a form suitable for statutory interpretation; evaluating whether recorded information meets defined conditions within the graduated response and wider review process; identifying missing or weak documentation earlier; and converting accumulated records into clearer, more traceable outputs for operational use, review preparation, inspection, governance, and accountability. In this way, GuidelyEdu does not replace school Management Information Systems, but strengthens the evidential and documentation layer around them.</w:t>
      </w:r>
    </w:p>
    <w:p w14:paraId="7CC36B9E" w14:textId="0D9A188F" w:rsidR="00644CDD" w:rsidRPr="001230C0" w:rsidRDefault="008E2F96" w:rsidP="009D1C0F">
      <w:pPr>
        <w:rPr>
          <w:lang w:eastAsia="en-GB"/>
        </w:rPr>
      </w:pPr>
      <w:r w:rsidRPr="001230C0">
        <w:rPr>
          <w:lang w:eastAsia="en-GB"/>
        </w:rPr>
        <w:t>GuidelyEdu’s primary operational users are teachers, SENCOs, support staff, and school leaders who contribute to or rely on SEND documentation, with broader trust-level oversight capability forming part of later-stage institutional expansion.</w:t>
      </w:r>
    </w:p>
    <w:p w14:paraId="532F94B9" w14:textId="078B0ECC" w:rsidR="00345286" w:rsidRPr="001230C0" w:rsidRDefault="00345286" w:rsidP="00644CDD">
      <w:pPr>
        <w:pStyle w:val="Heading2"/>
        <w:rPr>
          <w:lang w:val="en-GB"/>
        </w:rPr>
      </w:pPr>
      <w:bookmarkStart w:id="15" w:name="_Toc225764271"/>
      <w:r w:rsidRPr="001230C0">
        <w:rPr>
          <w:lang w:val="en-GB"/>
        </w:rPr>
        <w:t>Core Architectural Layers</w:t>
      </w:r>
      <w:bookmarkEnd w:id="15"/>
    </w:p>
    <w:p w14:paraId="3A98DB71" w14:textId="77777777" w:rsidR="00A23799" w:rsidRPr="001230C0" w:rsidRDefault="00A30893" w:rsidP="00A23799">
      <w:pPr>
        <w:keepNext/>
        <w:spacing w:after="0"/>
        <w:jc w:val="left"/>
      </w:pPr>
      <w:r w:rsidRPr="001230C0">
        <w:rPr>
          <w:noProof/>
        </w:rPr>
        <w:drawing>
          <wp:inline distT="0" distB="0" distL="0" distR="0" wp14:anchorId="42BA51CE" wp14:editId="385EB31C">
            <wp:extent cx="5943600" cy="892810"/>
            <wp:effectExtent l="19050" t="19050" r="19050" b="21590"/>
            <wp:docPr id="6796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2593" name=""/>
                    <pic:cNvPicPr/>
                  </pic:nvPicPr>
                  <pic:blipFill>
                    <a:blip r:embed="rId15">
                      <a:extLst>
                        <a:ext uri="{BEBA8EAE-BF5A-486C-A8C5-ECC9F3942E4B}">
                          <a14:imgProps xmlns:a14="http://schemas.microsoft.com/office/drawing/2010/main">
                            <a14:imgLayer r:embed="rId16">
                              <a14:imgEffect>
                                <a14:sharpenSoften amount="25000"/>
                              </a14:imgEffect>
                            </a14:imgLayer>
                          </a14:imgProps>
                        </a:ext>
                      </a:extLst>
                    </a:blip>
                    <a:stretch>
                      <a:fillRect/>
                    </a:stretch>
                  </pic:blipFill>
                  <pic:spPr>
                    <a:xfrm>
                      <a:off x="0" y="0"/>
                      <a:ext cx="5943600" cy="892810"/>
                    </a:xfrm>
                    <a:prstGeom prst="rect">
                      <a:avLst/>
                    </a:prstGeom>
                    <a:ln>
                      <a:solidFill>
                        <a:schemeClr val="accent1"/>
                      </a:solidFill>
                    </a:ln>
                  </pic:spPr>
                </pic:pic>
              </a:graphicData>
            </a:graphic>
          </wp:inline>
        </w:drawing>
      </w:r>
    </w:p>
    <w:p w14:paraId="6852D591" w14:textId="2EF455F0" w:rsidR="00A23799" w:rsidRPr="001230C0" w:rsidRDefault="002D2B63" w:rsidP="00E40BBC">
      <w:pPr>
        <w:pStyle w:val="Caption"/>
        <w:jc w:val="center"/>
        <w:rPr>
          <w:lang w:val="en-GB"/>
        </w:rPr>
      </w:pPr>
      <w:bookmarkStart w:id="16" w:name="_Toc225725655"/>
      <w:r>
        <w:t xml:space="preserve">Figure </w:t>
      </w:r>
      <w:r w:rsidR="00B73164">
        <w:fldChar w:fldCharType="begin"/>
      </w:r>
      <w:r w:rsidR="00B73164">
        <w:instrText xml:space="preserve"> STYLEREF 2 \s </w:instrText>
      </w:r>
      <w:r w:rsidR="00B73164">
        <w:fldChar w:fldCharType="separate"/>
      </w:r>
      <w:r w:rsidR="00B73164">
        <w:rPr>
          <w:noProof/>
        </w:rPr>
        <w:t>3.3</w:t>
      </w:r>
      <w:r w:rsidR="00B73164">
        <w:fldChar w:fldCharType="end"/>
      </w:r>
      <w:r w:rsidR="00B73164">
        <w:noBreakHyphen/>
      </w:r>
      <w:r w:rsidR="00B73164">
        <w:fldChar w:fldCharType="begin"/>
      </w:r>
      <w:r w:rsidR="00B73164">
        <w:instrText xml:space="preserve"> SEQ Figure \* roman \s 2 </w:instrText>
      </w:r>
      <w:r w:rsidR="00B73164">
        <w:fldChar w:fldCharType="separate"/>
      </w:r>
      <w:r w:rsidR="00B73164">
        <w:rPr>
          <w:noProof/>
        </w:rPr>
        <w:t>i</w:t>
      </w:r>
      <w:r w:rsidR="00B73164">
        <w:fldChar w:fldCharType="end"/>
      </w:r>
      <w:r>
        <w:t xml:space="preserve">: </w:t>
      </w:r>
      <w:r w:rsidRPr="00672868">
        <w:t>Core Architectural Layer Model</w:t>
      </w:r>
      <w:bookmarkEnd w:id="16"/>
    </w:p>
    <w:p w14:paraId="64F78C80" w14:textId="11E70FB9" w:rsidR="00E66BFF" w:rsidRPr="001230C0" w:rsidRDefault="00E66BFF" w:rsidP="00E40BBC">
      <w:pPr>
        <w:jc w:val="left"/>
      </w:pPr>
      <w:r w:rsidRPr="001230C0">
        <w:lastRenderedPageBreak/>
        <w:t>GuidelyEdu is structured as a set of interdependent architectural layers, each supporting a distinct stage in the documentation and interpretation process.</w:t>
      </w:r>
    </w:p>
    <w:p w14:paraId="7698FF15" w14:textId="77777777" w:rsidR="006A0B51" w:rsidRPr="001230C0" w:rsidRDefault="006A0B51" w:rsidP="006A0B51">
      <w:pPr>
        <w:numPr>
          <w:ilvl w:val="0"/>
          <w:numId w:val="1005"/>
        </w:numPr>
        <w:spacing w:before="240"/>
      </w:pPr>
      <w:r w:rsidRPr="001230C0">
        <w:rPr>
          <w:b/>
          <w:bCs/>
        </w:rPr>
        <w:t>Structured Evidence Capture Interface:</w:t>
      </w:r>
      <w:r w:rsidRPr="001230C0">
        <w:t xml:space="preserve"> Role-based workflows aligned to the graduated response process enable teachers, SENCOs, and support staff to record observations, interventions, and review information in formats designed for downstream statutory interpretation. </w:t>
      </w:r>
    </w:p>
    <w:p w14:paraId="667EB8A5" w14:textId="77777777" w:rsidR="006A0B51" w:rsidRPr="001230C0" w:rsidRDefault="006A0B51" w:rsidP="006A0B51">
      <w:pPr>
        <w:numPr>
          <w:ilvl w:val="0"/>
          <w:numId w:val="1005"/>
        </w:numPr>
        <w:spacing w:before="240"/>
      </w:pPr>
      <w:r w:rsidRPr="001230C0">
        <w:rPr>
          <w:b/>
          <w:bCs/>
        </w:rPr>
        <w:t>SEND Statutory Ontology Layer:</w:t>
      </w:r>
      <w:r w:rsidRPr="001230C0">
        <w:t xml:space="preserve"> A proprietary, machine-readable ontology models the relationships between pupil need, provision, outcomes, and evidential thresholds, translating SEND guidance into structured regulatory logic. </w:t>
      </w:r>
    </w:p>
    <w:p w14:paraId="267E8110" w14:textId="77777777" w:rsidR="006A0B51" w:rsidRPr="001230C0" w:rsidRDefault="006A0B51" w:rsidP="006A0B51">
      <w:pPr>
        <w:numPr>
          <w:ilvl w:val="0"/>
          <w:numId w:val="1005"/>
        </w:numPr>
        <w:spacing w:before="240"/>
      </w:pPr>
      <w:r w:rsidRPr="001230C0">
        <w:rPr>
          <w:b/>
          <w:bCs/>
        </w:rPr>
        <w:t>Statutory Reasoning Engine (SRE):</w:t>
      </w:r>
      <w:r w:rsidRPr="001230C0">
        <w:t xml:space="preserve"> The SRE applies deterministic rule-based reasoning to structured evidence, evaluating whether accumulated records satisfy relevant statutory conditions. Unlike probabilistic AI systems, its outputs remain transparent, consistent, auditable, and fully traceable. </w:t>
      </w:r>
    </w:p>
    <w:p w14:paraId="5E2A0499" w14:textId="77777777" w:rsidR="006A0B51" w:rsidRPr="001230C0" w:rsidRDefault="006A0B51" w:rsidP="006A0B51">
      <w:pPr>
        <w:numPr>
          <w:ilvl w:val="0"/>
          <w:numId w:val="1005"/>
        </w:numPr>
        <w:spacing w:before="240"/>
      </w:pPr>
      <w:r w:rsidRPr="001230C0">
        <w:rPr>
          <w:b/>
          <w:bCs/>
        </w:rPr>
        <w:t>Documentation Automation Module:</w:t>
      </w:r>
      <w:r w:rsidRPr="001230C0">
        <w:t xml:space="preserve"> Evaluated evidence is transformed into structured outputs, including annual review documentation, EHCP evidence packs, review summaries, and other records that support statutory and operational processes. </w:t>
      </w:r>
    </w:p>
    <w:p w14:paraId="0CFF4DDB" w14:textId="77777777" w:rsidR="006A0B51" w:rsidRPr="001230C0" w:rsidRDefault="006A0B51" w:rsidP="006A0B51">
      <w:pPr>
        <w:numPr>
          <w:ilvl w:val="0"/>
          <w:numId w:val="1005"/>
        </w:numPr>
        <w:spacing w:before="240"/>
      </w:pPr>
      <w:r w:rsidRPr="001230C0">
        <w:rPr>
          <w:b/>
          <w:bCs/>
        </w:rPr>
        <w:t>School / Trust Output Layer:</w:t>
      </w:r>
      <w:r w:rsidRPr="001230C0">
        <w:t xml:space="preserve"> The platform produces outputs for immediate school-level use and, as later-phase institutional capability matures, broader trust-level visibility through reporting, indicators, and governance-oriented oversight tools. </w:t>
      </w:r>
    </w:p>
    <w:p w14:paraId="395A9018" w14:textId="2E443E78" w:rsidR="006A0B51" w:rsidRPr="001230C0" w:rsidRDefault="006A0B51" w:rsidP="006A0B51">
      <w:pPr>
        <w:spacing w:before="240"/>
      </w:pPr>
      <w:r w:rsidRPr="001230C0">
        <w:t>These five layers form an integrated documentation and interpretation architecture in which compliance support is embedded within SEND workflows rather than treated as a retrospective administrative exercise.</w:t>
      </w:r>
    </w:p>
    <w:p w14:paraId="0C55AC82" w14:textId="16F31828" w:rsidR="0092307E" w:rsidRPr="001230C0" w:rsidRDefault="0092307E" w:rsidP="0092307E">
      <w:pPr>
        <w:pStyle w:val="Heading2"/>
        <w:rPr>
          <w:lang w:val="en-GB"/>
        </w:rPr>
      </w:pPr>
      <w:bookmarkStart w:id="17" w:name="_Toc225764272"/>
      <w:r w:rsidRPr="001230C0">
        <w:rPr>
          <w:lang w:val="en-GB"/>
        </w:rPr>
        <w:t>Ontology, Rule Library and Reasoning Model</w:t>
      </w:r>
      <w:bookmarkEnd w:id="17"/>
    </w:p>
    <w:p w14:paraId="5C26C8FD" w14:textId="13F8C839" w:rsidR="00151033" w:rsidRPr="00151033" w:rsidRDefault="00151033" w:rsidP="00151033">
      <w:pPr>
        <w:rPr>
          <w:lang w:eastAsia="en-GB"/>
        </w:rPr>
      </w:pPr>
      <w:r w:rsidRPr="00151033">
        <w:rPr>
          <w:lang w:eastAsia="en-GB"/>
        </w:rPr>
        <w:t>At the centre of GuidelyEdu’s documentation framework is the interaction between the SEND statutory ontology and the Statutory Reasoning Engine (SRE). These components enable SEND evidence to be structured, evaluated against defined statutory conditions, and translated into more consistent and explainable documentation outputs.</w:t>
      </w:r>
    </w:p>
    <w:p w14:paraId="56F9720B" w14:textId="77777777" w:rsidR="00151033" w:rsidRPr="00151033" w:rsidRDefault="00151033" w:rsidP="00922240">
      <w:pPr>
        <w:rPr>
          <w:lang w:eastAsia="en-GB"/>
        </w:rPr>
      </w:pPr>
      <w:r w:rsidRPr="00922240">
        <w:rPr>
          <w:b/>
          <w:bCs/>
          <w:color w:val="4472C4" w:themeColor="accent1"/>
          <w:lang w:eastAsia="en-GB"/>
        </w:rPr>
        <w:t>Proprietary SEND Statutory Ontology.</w:t>
      </w:r>
      <w:r w:rsidRPr="00922240">
        <w:rPr>
          <w:color w:val="4472C4" w:themeColor="accent1"/>
          <w:lang w:eastAsia="en-GB"/>
        </w:rPr>
        <w:t xml:space="preserve"> </w:t>
      </w:r>
      <w:r w:rsidRPr="00151033">
        <w:rPr>
          <w:lang w:eastAsia="en-GB"/>
        </w:rPr>
        <w:t>The ontology serves as the platform’s source-of-truth knowledge model. It defines the principal concepts and relationships used across the system, including pupil need, provision, outcomes, evidence types, review events, and threshold conditions. In practical terms, it formalises how different elements of SEND evidence relate both to one another and to statutory expectations.</w:t>
      </w:r>
    </w:p>
    <w:p w14:paraId="56714809" w14:textId="21CFDA19" w:rsidR="0020724C" w:rsidRPr="001230C0" w:rsidRDefault="0020724C" w:rsidP="0020724C">
      <w:r w:rsidRPr="001230C0">
        <w:t>The ontology is organised across five knowledge domains:</w:t>
      </w:r>
    </w:p>
    <w:p w14:paraId="52E57808" w14:textId="77777777" w:rsidR="0020724C" w:rsidRPr="001230C0" w:rsidRDefault="0020724C" w:rsidP="0020724C">
      <w:pPr>
        <w:numPr>
          <w:ilvl w:val="0"/>
          <w:numId w:val="1006"/>
        </w:numPr>
        <w:spacing w:after="0"/>
      </w:pPr>
      <w:r w:rsidRPr="001230C0">
        <w:rPr>
          <w:b/>
          <w:bCs/>
        </w:rPr>
        <w:t>Need Taxonomy</w:t>
      </w:r>
      <w:r w:rsidRPr="001230C0">
        <w:t xml:space="preserve"> — categorisation of primary and secondary areas of need </w:t>
      </w:r>
    </w:p>
    <w:p w14:paraId="483AA0EC" w14:textId="77777777" w:rsidR="0020724C" w:rsidRPr="001230C0" w:rsidRDefault="0020724C" w:rsidP="0020724C">
      <w:pPr>
        <w:numPr>
          <w:ilvl w:val="0"/>
          <w:numId w:val="1006"/>
        </w:numPr>
        <w:spacing w:after="0"/>
      </w:pPr>
      <w:r w:rsidRPr="001230C0">
        <w:rPr>
          <w:b/>
          <w:bCs/>
        </w:rPr>
        <w:t>Provision Taxonomy</w:t>
      </w:r>
      <w:r w:rsidRPr="001230C0">
        <w:t xml:space="preserve"> — classification of interventions and support mapped to identified needs </w:t>
      </w:r>
    </w:p>
    <w:p w14:paraId="0C3C6BA8" w14:textId="77777777" w:rsidR="0020724C" w:rsidRPr="001230C0" w:rsidRDefault="0020724C" w:rsidP="0020724C">
      <w:pPr>
        <w:numPr>
          <w:ilvl w:val="0"/>
          <w:numId w:val="1006"/>
        </w:numPr>
        <w:spacing w:after="0"/>
      </w:pPr>
      <w:r w:rsidRPr="001230C0">
        <w:rPr>
          <w:b/>
          <w:bCs/>
        </w:rPr>
        <w:t>Outcome Framework</w:t>
      </w:r>
      <w:r w:rsidRPr="001230C0">
        <w:t xml:space="preserve"> — progress indicators aligned with EHCP objectives and review cycles </w:t>
      </w:r>
    </w:p>
    <w:p w14:paraId="04FAD16B" w14:textId="77777777" w:rsidR="0020724C" w:rsidRPr="001230C0" w:rsidRDefault="0020724C" w:rsidP="0020724C">
      <w:pPr>
        <w:numPr>
          <w:ilvl w:val="0"/>
          <w:numId w:val="1006"/>
        </w:numPr>
        <w:spacing w:after="0"/>
      </w:pPr>
      <w:r w:rsidRPr="001230C0">
        <w:rPr>
          <w:b/>
          <w:bCs/>
        </w:rPr>
        <w:t>Threshold Definitions</w:t>
      </w:r>
      <w:r w:rsidRPr="001230C0">
        <w:t xml:space="preserve"> — encoded conditions translating statutory language into operational evaluation rules </w:t>
      </w:r>
    </w:p>
    <w:p w14:paraId="2540B0FE" w14:textId="77777777" w:rsidR="0020724C" w:rsidRPr="001230C0" w:rsidRDefault="0020724C" w:rsidP="0020724C">
      <w:pPr>
        <w:numPr>
          <w:ilvl w:val="0"/>
          <w:numId w:val="1006"/>
        </w:numPr>
      </w:pPr>
      <w:r w:rsidRPr="001230C0">
        <w:rPr>
          <w:b/>
          <w:bCs/>
        </w:rPr>
        <w:lastRenderedPageBreak/>
        <w:t>Relationship Mappings</w:t>
      </w:r>
      <w:r w:rsidRPr="001230C0">
        <w:t xml:space="preserve"> — formal links between need, provision, outcomes, evidence, and review events </w:t>
      </w:r>
    </w:p>
    <w:p w14:paraId="3DD2BFD0" w14:textId="29ED3EBF" w:rsidR="0020724C" w:rsidRPr="001230C0" w:rsidRDefault="0020724C" w:rsidP="00242308">
      <w:r w:rsidRPr="001230C0">
        <w:rPr>
          <w:b/>
          <w:bCs/>
          <w:color w:val="4472C4" w:themeColor="accent1"/>
        </w:rPr>
        <w:t>Rule Library and Execution Model.</w:t>
      </w:r>
      <w:r w:rsidRPr="001230C0">
        <w:rPr>
          <w:color w:val="4472C4" w:themeColor="accent1"/>
        </w:rPr>
        <w:t xml:space="preserve"> </w:t>
      </w:r>
      <w:r w:rsidRPr="001230C0">
        <w:t xml:space="preserve">The rule library sits within the Statutory Reasoning Engine as a backend application service inside the GuidelyEdu platform. Third-party </w:t>
      </w:r>
      <w:r w:rsidR="00944691" w:rsidRPr="001230C0">
        <w:t>MIS</w:t>
      </w:r>
      <w:r w:rsidRPr="001230C0">
        <w:t xml:space="preserve"> remain connected data sources where required, while GuidelyEdu provides the interpretation and documentation logic.</w:t>
      </w:r>
    </w:p>
    <w:p w14:paraId="59156999" w14:textId="77777777" w:rsidR="0020724C" w:rsidRPr="001230C0" w:rsidRDefault="0020724C" w:rsidP="00242308">
      <w:r w:rsidRPr="001230C0">
        <w:t>Structured evidence captured through GuidelyEdu workflows, imported records, and connected MIS data is mapped into the ontology-defined model and evaluated against relevant statutory conditions. The resulting determinations then pass to the documentation automation layer, audit trail, reporting features, and later-stage governance dashboards.</w:t>
      </w:r>
    </w:p>
    <w:p w14:paraId="25810706" w14:textId="77777777" w:rsidR="0020724C" w:rsidRPr="001230C0" w:rsidRDefault="0020724C" w:rsidP="0020724C">
      <w:r w:rsidRPr="001230C0">
        <w:rPr>
          <w:b/>
          <w:bCs/>
          <w:color w:val="4472C4" w:themeColor="accent1"/>
        </w:rPr>
        <w:t>Statutory Reasoning Engine (SRE).</w:t>
      </w:r>
      <w:r w:rsidRPr="001230C0">
        <w:rPr>
          <w:color w:val="4472C4" w:themeColor="accent1"/>
        </w:rPr>
        <w:t xml:space="preserve"> </w:t>
      </w:r>
      <w:r w:rsidRPr="001230C0">
        <w:t>The SRE evaluates evidence across four principal dimensions:</w:t>
      </w:r>
    </w:p>
    <w:p w14:paraId="61F72EFE" w14:textId="77777777" w:rsidR="0020724C" w:rsidRPr="001230C0" w:rsidRDefault="0020724C" w:rsidP="00944691">
      <w:pPr>
        <w:numPr>
          <w:ilvl w:val="0"/>
          <w:numId w:val="1007"/>
        </w:numPr>
        <w:spacing w:after="0"/>
      </w:pPr>
      <w:r w:rsidRPr="001230C0">
        <w:rPr>
          <w:b/>
          <w:bCs/>
        </w:rPr>
        <w:t>Sequential compliance</w:t>
      </w:r>
      <w:r w:rsidRPr="001230C0">
        <w:t xml:space="preserve"> — whether the graduated response has been followed in the appropriate order </w:t>
      </w:r>
    </w:p>
    <w:p w14:paraId="62D2C0DB" w14:textId="77777777" w:rsidR="0020724C" w:rsidRPr="001230C0" w:rsidRDefault="0020724C" w:rsidP="00944691">
      <w:pPr>
        <w:numPr>
          <w:ilvl w:val="0"/>
          <w:numId w:val="1007"/>
        </w:numPr>
        <w:spacing w:after="0"/>
      </w:pPr>
      <w:r w:rsidRPr="001230C0">
        <w:rPr>
          <w:b/>
          <w:bCs/>
        </w:rPr>
        <w:t>Evidential sufficiency</w:t>
      </w:r>
      <w:r w:rsidRPr="001230C0">
        <w:t xml:space="preserve"> — whether the available documentation meets defined thresholds </w:t>
      </w:r>
    </w:p>
    <w:p w14:paraId="4A3D71B1" w14:textId="77777777" w:rsidR="0020724C" w:rsidRPr="001230C0" w:rsidRDefault="0020724C" w:rsidP="00944691">
      <w:pPr>
        <w:numPr>
          <w:ilvl w:val="0"/>
          <w:numId w:val="1007"/>
        </w:numPr>
        <w:spacing w:after="0"/>
      </w:pPr>
      <w:r w:rsidRPr="001230C0">
        <w:rPr>
          <w:b/>
          <w:bCs/>
        </w:rPr>
        <w:t>Proportionality</w:t>
      </w:r>
      <w:r w:rsidRPr="001230C0">
        <w:t xml:space="preserve"> — whether support appears aligned to identified need </w:t>
      </w:r>
    </w:p>
    <w:p w14:paraId="323F6EDD" w14:textId="77777777" w:rsidR="0020724C" w:rsidRPr="001230C0" w:rsidRDefault="0020724C" w:rsidP="0020724C">
      <w:pPr>
        <w:numPr>
          <w:ilvl w:val="0"/>
          <w:numId w:val="1007"/>
        </w:numPr>
      </w:pPr>
      <w:r w:rsidRPr="001230C0">
        <w:rPr>
          <w:b/>
          <w:bCs/>
        </w:rPr>
        <w:t>Outcome progression</w:t>
      </w:r>
      <w:r w:rsidRPr="001230C0">
        <w:t xml:space="preserve"> — whether recorded evidence demonstrates movement towards specified outcomes </w:t>
      </w:r>
    </w:p>
    <w:p w14:paraId="468CECC7" w14:textId="77777777" w:rsidR="0020724C" w:rsidRPr="001230C0" w:rsidRDefault="0020724C" w:rsidP="00944691">
      <w:r w:rsidRPr="001230C0">
        <w:t>Each rule comprises a defined condition, an explicit logical evaluation, and a resulting determination. As new evidence is captured, the engine reassesses the relevant conditions and updates documentation status accordingly.</w:t>
      </w:r>
    </w:p>
    <w:p w14:paraId="276455A0" w14:textId="77777777" w:rsidR="0020724C" w:rsidRPr="001230C0" w:rsidRDefault="0020724C" w:rsidP="00944691">
      <w:r w:rsidRPr="001230C0">
        <w:rPr>
          <w:b/>
          <w:bCs/>
          <w:color w:val="4472C4" w:themeColor="accent1"/>
        </w:rPr>
        <w:t>Explainability and Auditability.</w:t>
      </w:r>
      <w:r w:rsidRPr="001230C0">
        <w:rPr>
          <w:color w:val="4472C4" w:themeColor="accent1"/>
        </w:rPr>
        <w:t xml:space="preserve"> </w:t>
      </w:r>
      <w:r w:rsidRPr="001230C0">
        <w:t>For each evaluation, the platform shows the rule applied, the evidence considered, whether the relevant conditions were met, and the reasoning pathway that led to the determination. This makes outputs traceable and suitable for regulated education environments in which documentation must be understood and defended rather than treated as a black box.</w:t>
      </w:r>
    </w:p>
    <w:p w14:paraId="4F35B1F7" w14:textId="02D4FA40" w:rsidR="0020724C" w:rsidRPr="001230C0" w:rsidRDefault="0020724C" w:rsidP="00944691">
      <w:r w:rsidRPr="001230C0">
        <w:rPr>
          <w:b/>
          <w:bCs/>
          <w:color w:val="4472C4" w:themeColor="accent1"/>
        </w:rPr>
        <w:t>Integrated Effect.</w:t>
      </w:r>
      <w:r w:rsidRPr="001230C0">
        <w:rPr>
          <w:color w:val="4472C4" w:themeColor="accent1"/>
        </w:rPr>
        <w:t xml:space="preserve"> </w:t>
      </w:r>
      <w:r w:rsidR="00F84C57" w:rsidRPr="001230C0">
        <w:t>The SEND statutory ontology provides the structural model, while the SRE applies evaluative logic against defined conditions</w:t>
      </w:r>
      <w:r w:rsidRPr="001230C0">
        <w:t>. The ontology maps evidence into statutory categories, relationships, and thresholds, while the SRE evaluates that evidence against defined conditions. This enables the platform to apply statutory logic consistently, explain outcomes transparently, and generate traceable documentation outputs. In practical terms, this moves SEND documentation beyond passive record storage towards structured statutory interpretation.</w:t>
      </w:r>
    </w:p>
    <w:p w14:paraId="3E9D7A92" w14:textId="3FBFE5F6" w:rsidR="00CC3939" w:rsidRPr="001230C0" w:rsidRDefault="0020724C" w:rsidP="00E66BFF">
      <w:pPr>
        <w:spacing w:after="0"/>
      </w:pPr>
      <w:r w:rsidRPr="001230C0">
        <w:t xml:space="preserve">The practical implementation of the ontology, rule library, and backend service architecture is outlined in Section </w:t>
      </w:r>
      <w:r w:rsidR="00A64194" w:rsidRPr="001230C0">
        <w:t>3.5</w:t>
      </w:r>
      <w:r w:rsidR="008A17AF">
        <w:t>.</w:t>
      </w:r>
    </w:p>
    <w:p w14:paraId="73E48A10" w14:textId="77777777" w:rsidR="00211CD5" w:rsidRPr="001230C0" w:rsidRDefault="00211CD5" w:rsidP="00211CD5">
      <w:pPr>
        <w:pStyle w:val="Heading2"/>
        <w:rPr>
          <w:lang w:val="en-GB"/>
        </w:rPr>
      </w:pPr>
      <w:bookmarkStart w:id="18" w:name="_Toc225764273"/>
      <w:r w:rsidRPr="001230C0">
        <w:rPr>
          <w:lang w:val="en-GB"/>
        </w:rPr>
        <w:t>Implementation Architecture and Development Stack</w:t>
      </w:r>
      <w:bookmarkEnd w:id="18"/>
    </w:p>
    <w:p w14:paraId="13DDCCF9" w14:textId="77777777" w:rsidR="0046417D" w:rsidRPr="001230C0" w:rsidRDefault="0046417D" w:rsidP="0046417D">
      <w:pPr>
        <w:rPr>
          <w:lang w:eastAsia="en-GB"/>
        </w:rPr>
      </w:pPr>
      <w:r w:rsidRPr="001230C0">
        <w:rPr>
          <w:lang w:eastAsia="en-GB"/>
        </w:rPr>
        <w:t>The platform uses a practical software stack suited to an early-stage regulated SaaS product. The SEND ontology serves as the source-of-truth knowledge model for the domain and has been developed in Protégé. This is where the core SEND concepts and relationships are formally defined, including links between pupil need, provision, outcomes, evidence types, review events, and threshold conditions.</w:t>
      </w:r>
    </w:p>
    <w:p w14:paraId="3F0D2807" w14:textId="77777777" w:rsidR="0046417D" w:rsidRPr="001230C0" w:rsidRDefault="0046417D" w:rsidP="0046417D">
      <w:pPr>
        <w:rPr>
          <w:lang w:eastAsia="en-GB"/>
        </w:rPr>
      </w:pPr>
      <w:r w:rsidRPr="001230C0">
        <w:rPr>
          <w:lang w:eastAsia="en-GB"/>
        </w:rPr>
        <w:t xml:space="preserve">Those relationships are encoded within the operational platform through structured backend data models and database relationships. The primary data layer uses PostgreSQL, supporting both stable relational structures and flexible evidence payloads where semi-structured records are required. Core entities </w:t>
      </w:r>
      <w:r w:rsidRPr="001230C0">
        <w:rPr>
          <w:lang w:eastAsia="en-GB"/>
        </w:rPr>
        <w:lastRenderedPageBreak/>
        <w:t>including pupils, needs, provisions, outcomes, evidence records, and review cycles are represented in structured tables, while selected documentation payloads are stored in flexible formats where appropriate.</w:t>
      </w:r>
    </w:p>
    <w:p w14:paraId="76C55787" w14:textId="77777777" w:rsidR="0046417D" w:rsidRPr="001230C0" w:rsidRDefault="0046417D" w:rsidP="0046417D">
      <w:pPr>
        <w:rPr>
          <w:lang w:eastAsia="en-GB"/>
        </w:rPr>
      </w:pPr>
      <w:r w:rsidRPr="001230C0">
        <w:rPr>
          <w:lang w:eastAsia="en-GB"/>
        </w:rPr>
        <w:t>The backend application layer is structured as a cloud-based service, with the Statutory Reasoning Engine (SRE) operating as an internal backend service within GuidelyEdu. The rule library sits directly inside the SRE, with rule definitions stored in database-backed rule tables within PostgreSQL. Ontology and rule changes are version-controlled to preserve traceability, consistency, and auditability as the platform matures.</w:t>
      </w:r>
    </w:p>
    <w:p w14:paraId="0BBBBEB9" w14:textId="77777777" w:rsidR="0046417D" w:rsidRPr="001230C0" w:rsidRDefault="0046417D" w:rsidP="0046417D">
      <w:pPr>
        <w:rPr>
          <w:lang w:eastAsia="en-GB"/>
        </w:rPr>
      </w:pPr>
      <w:r w:rsidRPr="001230C0">
        <w:rPr>
          <w:lang w:eastAsia="en-GB"/>
        </w:rPr>
        <w:t>At runtime, evidence captured through GuidelyEdu workflows, imported through structured templates, or received through connected school systems enters the backend application layer and is mapped against the ontology-defined model. The SRE then applies rule-based evaluation against defined statutory conditions, and the resulting determinations pass to the documentation engine, audit trail, reporting outputs, and later-stage governance dashboards.</w:t>
      </w:r>
    </w:p>
    <w:p w14:paraId="01F5686C" w14:textId="47C300F7" w:rsidR="004C5ADC" w:rsidRPr="001230C0" w:rsidRDefault="0046417D" w:rsidP="0046417D">
      <w:pPr>
        <w:rPr>
          <w:lang w:eastAsia="en-GB"/>
        </w:rPr>
      </w:pPr>
      <w:r w:rsidRPr="001230C0">
        <w:rPr>
          <w:lang w:eastAsia="en-GB"/>
        </w:rPr>
        <w:t>This implementation architecture preserves the ontology as the conceptual source of truth while using structured backend services, data models, and rule execution logic suited to deployment in a regulated education environment</w:t>
      </w:r>
      <w:r w:rsidR="00CA3D0F" w:rsidRPr="001230C0">
        <w:rPr>
          <w:lang w:eastAsia="en-GB"/>
        </w:rPr>
        <w:t>.</w:t>
      </w:r>
    </w:p>
    <w:p w14:paraId="46BFE066" w14:textId="54F87A65" w:rsidR="00345286" w:rsidRPr="001230C0" w:rsidRDefault="00345286" w:rsidP="006E18A3">
      <w:pPr>
        <w:pStyle w:val="Heading2"/>
        <w:rPr>
          <w:lang w:val="en-GB"/>
        </w:rPr>
      </w:pPr>
      <w:r w:rsidRPr="001230C0">
        <w:rPr>
          <w:lang w:val="en-GB"/>
        </w:rPr>
        <w:t xml:space="preserve"> </w:t>
      </w:r>
      <w:bookmarkStart w:id="19" w:name="_Toc225764274"/>
      <w:r w:rsidR="00C1390E" w:rsidRPr="001230C0">
        <w:rPr>
          <w:lang w:val="en-GB"/>
        </w:rPr>
        <w:t>Integration, Security and Scalability</w:t>
      </w:r>
      <w:bookmarkEnd w:id="19"/>
    </w:p>
    <w:p w14:paraId="14249796" w14:textId="77777777" w:rsidR="002A5B2A" w:rsidRPr="001230C0" w:rsidRDefault="002A5B2A" w:rsidP="002A5B2A">
      <w:r w:rsidRPr="001230C0">
        <w:t>GuidelyEdu is structured to integrate with existing school systems, protect sensitive SEND data, and support phased deployment from individual schools to wider trust environments. This section therefore focuses on interoperability, institutional governance, and scalable deployment architecture.</w:t>
      </w:r>
    </w:p>
    <w:p w14:paraId="5AD8212B" w14:textId="213A7A9F" w:rsidR="002A5B2A" w:rsidRPr="001230C0" w:rsidRDefault="002A5B2A" w:rsidP="00F16126">
      <w:pPr>
        <w:pStyle w:val="Heading3"/>
        <w:rPr>
          <w:lang w:val="en-GB"/>
        </w:rPr>
      </w:pPr>
      <w:bookmarkStart w:id="20" w:name="_Toc225764275"/>
      <w:r w:rsidRPr="001230C0">
        <w:rPr>
          <w:lang w:val="en-GB"/>
        </w:rPr>
        <w:t>Integration-First Design</w:t>
      </w:r>
      <w:bookmarkEnd w:id="20"/>
    </w:p>
    <w:p w14:paraId="307D59FF" w14:textId="77777777" w:rsidR="002A5B2A" w:rsidRPr="001230C0" w:rsidRDefault="002A5B2A" w:rsidP="002A5B2A">
      <w:r w:rsidRPr="001230C0">
        <w:t>GuidelyEdu follows an integration-first model in which schools and trusts retain their existing operational systems while the platform connects to relevant data sources and supports SEND documentation processes without requiring system replacement.</w:t>
      </w:r>
    </w:p>
    <w:p w14:paraId="53F24A47" w14:textId="77777777" w:rsidR="002A5B2A" w:rsidRPr="001230C0" w:rsidRDefault="002A5B2A" w:rsidP="002A5B2A">
      <w:r w:rsidRPr="001230C0">
        <w:t>This model is based on three principles. First, interoperability takes priority over replacement, allowing established systems to remain in place. Second, duplicate data entry is minimised wherever possible in order to reduce administrative burden. Third, deployment can begin incrementally at school, cohort, or academy level before wider rollout.</w:t>
      </w:r>
    </w:p>
    <w:p w14:paraId="111859F1" w14:textId="77777777" w:rsidR="002A5B2A" w:rsidRPr="001230C0" w:rsidRDefault="002A5B2A" w:rsidP="002A5B2A">
      <w:r w:rsidRPr="001230C0">
        <w:t>Integration is supported through secure API connectivity, compatibility with established education data connectors including Wonde and Groupcall, and controlled synchronisation settings that allow institutions to manage what data is shared. This reduces migration risk, preserves institutional data control, and lowers adoption barriers.</w:t>
      </w:r>
    </w:p>
    <w:p w14:paraId="6E3F255A" w14:textId="41FFB847" w:rsidR="002A5B2A" w:rsidRPr="001230C0" w:rsidRDefault="002A5B2A" w:rsidP="001D2D90">
      <w:pPr>
        <w:pStyle w:val="Heading3"/>
        <w:rPr>
          <w:lang w:val="en-GB"/>
        </w:rPr>
      </w:pPr>
      <w:bookmarkStart w:id="21" w:name="_Toc225764276"/>
      <w:r w:rsidRPr="001230C0">
        <w:rPr>
          <w:lang w:val="en-GB"/>
        </w:rPr>
        <w:t>Data Governance and Institutional Security</w:t>
      </w:r>
      <w:bookmarkEnd w:id="21"/>
    </w:p>
    <w:p w14:paraId="0788CD62" w14:textId="77777777" w:rsidR="002A5B2A" w:rsidRPr="001230C0" w:rsidRDefault="002A5B2A" w:rsidP="002A5B2A">
      <w:r w:rsidRPr="001230C0">
        <w:t>SEND data is highly sensitive and subject to strict safeguarding and data protection obligations. GuidelyEdu is therefore structured around a security-by-design approach aligned with UK GDPR and the Data Protection Act 2018.</w:t>
      </w:r>
    </w:p>
    <w:p w14:paraId="263BDA6E" w14:textId="77777777" w:rsidR="002A5B2A" w:rsidRPr="001230C0" w:rsidRDefault="002A5B2A" w:rsidP="002A5B2A">
      <w:r w:rsidRPr="001230C0">
        <w:t xml:space="preserve">Access is governed through a hierarchical role-based permissions model aligned with school and trust structures, ensuring that users can access only the information relevant to their responsibilities. </w:t>
      </w:r>
      <w:r w:rsidRPr="001230C0">
        <w:lastRenderedPageBreak/>
        <w:t>Significant system actions, including authentication events, record access, data modification, and report generation, are logged to support safeguarding review, auditability, and compliance assurance.</w:t>
      </w:r>
    </w:p>
    <w:p w14:paraId="61377FC8" w14:textId="77777777" w:rsidR="002A5B2A" w:rsidRPr="001230C0" w:rsidRDefault="002A5B2A" w:rsidP="002A5B2A">
      <w:r w:rsidRPr="001230C0">
        <w:t>Data is encrypted at rest and in transit using industry-standard protocols, while customer environments are logically separated within a secure multi-tenant architecture. This supports lawful processing, evidential integrity, and institutional confidence in the handling of sensitive SEND records.</w:t>
      </w:r>
    </w:p>
    <w:p w14:paraId="292E02FC" w14:textId="67B9F2EB" w:rsidR="002A5B2A" w:rsidRPr="001230C0" w:rsidRDefault="002A5B2A" w:rsidP="0020109E">
      <w:pPr>
        <w:pStyle w:val="Heading3"/>
        <w:rPr>
          <w:lang w:val="en-GB"/>
        </w:rPr>
      </w:pPr>
      <w:bookmarkStart w:id="22" w:name="_Toc225764277"/>
      <w:r w:rsidRPr="001230C0">
        <w:rPr>
          <w:lang w:val="en-GB"/>
        </w:rPr>
        <w:t>Scalability and Deployment Design</w:t>
      </w:r>
      <w:bookmarkEnd w:id="22"/>
    </w:p>
    <w:p w14:paraId="65354387" w14:textId="77777777" w:rsidR="002A5B2A" w:rsidRPr="001230C0" w:rsidRDefault="002A5B2A" w:rsidP="002A5B2A">
      <w:r w:rsidRPr="001230C0">
        <w:t>GuidelyEdu is architected to scale from individual school deployment to trust-wide rollout without requiring structural redesign. Its cloud-native multi-tenant architecture supports resilience, low marginal onboarding cost, and centralised platform updates as adoption increases.</w:t>
      </w:r>
    </w:p>
    <w:p w14:paraId="5FB9EAA3" w14:textId="39BBAE3B" w:rsidR="00AE23C3" w:rsidRPr="001230C0" w:rsidRDefault="002A5B2A" w:rsidP="006537E2">
      <w:pPr>
        <w:rPr>
          <w:lang w:eastAsia="en-GB"/>
        </w:rPr>
      </w:pPr>
      <w:r w:rsidRPr="001230C0">
        <w:t>The platform uses a modular structure in which functionality is activated through configuration rather than custom development. This supports phased deployment across academies, faster time-to-value, and scalable delivery without equivalent growth in operational overhead. It also supports differentiated pricing and commercially efficient expansion across trust portfolios.</w:t>
      </w:r>
    </w:p>
    <w:p w14:paraId="20C1275F" w14:textId="20A9289D" w:rsidR="00345286" w:rsidRPr="001230C0" w:rsidRDefault="00345286" w:rsidP="00053742">
      <w:pPr>
        <w:pStyle w:val="Heading2"/>
        <w:rPr>
          <w:lang w:val="en-GB"/>
        </w:rPr>
      </w:pPr>
      <w:bookmarkStart w:id="23" w:name="_Toc225764278"/>
      <w:r w:rsidRPr="001230C0">
        <w:rPr>
          <w:lang w:val="en-GB"/>
        </w:rPr>
        <w:t>Adoption and Operational Workflow</w:t>
      </w:r>
      <w:bookmarkEnd w:id="23"/>
    </w:p>
    <w:p w14:paraId="5D24F751" w14:textId="77777777" w:rsidR="00AE2AC9" w:rsidRPr="001230C0" w:rsidRDefault="00AE2AC9" w:rsidP="00AE2AC9">
      <w:r w:rsidRPr="001230C0">
        <w:t>GuidelyEdu is structured for adoption within high-pressure school environments where new systems are often resisted if they increase workload, require duplicate entry, or disrupt established routines. The platform therefore prioritises low-friction implementation, role-appropriate workflows, and immediate operational value.</w:t>
      </w:r>
    </w:p>
    <w:p w14:paraId="6E30CB38" w14:textId="664461B8" w:rsidR="00AE2AC9" w:rsidRPr="001230C0" w:rsidRDefault="00AE2AC9" w:rsidP="000F3623">
      <w:pPr>
        <w:pStyle w:val="Heading3"/>
        <w:rPr>
          <w:lang w:val="en-GB"/>
        </w:rPr>
      </w:pPr>
      <w:bookmarkStart w:id="24" w:name="_Toc225764279"/>
      <w:r w:rsidRPr="001230C0">
        <w:rPr>
          <w:lang w:val="en-GB"/>
        </w:rPr>
        <w:t>Adoption Principles</w:t>
      </w:r>
      <w:bookmarkEnd w:id="24"/>
    </w:p>
    <w:p w14:paraId="60F119A7" w14:textId="77777777" w:rsidR="00AE2AC9" w:rsidRPr="001230C0" w:rsidRDefault="00AE2AC9" w:rsidP="00AE2AC9">
      <w:r w:rsidRPr="001230C0">
        <w:t>The adoption model is based on four principles:</w:t>
      </w:r>
    </w:p>
    <w:p w14:paraId="1C7214AE" w14:textId="77777777" w:rsidR="00AE2AC9" w:rsidRPr="001230C0" w:rsidRDefault="00AE2AC9" w:rsidP="00AE2AC9">
      <w:pPr>
        <w:numPr>
          <w:ilvl w:val="0"/>
          <w:numId w:val="1009"/>
        </w:numPr>
      </w:pPr>
      <w:r w:rsidRPr="001230C0">
        <w:rPr>
          <w:b/>
          <w:bCs/>
        </w:rPr>
        <w:t>No parallel logging</w:t>
      </w:r>
      <w:r w:rsidRPr="001230C0">
        <w:t xml:space="preserve"> — wherever possible, data flows from existing systems into GuidelyEdu, reducing duplicate entry. </w:t>
      </w:r>
    </w:p>
    <w:p w14:paraId="5F901819" w14:textId="77777777" w:rsidR="00AE2AC9" w:rsidRPr="001230C0" w:rsidRDefault="00AE2AC9" w:rsidP="00AE2AC9">
      <w:pPr>
        <w:numPr>
          <w:ilvl w:val="0"/>
          <w:numId w:val="1009"/>
        </w:numPr>
      </w:pPr>
      <w:r w:rsidRPr="001230C0">
        <w:rPr>
          <w:b/>
          <w:bCs/>
        </w:rPr>
        <w:t>Workflow continuity</w:t>
      </w:r>
      <w:r w:rsidRPr="001230C0">
        <w:t xml:space="preserve"> — schools retain familiar tools and routines, with GuidelyEdu operating as an interpretive layer rather than a replacement system. </w:t>
      </w:r>
    </w:p>
    <w:p w14:paraId="35F95C76" w14:textId="77777777" w:rsidR="00AE2AC9" w:rsidRPr="001230C0" w:rsidRDefault="00AE2AC9" w:rsidP="00AE2AC9">
      <w:pPr>
        <w:numPr>
          <w:ilvl w:val="0"/>
          <w:numId w:val="1009"/>
        </w:numPr>
      </w:pPr>
      <w:r w:rsidRPr="001230C0">
        <w:rPr>
          <w:b/>
          <w:bCs/>
        </w:rPr>
        <w:t>Incremental deployment</w:t>
      </w:r>
      <w:r w:rsidRPr="001230C0">
        <w:t xml:space="preserve"> — implementation can begin with a single cohort, school, or academy before wider rollout. </w:t>
      </w:r>
    </w:p>
    <w:p w14:paraId="3A5CEB7E" w14:textId="77777777" w:rsidR="00AE2AC9" w:rsidRPr="001230C0" w:rsidRDefault="00AE2AC9" w:rsidP="00AE2AC9">
      <w:pPr>
        <w:numPr>
          <w:ilvl w:val="0"/>
          <w:numId w:val="1009"/>
        </w:numPr>
      </w:pPr>
      <w:r w:rsidRPr="001230C0">
        <w:rPr>
          <w:b/>
          <w:bCs/>
        </w:rPr>
        <w:t>Immediate value</w:t>
      </w:r>
      <w:r w:rsidRPr="001230C0">
        <w:t xml:space="preserve"> — the platform generates documentation insight from the first review cycle while remaining adaptable to future regulatory updates. </w:t>
      </w:r>
    </w:p>
    <w:p w14:paraId="19C30556" w14:textId="77777777" w:rsidR="00AE2AC9" w:rsidRPr="001230C0" w:rsidRDefault="00AE2AC9" w:rsidP="00AE2AC9">
      <w:r w:rsidRPr="001230C0">
        <w:t>These principles reduce implementation resistance and align adoption with the operational realities of schools and Multi-Academy Trusts.</w:t>
      </w:r>
    </w:p>
    <w:p w14:paraId="69B06F6F" w14:textId="33690279" w:rsidR="00AE2AC9" w:rsidRPr="001230C0" w:rsidRDefault="00AE2AC9" w:rsidP="000F3623">
      <w:pPr>
        <w:pStyle w:val="Heading3"/>
        <w:rPr>
          <w:lang w:val="en-GB"/>
        </w:rPr>
      </w:pPr>
      <w:bookmarkStart w:id="25" w:name="_Toc225764280"/>
      <w:r w:rsidRPr="001230C0">
        <w:rPr>
          <w:lang w:val="en-GB"/>
        </w:rPr>
        <w:t>Practitioner Experience</w:t>
      </w:r>
      <w:bookmarkEnd w:id="25"/>
    </w:p>
    <w:p w14:paraId="30AFE232" w14:textId="77777777" w:rsidR="00AE2AC9" w:rsidRPr="001230C0" w:rsidRDefault="00AE2AC9" w:rsidP="00AE2AC9">
      <w:r w:rsidRPr="001230C0">
        <w:t>For school practitioners operating under sustained workload pressure, adoption must require minimal setup and no technical configuration. GuidelyEdu is therefore structured so that integration complexity is handled centrally rather than by frontline staff.</w:t>
      </w:r>
    </w:p>
    <w:p w14:paraId="66856F14" w14:textId="77777777" w:rsidR="00AE2AC9" w:rsidRPr="001230C0" w:rsidRDefault="00AE2AC9" w:rsidP="00AE2AC9">
      <w:r w:rsidRPr="001230C0">
        <w:lastRenderedPageBreak/>
        <w:t>Once connectivity is authorised through established data connectors or secure API integration, relevant pupil and documentation data can synchronise automatically. Users access the platform with core information already populated, without manual mapping or technical setup. Where integration approval is delayed, structured import templates support immediate onboarding until full synchronisation is completed.</w:t>
      </w:r>
    </w:p>
    <w:p w14:paraId="28034715" w14:textId="77777777" w:rsidR="00AE2AC9" w:rsidRPr="001230C0" w:rsidRDefault="00AE2AC9" w:rsidP="00AE2AC9">
      <w:r w:rsidRPr="001230C0">
        <w:t>This approach supports immediate usability, low implementation friction, and no requirement for practitioners to act as system administrators.</w:t>
      </w:r>
    </w:p>
    <w:p w14:paraId="20CAAAED" w14:textId="1B3B5803" w:rsidR="00AE2AC9" w:rsidRPr="001230C0" w:rsidRDefault="00AE2AC9" w:rsidP="000F3623">
      <w:pPr>
        <w:pStyle w:val="Heading3"/>
        <w:rPr>
          <w:lang w:val="en-GB"/>
        </w:rPr>
      </w:pPr>
      <w:bookmarkStart w:id="26" w:name="_Toc225764281"/>
      <w:r w:rsidRPr="001230C0">
        <w:rPr>
          <w:lang w:val="en-GB"/>
        </w:rPr>
        <w:t>End-to-End Operational Workflow</w:t>
      </w:r>
      <w:bookmarkEnd w:id="26"/>
    </w:p>
    <w:p w14:paraId="69E5F67F" w14:textId="2AE6925E" w:rsidR="00F5743D" w:rsidRPr="001230C0" w:rsidRDefault="00D861AE" w:rsidP="00F5743D">
      <w:r w:rsidRPr="001230C0">
        <w:rPr>
          <w:noProof/>
        </w:rPr>
        <w:drawing>
          <wp:inline distT="0" distB="0" distL="0" distR="0" wp14:anchorId="6A89ED06" wp14:editId="069A9631">
            <wp:extent cx="5943600" cy="2836545"/>
            <wp:effectExtent l="19050" t="19050" r="19050" b="20955"/>
            <wp:docPr id="169097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76460" name=""/>
                    <pic:cNvPicPr/>
                  </pic:nvPicPr>
                  <pic:blipFill>
                    <a:blip r:embed="rId17">
                      <a:extLst>
                        <a:ext uri="{BEBA8EAE-BF5A-486C-A8C5-ECC9F3942E4B}">
                          <a14:imgProps xmlns:a14="http://schemas.microsoft.com/office/drawing/2010/main">
                            <a14:imgLayer r:embed="rId18">
                              <a14:imgEffect>
                                <a14:sharpenSoften amount="25000"/>
                              </a14:imgEffect>
                            </a14:imgLayer>
                          </a14:imgProps>
                        </a:ext>
                      </a:extLst>
                    </a:blip>
                    <a:stretch>
                      <a:fillRect/>
                    </a:stretch>
                  </pic:blipFill>
                  <pic:spPr>
                    <a:xfrm>
                      <a:off x="0" y="0"/>
                      <a:ext cx="5943600" cy="2836545"/>
                    </a:xfrm>
                    <a:prstGeom prst="rect">
                      <a:avLst/>
                    </a:prstGeom>
                    <a:ln>
                      <a:solidFill>
                        <a:schemeClr val="accent1"/>
                      </a:solidFill>
                    </a:ln>
                  </pic:spPr>
                </pic:pic>
              </a:graphicData>
            </a:graphic>
          </wp:inline>
        </w:drawing>
      </w:r>
    </w:p>
    <w:p w14:paraId="5F42FF51" w14:textId="2747F898" w:rsidR="004D3F58" w:rsidRDefault="006E17BF" w:rsidP="00E84357">
      <w:pPr>
        <w:pStyle w:val="Caption"/>
        <w:keepNext/>
        <w:jc w:val="center"/>
      </w:pPr>
      <w:bookmarkStart w:id="27" w:name="_Toc225725656"/>
      <w:r>
        <w:t xml:space="preserve">Figure </w:t>
      </w:r>
      <w:r w:rsidR="00B73164">
        <w:fldChar w:fldCharType="begin"/>
      </w:r>
      <w:r w:rsidR="00B73164">
        <w:instrText xml:space="preserve"> STYLEREF 2 \s </w:instrText>
      </w:r>
      <w:r w:rsidR="00B73164">
        <w:fldChar w:fldCharType="separate"/>
      </w:r>
      <w:r w:rsidR="00B73164">
        <w:rPr>
          <w:noProof/>
        </w:rPr>
        <w:t>3.7</w:t>
      </w:r>
      <w:r w:rsidR="00B73164">
        <w:fldChar w:fldCharType="end"/>
      </w:r>
      <w:r w:rsidR="00B73164">
        <w:noBreakHyphen/>
      </w:r>
      <w:r w:rsidR="00B73164">
        <w:fldChar w:fldCharType="begin"/>
      </w:r>
      <w:r w:rsidR="00B73164">
        <w:instrText xml:space="preserve"> SEQ Figure \* roman \s 2 </w:instrText>
      </w:r>
      <w:r w:rsidR="00B73164">
        <w:fldChar w:fldCharType="separate"/>
      </w:r>
      <w:r w:rsidR="00B73164">
        <w:rPr>
          <w:noProof/>
        </w:rPr>
        <w:t>i</w:t>
      </w:r>
      <w:r w:rsidR="00B73164">
        <w:fldChar w:fldCharType="end"/>
      </w:r>
      <w:r w:rsidR="004D3F58">
        <w:t xml:space="preserve">: </w:t>
      </w:r>
      <w:r w:rsidR="004D3F58" w:rsidRPr="006C55EF">
        <w:t>Operational Workflow Swimlane</w:t>
      </w:r>
      <w:bookmarkEnd w:id="27"/>
    </w:p>
    <w:p w14:paraId="1A0C05B7" w14:textId="7B06AAB0" w:rsidR="00AE2AC9" w:rsidRPr="001230C0" w:rsidRDefault="00AE2AC9" w:rsidP="003B1E01">
      <w:pPr>
        <w:pStyle w:val="Caption"/>
        <w:spacing w:after="0"/>
        <w:jc w:val="center"/>
        <w:rPr>
          <w:lang w:val="en-GB"/>
        </w:rPr>
      </w:pPr>
    </w:p>
    <w:p w14:paraId="5A43F91F" w14:textId="77777777" w:rsidR="00AE2AC9" w:rsidRPr="001230C0" w:rsidRDefault="00AE2AC9" w:rsidP="00AE2AC9">
      <w:r w:rsidRPr="001230C0">
        <w:t>The workflow operates as follows:</w:t>
      </w:r>
    </w:p>
    <w:p w14:paraId="7CB90A93" w14:textId="77777777" w:rsidR="00AE2AC9" w:rsidRPr="001230C0" w:rsidRDefault="00AE2AC9" w:rsidP="00AE2AC9">
      <w:pPr>
        <w:numPr>
          <w:ilvl w:val="0"/>
          <w:numId w:val="1010"/>
        </w:numPr>
        <w:rPr>
          <w:i/>
          <w:iCs/>
        </w:rPr>
      </w:pPr>
      <w:r w:rsidRPr="001230C0">
        <w:rPr>
          <w:i/>
          <w:iCs/>
        </w:rPr>
        <w:t xml:space="preserve">A teacher records a brief structured observation, the intervention used, and the pupil response. </w:t>
      </w:r>
    </w:p>
    <w:p w14:paraId="61D7B451" w14:textId="77777777" w:rsidR="00AE2AC9" w:rsidRPr="001230C0" w:rsidRDefault="00AE2AC9" w:rsidP="00AE2AC9">
      <w:pPr>
        <w:numPr>
          <w:ilvl w:val="0"/>
          <w:numId w:val="1010"/>
        </w:numPr>
        <w:rPr>
          <w:i/>
          <w:iCs/>
        </w:rPr>
      </w:pPr>
      <w:r w:rsidRPr="001230C0">
        <w:rPr>
          <w:i/>
          <w:iCs/>
        </w:rPr>
        <w:t xml:space="preserve">The platform maps that information through the SEND statutory ontology and adds it to the pupil’s evolving evidence base. </w:t>
      </w:r>
    </w:p>
    <w:p w14:paraId="2B2D7EA3" w14:textId="77777777" w:rsidR="00AE2AC9" w:rsidRPr="001230C0" w:rsidRDefault="00AE2AC9" w:rsidP="00AE2AC9">
      <w:pPr>
        <w:numPr>
          <w:ilvl w:val="0"/>
          <w:numId w:val="1010"/>
        </w:numPr>
        <w:rPr>
          <w:i/>
          <w:iCs/>
        </w:rPr>
      </w:pPr>
      <w:r w:rsidRPr="001230C0">
        <w:rPr>
          <w:i/>
          <w:iCs/>
        </w:rPr>
        <w:t xml:space="preserve">The Statutory Reasoning Engine evaluates the accumulated evidence against relevant conditions and review thresholds. </w:t>
      </w:r>
    </w:p>
    <w:p w14:paraId="0B600CAF" w14:textId="77777777" w:rsidR="00AE2AC9" w:rsidRPr="001230C0" w:rsidRDefault="00AE2AC9" w:rsidP="00AE2AC9">
      <w:pPr>
        <w:numPr>
          <w:ilvl w:val="0"/>
          <w:numId w:val="1010"/>
        </w:numPr>
        <w:rPr>
          <w:i/>
          <w:iCs/>
        </w:rPr>
      </w:pPr>
      <w:r w:rsidRPr="001230C0">
        <w:rPr>
          <w:i/>
          <w:iCs/>
        </w:rPr>
        <w:t xml:space="preserve">The platform updates documentation status, highlights evidential gaps, and prepares review-ready outputs where appropriate. </w:t>
      </w:r>
    </w:p>
    <w:p w14:paraId="7ED34467" w14:textId="77777777" w:rsidR="00AE2AC9" w:rsidRPr="001230C0" w:rsidRDefault="00AE2AC9" w:rsidP="00AE2AC9">
      <w:pPr>
        <w:numPr>
          <w:ilvl w:val="0"/>
          <w:numId w:val="1010"/>
        </w:numPr>
        <w:rPr>
          <w:i/>
          <w:iCs/>
        </w:rPr>
      </w:pPr>
      <w:r w:rsidRPr="001230C0">
        <w:rPr>
          <w:i/>
          <w:iCs/>
        </w:rPr>
        <w:t xml:space="preserve">A SENCO or school leader reviews the evidence position and resulting documentation. </w:t>
      </w:r>
    </w:p>
    <w:p w14:paraId="09F4116B" w14:textId="77777777" w:rsidR="00AE2AC9" w:rsidRPr="001230C0" w:rsidRDefault="00AE2AC9" w:rsidP="00AE2AC9">
      <w:pPr>
        <w:numPr>
          <w:ilvl w:val="0"/>
          <w:numId w:val="1010"/>
        </w:numPr>
        <w:rPr>
          <w:i/>
          <w:iCs/>
        </w:rPr>
      </w:pPr>
      <w:r w:rsidRPr="001230C0">
        <w:rPr>
          <w:i/>
          <w:iCs/>
        </w:rPr>
        <w:t xml:space="preserve">At later institutional stages, broader trust-level visibility can be provided where enabled. </w:t>
      </w:r>
    </w:p>
    <w:p w14:paraId="734CDBDB" w14:textId="77777777" w:rsidR="00AE2AC9" w:rsidRPr="001230C0" w:rsidRDefault="00AE2AC9" w:rsidP="00190396">
      <w:pPr>
        <w:spacing w:after="0"/>
      </w:pPr>
      <w:r w:rsidRPr="001230C0">
        <w:lastRenderedPageBreak/>
        <w:t>In this model, the practitioner’s workflow remains largely unchanged. The user records information once, while the platform performs the downstream classification, evaluation, and documentation support. This reduces retrospective collation and allows staff to focus more on provision and less on paperwork.</w:t>
      </w:r>
    </w:p>
    <w:p w14:paraId="6D4BDF1E" w14:textId="16A6DECB" w:rsidR="00200E54" w:rsidRPr="001230C0" w:rsidRDefault="00200E54" w:rsidP="00200E54">
      <w:pPr>
        <w:pStyle w:val="Heading2"/>
        <w:rPr>
          <w:lang w:val="en-GB"/>
        </w:rPr>
      </w:pPr>
      <w:bookmarkStart w:id="28" w:name="_Toc225764282"/>
      <w:r w:rsidRPr="001230C0">
        <w:rPr>
          <w:lang w:val="en-GB"/>
        </w:rPr>
        <w:t>Current Product State and Planned Capability</w:t>
      </w:r>
      <w:bookmarkEnd w:id="28"/>
    </w:p>
    <w:p w14:paraId="56D21988" w14:textId="7786BA00" w:rsidR="00381E53" w:rsidRPr="001230C0" w:rsidRDefault="00381E53" w:rsidP="00381E53">
      <w:pPr>
        <w:pStyle w:val="Heading3"/>
        <w:rPr>
          <w:lang w:val="en-GB"/>
        </w:rPr>
      </w:pPr>
      <w:bookmarkStart w:id="29" w:name="_Toc225764283"/>
      <w:r w:rsidRPr="001230C0">
        <w:rPr>
          <w:lang w:val="en-GB"/>
        </w:rPr>
        <w:t>Current Prototype Capability</w:t>
      </w:r>
      <w:bookmarkEnd w:id="29"/>
    </w:p>
    <w:p w14:paraId="5CD448E0" w14:textId="77777777" w:rsidR="0052506D" w:rsidRDefault="0052506D" w:rsidP="00381E53">
      <w:r w:rsidRPr="0052506D">
        <w:t xml:space="preserve">GuidelyEdu currently exists as a structured prototype with the core architecture already established for early validation and controlled implementation. At this stage, the platform provides a working basis for testing whether SEND evidence can be captured, structured, and interpreted in a more consistent and explainable way within routine school practice. </w:t>
      </w:r>
    </w:p>
    <w:p w14:paraId="53BFADC6" w14:textId="69938EA5" w:rsidR="00381E53" w:rsidRPr="001230C0" w:rsidRDefault="0052506D" w:rsidP="00381E53">
      <w:r w:rsidRPr="0052506D">
        <w:t>The prototype has not yet been deployed to end users, integrations remain configurable case by case, rule coverage represents a subset of the wider regulatory framework, and implementation still requires direct oversight. This is consistent with the current objective of validating the core reasoning model, refining ontology logic, and preparing the platform for pilot use.</w:t>
      </w:r>
    </w:p>
    <w:p w14:paraId="7B7A5F4A" w14:textId="39B58AB1" w:rsidR="00381E53" w:rsidRPr="001230C0" w:rsidRDefault="00381E53" w:rsidP="00381E53">
      <w:pPr>
        <w:pStyle w:val="Heading3"/>
        <w:rPr>
          <w:lang w:val="en-GB"/>
        </w:rPr>
      </w:pPr>
      <w:bookmarkStart w:id="30" w:name="_Toc225764284"/>
      <w:r w:rsidRPr="001230C0">
        <w:rPr>
          <w:lang w:val="en-GB"/>
        </w:rPr>
        <w:t>Next-Stage Institutional Capability</w:t>
      </w:r>
      <w:bookmarkEnd w:id="30"/>
    </w:p>
    <w:p w14:paraId="32C84BDC" w14:textId="174AD924" w:rsidR="00381E53" w:rsidRPr="001230C0" w:rsidRDefault="008043D7" w:rsidP="00381E53">
      <w:r w:rsidRPr="008043D7">
        <w:t>Beyond the current prototype, GuidelyEdu has a clear pathway towards broader institutional capability. Planned next-stage development includes wider rule coverage, deeper ontology refinement, more standardised MIS connectivity, automated review-cycle support, and broader governance-oriented reporting and oversight functionality. These capabilities form part of the platform’s staged progression rather than its current live position and remain dependent on successful pilot validation, technical refinement, and phased deployment</w:t>
      </w:r>
      <w:r w:rsidR="00381E53" w:rsidRPr="001230C0">
        <w:t>.</w:t>
      </w:r>
    </w:p>
    <w:p w14:paraId="5AF47187" w14:textId="78245A04" w:rsidR="00345286" w:rsidRPr="001230C0" w:rsidRDefault="00E20D09" w:rsidP="00E40008">
      <w:pPr>
        <w:pStyle w:val="Heading2"/>
        <w:rPr>
          <w:lang w:val="en-GB"/>
        </w:rPr>
      </w:pPr>
      <w:bookmarkStart w:id="31" w:name="_Toc225764285"/>
      <w:r w:rsidRPr="001230C0">
        <w:rPr>
          <w:lang w:val="en-GB"/>
        </w:rPr>
        <w:t>Product and Deployment Roadmap</w:t>
      </w:r>
      <w:bookmarkEnd w:id="31"/>
    </w:p>
    <w:p w14:paraId="504398AE" w14:textId="77777777" w:rsidR="006457E5" w:rsidRDefault="003F40ED" w:rsidP="00A07670">
      <w:pPr>
        <w:rPr>
          <w:lang w:eastAsia="en-GB"/>
        </w:rPr>
      </w:pPr>
      <w:r w:rsidRPr="003F40ED">
        <w:rPr>
          <w:lang w:eastAsia="en-GB"/>
        </w:rPr>
        <w:t xml:space="preserve">GuidelyEdu follows a staged roadmap from structured prototype validation to trust-scale deployment. </w:t>
      </w:r>
      <w:r w:rsidRPr="003F40ED">
        <w:rPr>
          <w:b/>
          <w:bCs/>
          <w:lang w:eastAsia="en-GB"/>
        </w:rPr>
        <w:t>Figure 3.9-i</w:t>
      </w:r>
      <w:r w:rsidRPr="003F40ED">
        <w:rPr>
          <w:lang w:eastAsia="en-GB"/>
        </w:rPr>
        <w:t xml:space="preserve"> summarises the main phases, delivery priorities, and success indicators across that progression. </w:t>
      </w:r>
    </w:p>
    <w:p w14:paraId="1189AB96" w14:textId="43CFF957" w:rsidR="00453238" w:rsidRPr="001230C0" w:rsidRDefault="003F40ED" w:rsidP="00A07670">
      <w:pPr>
        <w:rPr>
          <w:lang w:eastAsia="en-GB"/>
        </w:rPr>
      </w:pPr>
      <w:r w:rsidRPr="003F40ED">
        <w:rPr>
          <w:lang w:eastAsia="en-GB"/>
        </w:rPr>
        <w:t>Development is sequenced around validated performance, institutional demand, and deployment readiness, covering ontology and rule coverage, backend services, database modelling, integration connectors, reporting capability, administration tooling, and deployment controls.</w:t>
      </w:r>
    </w:p>
    <w:p w14:paraId="52BAFDF0" w14:textId="2C0035E8" w:rsidR="00911761" w:rsidRPr="001230C0" w:rsidRDefault="00911761" w:rsidP="002F2A7F">
      <w:pPr>
        <w:jc w:val="center"/>
      </w:pPr>
      <w:r w:rsidRPr="001230C0">
        <w:rPr>
          <w:noProof/>
        </w:rPr>
        <w:lastRenderedPageBreak/>
        <w:drawing>
          <wp:inline distT="0" distB="0" distL="0" distR="0" wp14:anchorId="1F20CD37" wp14:editId="46EDDBEE">
            <wp:extent cx="5800929" cy="2487084"/>
            <wp:effectExtent l="19050" t="19050" r="9525" b="27940"/>
            <wp:docPr id="35310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05189" name=""/>
                    <pic:cNvPicPr/>
                  </pic:nvPicPr>
                  <pic:blipFill>
                    <a:blip r:embed="rId19">
                      <a:extLst>
                        <a:ext uri="{BEBA8EAE-BF5A-486C-A8C5-ECC9F3942E4B}">
                          <a14:imgProps xmlns:a14="http://schemas.microsoft.com/office/drawing/2010/main">
                            <a14:imgLayer r:embed="rId20">
                              <a14:imgEffect>
                                <a14:sharpenSoften amount="25000"/>
                              </a14:imgEffect>
                            </a14:imgLayer>
                          </a14:imgProps>
                        </a:ext>
                      </a:extLst>
                    </a:blip>
                    <a:stretch>
                      <a:fillRect/>
                    </a:stretch>
                  </pic:blipFill>
                  <pic:spPr>
                    <a:xfrm>
                      <a:off x="0" y="0"/>
                      <a:ext cx="5921027" cy="2538575"/>
                    </a:xfrm>
                    <a:prstGeom prst="rect">
                      <a:avLst/>
                    </a:prstGeom>
                    <a:ln>
                      <a:solidFill>
                        <a:schemeClr val="accent1"/>
                      </a:solidFill>
                    </a:ln>
                  </pic:spPr>
                </pic:pic>
              </a:graphicData>
            </a:graphic>
          </wp:inline>
        </w:drawing>
      </w:r>
    </w:p>
    <w:p w14:paraId="4C1E0747" w14:textId="3A9E4140" w:rsidR="00BD464D" w:rsidRPr="001230C0" w:rsidRDefault="00F9365B" w:rsidP="008043D7">
      <w:pPr>
        <w:pStyle w:val="Caption"/>
        <w:spacing w:after="0"/>
        <w:jc w:val="center"/>
        <w:rPr>
          <w:lang w:val="en-GB"/>
        </w:rPr>
      </w:pPr>
      <w:bookmarkStart w:id="32" w:name="_Toc225725657"/>
      <w:r>
        <w:t xml:space="preserve">Figure </w:t>
      </w:r>
      <w:r w:rsidR="00B73164">
        <w:fldChar w:fldCharType="begin"/>
      </w:r>
      <w:r w:rsidR="00B73164">
        <w:instrText xml:space="preserve"> STYLEREF 2 \s </w:instrText>
      </w:r>
      <w:r w:rsidR="00B73164">
        <w:fldChar w:fldCharType="separate"/>
      </w:r>
      <w:r w:rsidR="00B73164">
        <w:rPr>
          <w:noProof/>
        </w:rPr>
        <w:t>3.9</w:t>
      </w:r>
      <w:r w:rsidR="00B73164">
        <w:fldChar w:fldCharType="end"/>
      </w:r>
      <w:r w:rsidR="00B73164">
        <w:noBreakHyphen/>
      </w:r>
      <w:r w:rsidR="00B73164">
        <w:fldChar w:fldCharType="begin"/>
      </w:r>
      <w:r w:rsidR="00B73164">
        <w:instrText xml:space="preserve"> SEQ Figure \* roman \s 2 </w:instrText>
      </w:r>
      <w:r w:rsidR="00B73164">
        <w:fldChar w:fldCharType="separate"/>
      </w:r>
      <w:r w:rsidR="00B73164">
        <w:rPr>
          <w:noProof/>
        </w:rPr>
        <w:t>i</w:t>
      </w:r>
      <w:r w:rsidR="00B73164">
        <w:fldChar w:fldCharType="end"/>
      </w:r>
      <w:r>
        <w:t xml:space="preserve">: </w:t>
      </w:r>
      <w:r w:rsidR="00F2082E">
        <w:t>P</w:t>
      </w:r>
      <w:r w:rsidRPr="00244138">
        <w:t>roduct and Deployment Roadmap</w:t>
      </w:r>
      <w:bookmarkEnd w:id="32"/>
    </w:p>
    <w:p w14:paraId="69885907" w14:textId="78C8F630" w:rsidR="00453238" w:rsidRPr="001230C0" w:rsidRDefault="00453238" w:rsidP="000C3380">
      <w:pPr>
        <w:pStyle w:val="Heading3"/>
        <w:rPr>
          <w:lang w:val="en-GB"/>
        </w:rPr>
      </w:pPr>
      <w:bookmarkStart w:id="33" w:name="_Toc225764286"/>
      <w:r w:rsidRPr="001230C0">
        <w:rPr>
          <w:lang w:val="en-GB"/>
        </w:rPr>
        <w:t>Current System State — Structured Prototype</w:t>
      </w:r>
      <w:bookmarkEnd w:id="33"/>
    </w:p>
    <w:p w14:paraId="2ECC62F2" w14:textId="6F432D6D" w:rsidR="00453238" w:rsidRPr="001230C0" w:rsidRDefault="00621704" w:rsidP="00453238">
      <w:r w:rsidRPr="00621704">
        <w:t xml:space="preserve">The platform is currently at a structured prototype stage, with modular architecture defined and core components implemented to support demonstration, validation, and pilot preparation. </w:t>
      </w:r>
    </w:p>
    <w:p w14:paraId="673CDA8E" w14:textId="7F5679FD" w:rsidR="000E3A05" w:rsidRPr="001230C0" w:rsidRDefault="000E3A05" w:rsidP="00453238">
      <w:r w:rsidRPr="000E3A05">
        <w:rPr>
          <w:b/>
          <w:bCs/>
        </w:rPr>
        <w:t>Trust-level</w:t>
      </w:r>
      <w:r w:rsidRPr="000E3A05">
        <w:t xml:space="preserve"> governance dashboards are reserved for the next stage of development.</w:t>
      </w:r>
    </w:p>
    <w:p w14:paraId="71FCABFD" w14:textId="77777777" w:rsidR="00453238" w:rsidRPr="001230C0" w:rsidRDefault="00453238" w:rsidP="00453238">
      <w:r w:rsidRPr="001230C0">
        <w:t>Implemented capabilities include:</w:t>
      </w:r>
    </w:p>
    <w:p w14:paraId="055EED18" w14:textId="03A0B2E1" w:rsidR="00453238" w:rsidRPr="001230C0" w:rsidRDefault="00620439" w:rsidP="00453238">
      <w:pPr>
        <w:numPr>
          <w:ilvl w:val="0"/>
          <w:numId w:val="1011"/>
        </w:numPr>
      </w:pPr>
      <w:r w:rsidRPr="001230C0">
        <w:t xml:space="preserve">Authentication </w:t>
      </w:r>
      <w:r w:rsidR="00453238" w:rsidRPr="001230C0">
        <w:t xml:space="preserve">and user management, including role-based access control and readiness for Single Sign-On integration </w:t>
      </w:r>
    </w:p>
    <w:p w14:paraId="25BA5FA7" w14:textId="77777777" w:rsidR="00453238" w:rsidRPr="001230C0" w:rsidRDefault="00453238" w:rsidP="00453238">
      <w:pPr>
        <w:numPr>
          <w:ilvl w:val="0"/>
          <w:numId w:val="1011"/>
        </w:numPr>
      </w:pPr>
      <w:r w:rsidRPr="001230C0">
        <w:t xml:space="preserve">Version 1 of the SEND statutory ontology, aligned to graduated response evidence domains </w:t>
      </w:r>
    </w:p>
    <w:p w14:paraId="79F44A67" w14:textId="29EB0AD6" w:rsidR="00453238" w:rsidRPr="001230C0" w:rsidRDefault="00620439" w:rsidP="00453238">
      <w:pPr>
        <w:numPr>
          <w:ilvl w:val="0"/>
          <w:numId w:val="1011"/>
        </w:numPr>
      </w:pPr>
      <w:r w:rsidRPr="001230C0">
        <w:t xml:space="preserve">Structured </w:t>
      </w:r>
      <w:r w:rsidR="00453238" w:rsidRPr="001230C0">
        <w:t xml:space="preserve">evidence workflows for observations, interventions, review cycles, and pupil response recording </w:t>
      </w:r>
    </w:p>
    <w:p w14:paraId="2BD74F39" w14:textId="0666B6CD" w:rsidR="00453238" w:rsidRPr="001230C0" w:rsidRDefault="00620439" w:rsidP="00453238">
      <w:pPr>
        <w:numPr>
          <w:ilvl w:val="0"/>
          <w:numId w:val="1011"/>
        </w:numPr>
      </w:pPr>
      <w:r w:rsidRPr="001230C0">
        <w:t xml:space="preserve">Initial </w:t>
      </w:r>
      <w:r w:rsidR="00453238" w:rsidRPr="001230C0">
        <w:t xml:space="preserve">rule sets for common documentation and threshold scenarios </w:t>
      </w:r>
    </w:p>
    <w:p w14:paraId="7E0716A5" w14:textId="13BEBFB7" w:rsidR="00453238" w:rsidRPr="001230C0" w:rsidRDefault="00620439" w:rsidP="00453238">
      <w:pPr>
        <w:numPr>
          <w:ilvl w:val="0"/>
          <w:numId w:val="1011"/>
        </w:numPr>
      </w:pPr>
      <w:r w:rsidRPr="001230C0">
        <w:t xml:space="preserve">Foundational </w:t>
      </w:r>
      <w:r w:rsidR="00453238" w:rsidRPr="001230C0">
        <w:t xml:space="preserve">documentation output templates for review summaries and evidential support </w:t>
      </w:r>
    </w:p>
    <w:p w14:paraId="70FCA915" w14:textId="77777777" w:rsidR="00453238" w:rsidRPr="001230C0" w:rsidRDefault="00453238" w:rsidP="00453238">
      <w:r w:rsidRPr="001230C0">
        <w:t>Current prototype constraints include:</w:t>
      </w:r>
    </w:p>
    <w:p w14:paraId="27EF6F42" w14:textId="643169E6" w:rsidR="00453238" w:rsidRPr="001230C0" w:rsidRDefault="00620439" w:rsidP="00453238">
      <w:pPr>
        <w:numPr>
          <w:ilvl w:val="0"/>
          <w:numId w:val="1012"/>
        </w:numPr>
      </w:pPr>
      <w:r w:rsidRPr="001230C0">
        <w:t xml:space="preserve">No </w:t>
      </w:r>
      <w:r w:rsidR="00453238" w:rsidRPr="001230C0">
        <w:t xml:space="preserve">live end-user deployment at the current stage </w:t>
      </w:r>
    </w:p>
    <w:p w14:paraId="278C0EB8" w14:textId="77777777" w:rsidR="00453238" w:rsidRPr="001230C0" w:rsidRDefault="00453238" w:rsidP="00453238">
      <w:pPr>
        <w:numPr>
          <w:ilvl w:val="0"/>
          <w:numId w:val="1012"/>
        </w:numPr>
      </w:pPr>
      <w:r w:rsidRPr="001230C0">
        <w:t xml:space="preserve">MIS integrations configured selectively rather than through fully standardised connectors </w:t>
      </w:r>
    </w:p>
    <w:p w14:paraId="431D7738" w14:textId="02E9D596" w:rsidR="00453238" w:rsidRPr="001230C0" w:rsidRDefault="00620439" w:rsidP="00453238">
      <w:pPr>
        <w:numPr>
          <w:ilvl w:val="0"/>
          <w:numId w:val="1012"/>
        </w:numPr>
      </w:pPr>
      <w:r w:rsidRPr="001230C0">
        <w:t xml:space="preserve">Rule </w:t>
      </w:r>
      <w:r w:rsidR="00453238" w:rsidRPr="001230C0">
        <w:t xml:space="preserve">coverage representing a subset of the wider regulatory framework, with further expansion required </w:t>
      </w:r>
    </w:p>
    <w:p w14:paraId="5C737908" w14:textId="712E5F60" w:rsidR="00453238" w:rsidRPr="001230C0" w:rsidRDefault="00C759F1" w:rsidP="00453238">
      <w:pPr>
        <w:numPr>
          <w:ilvl w:val="0"/>
          <w:numId w:val="1012"/>
        </w:numPr>
      </w:pPr>
      <w:r w:rsidRPr="001230C0">
        <w:t>Trust-level governance dashboards reserved for the next stage of development</w:t>
      </w:r>
      <w:r w:rsidR="009A178A" w:rsidRPr="001230C0">
        <w:t>.</w:t>
      </w:r>
    </w:p>
    <w:p w14:paraId="54F71201" w14:textId="77777777" w:rsidR="00453238" w:rsidRPr="001230C0" w:rsidRDefault="00453238" w:rsidP="00453238">
      <w:r w:rsidRPr="001230C0">
        <w:t>These constraints are appropriate to the current validation stage and do not limit the immediate objective of demonstrating embedded reasoning, refining ontology logic, and preparing the platform for pilot use.</w:t>
      </w:r>
    </w:p>
    <w:p w14:paraId="257A91FF" w14:textId="16468974" w:rsidR="00453238" w:rsidRPr="001230C0" w:rsidRDefault="00453238" w:rsidP="0058430F">
      <w:pPr>
        <w:pStyle w:val="Heading3"/>
        <w:rPr>
          <w:lang w:val="en-GB"/>
        </w:rPr>
      </w:pPr>
      <w:bookmarkStart w:id="34" w:name="_Toc225764287"/>
      <w:r w:rsidRPr="001230C0">
        <w:rPr>
          <w:lang w:val="en-GB"/>
        </w:rPr>
        <w:lastRenderedPageBreak/>
        <w:t>Phase 1 — Validation and Core Engine Expansion (Months 0–6)</w:t>
      </w:r>
      <w:bookmarkEnd w:id="34"/>
    </w:p>
    <w:p w14:paraId="6A3FB11C" w14:textId="77777777" w:rsidR="00453238" w:rsidRPr="001230C0" w:rsidRDefault="00453238" w:rsidP="00453238">
      <w:r w:rsidRPr="001230C0">
        <w:rPr>
          <w:b/>
          <w:bCs/>
        </w:rPr>
        <w:t>Focus:</w:t>
      </w:r>
      <w:r w:rsidRPr="001230C0">
        <w:t xml:space="preserve"> validate the prototype in live pilot conditions and strengthen the reliability of the core reasoning framework.</w:t>
      </w:r>
    </w:p>
    <w:p w14:paraId="287A7855" w14:textId="77777777" w:rsidR="00453238" w:rsidRPr="001230C0" w:rsidRDefault="00453238" w:rsidP="005A2E88">
      <w:pPr>
        <w:spacing w:after="0"/>
      </w:pPr>
      <w:r w:rsidRPr="001230C0">
        <w:rPr>
          <w:b/>
          <w:bCs/>
        </w:rPr>
        <w:t>Key deliverables:</w:t>
      </w:r>
    </w:p>
    <w:p w14:paraId="7D6723B3" w14:textId="38ABAB00" w:rsidR="00453238" w:rsidRPr="001230C0" w:rsidRDefault="005A2E88" w:rsidP="005A2E88">
      <w:pPr>
        <w:numPr>
          <w:ilvl w:val="0"/>
          <w:numId w:val="1013"/>
        </w:numPr>
        <w:spacing w:after="0"/>
      </w:pPr>
      <w:r w:rsidRPr="001230C0">
        <w:t xml:space="preserve">Expanded rule library aligned with escalation and review thresholds </w:t>
      </w:r>
    </w:p>
    <w:p w14:paraId="78D18D86" w14:textId="27D6E4A0" w:rsidR="00453238" w:rsidRPr="001230C0" w:rsidRDefault="005A2E88" w:rsidP="005A2E88">
      <w:pPr>
        <w:numPr>
          <w:ilvl w:val="0"/>
          <w:numId w:val="1013"/>
        </w:numPr>
        <w:spacing w:after="0"/>
      </w:pPr>
      <w:r w:rsidRPr="001230C0">
        <w:t xml:space="preserve">Ontology refinement informed by pilot feedback </w:t>
      </w:r>
    </w:p>
    <w:p w14:paraId="1A2F457E" w14:textId="75372B56" w:rsidR="00453238" w:rsidRPr="001230C0" w:rsidRDefault="005A2E88" w:rsidP="005A2E88">
      <w:pPr>
        <w:numPr>
          <w:ilvl w:val="0"/>
          <w:numId w:val="1013"/>
        </w:numPr>
        <w:spacing w:after="0"/>
      </w:pPr>
      <w:r w:rsidRPr="001230C0">
        <w:t xml:space="preserve">Enhanced explainability interface for rule transparency </w:t>
      </w:r>
    </w:p>
    <w:p w14:paraId="2289B756" w14:textId="214D37ED" w:rsidR="00453238" w:rsidRPr="001230C0" w:rsidRDefault="005A2E88" w:rsidP="005A2E88">
      <w:pPr>
        <w:numPr>
          <w:ilvl w:val="0"/>
          <w:numId w:val="1013"/>
        </w:numPr>
        <w:spacing w:after="0"/>
      </w:pPr>
      <w:r w:rsidRPr="001230C0">
        <w:t xml:space="preserve">Structured pilot deployment toolkit </w:t>
      </w:r>
    </w:p>
    <w:p w14:paraId="184B1970" w14:textId="547C1E08" w:rsidR="00453238" w:rsidRPr="001230C0" w:rsidRDefault="005A2E88" w:rsidP="00453238">
      <w:pPr>
        <w:numPr>
          <w:ilvl w:val="0"/>
          <w:numId w:val="1013"/>
        </w:numPr>
      </w:pPr>
      <w:r w:rsidRPr="001230C0">
        <w:t>Initial academy</w:t>
      </w:r>
      <w:r w:rsidR="00453238" w:rsidRPr="001230C0">
        <w:t xml:space="preserve">-level reporting prototype </w:t>
      </w:r>
    </w:p>
    <w:p w14:paraId="141BA433" w14:textId="77777777" w:rsidR="00453238" w:rsidRPr="001230C0" w:rsidRDefault="00453238" w:rsidP="005A2E88">
      <w:pPr>
        <w:spacing w:after="0"/>
      </w:pPr>
      <w:r w:rsidRPr="001230C0">
        <w:rPr>
          <w:b/>
          <w:bCs/>
        </w:rPr>
        <w:t>Success indicators:</w:t>
      </w:r>
    </w:p>
    <w:p w14:paraId="0376E916" w14:textId="5D7D4861" w:rsidR="00453238" w:rsidRPr="001230C0" w:rsidRDefault="005A2E88" w:rsidP="005A2E88">
      <w:pPr>
        <w:numPr>
          <w:ilvl w:val="0"/>
          <w:numId w:val="1014"/>
        </w:numPr>
        <w:spacing w:after="0"/>
      </w:pPr>
      <w:r w:rsidRPr="001230C0">
        <w:t xml:space="preserve">Reliable and consistent rule activation </w:t>
      </w:r>
    </w:p>
    <w:p w14:paraId="03D89915" w14:textId="2287EC73" w:rsidR="00453238" w:rsidRPr="001230C0" w:rsidRDefault="005A2E88" w:rsidP="005A2E88">
      <w:pPr>
        <w:numPr>
          <w:ilvl w:val="0"/>
          <w:numId w:val="1014"/>
        </w:numPr>
        <w:spacing w:after="0"/>
      </w:pPr>
      <w:r w:rsidRPr="001230C0">
        <w:t xml:space="preserve">Positive practitioner validation feedback </w:t>
      </w:r>
    </w:p>
    <w:p w14:paraId="277574ED" w14:textId="70E60876" w:rsidR="00453238" w:rsidRPr="001230C0" w:rsidRDefault="005A2E88" w:rsidP="00453238">
      <w:pPr>
        <w:numPr>
          <w:ilvl w:val="0"/>
          <w:numId w:val="1014"/>
        </w:numPr>
      </w:pPr>
      <w:r w:rsidRPr="001230C0">
        <w:t xml:space="preserve">Alignment </w:t>
      </w:r>
      <w:r w:rsidR="00453238" w:rsidRPr="001230C0">
        <w:t xml:space="preserve">between generated outputs and statutory expectations </w:t>
      </w:r>
    </w:p>
    <w:p w14:paraId="601367B6" w14:textId="5B9C9588" w:rsidR="00453238" w:rsidRPr="001230C0" w:rsidRDefault="00453238" w:rsidP="0058430F">
      <w:pPr>
        <w:pStyle w:val="Heading3"/>
        <w:rPr>
          <w:lang w:val="en-GB"/>
        </w:rPr>
      </w:pPr>
      <w:bookmarkStart w:id="35" w:name="_Toc225764288"/>
      <w:r w:rsidRPr="001230C0">
        <w:rPr>
          <w:lang w:val="en-GB"/>
        </w:rPr>
        <w:t>Phase 2 — Institutional Readiness and Trust Deployment (Months 6–18)</w:t>
      </w:r>
      <w:bookmarkEnd w:id="35"/>
    </w:p>
    <w:p w14:paraId="637E931F" w14:textId="77777777" w:rsidR="00453238" w:rsidRPr="001230C0" w:rsidRDefault="00453238" w:rsidP="00453238">
      <w:r w:rsidRPr="001230C0">
        <w:rPr>
          <w:b/>
          <w:bCs/>
        </w:rPr>
        <w:t>Focus:</w:t>
      </w:r>
      <w:r w:rsidRPr="001230C0">
        <w:t xml:space="preserve"> enable scalable Multi-Academy Trust deployment and broader governance readiness.</w:t>
      </w:r>
    </w:p>
    <w:p w14:paraId="09DEFC95" w14:textId="77777777" w:rsidR="00453238" w:rsidRPr="001230C0" w:rsidRDefault="00453238" w:rsidP="005A2E88">
      <w:pPr>
        <w:spacing w:after="0"/>
      </w:pPr>
      <w:r w:rsidRPr="001230C0">
        <w:rPr>
          <w:b/>
          <w:bCs/>
        </w:rPr>
        <w:t>Capability expansion:</w:t>
      </w:r>
    </w:p>
    <w:p w14:paraId="4A8C9E52" w14:textId="25377F39" w:rsidR="00453238" w:rsidRPr="001230C0" w:rsidRDefault="005A2E88" w:rsidP="005A2E88">
      <w:pPr>
        <w:numPr>
          <w:ilvl w:val="0"/>
          <w:numId w:val="1015"/>
        </w:numPr>
        <w:spacing w:after="0"/>
      </w:pPr>
      <w:r w:rsidRPr="001230C0">
        <w:t xml:space="preserve">Fuller ontology coverage, including more complex documentation scenarios </w:t>
      </w:r>
    </w:p>
    <w:p w14:paraId="0FA2807D" w14:textId="0C0191FD" w:rsidR="00453238" w:rsidRPr="001230C0" w:rsidRDefault="005A2E88" w:rsidP="005A2E88">
      <w:pPr>
        <w:numPr>
          <w:ilvl w:val="0"/>
          <w:numId w:val="1015"/>
        </w:numPr>
        <w:spacing w:after="0"/>
      </w:pPr>
      <w:r w:rsidRPr="001230C0">
        <w:t xml:space="preserve">Governance dashboard architecture for multi-academy oversight </w:t>
      </w:r>
    </w:p>
    <w:p w14:paraId="682806F0" w14:textId="4733A5AF" w:rsidR="00453238" w:rsidRPr="001230C0" w:rsidRDefault="005A2E88" w:rsidP="005A2E88">
      <w:pPr>
        <w:numPr>
          <w:ilvl w:val="0"/>
          <w:numId w:val="1015"/>
        </w:numPr>
        <w:spacing w:after="0"/>
      </w:pPr>
      <w:r w:rsidRPr="001230C0">
        <w:t xml:space="preserve">Portfolio-level compliance and escalation indicators </w:t>
      </w:r>
    </w:p>
    <w:p w14:paraId="629F029F" w14:textId="69361FE7" w:rsidR="00453238" w:rsidRPr="001230C0" w:rsidRDefault="005A2E88" w:rsidP="005A2E88">
      <w:pPr>
        <w:numPr>
          <w:ilvl w:val="0"/>
          <w:numId w:val="1015"/>
        </w:numPr>
        <w:spacing w:after="0"/>
      </w:pPr>
      <w:r w:rsidRPr="001230C0">
        <w:t xml:space="preserve">Automated review-cycle management </w:t>
      </w:r>
    </w:p>
    <w:p w14:paraId="09347B03" w14:textId="391A2EA6" w:rsidR="00453238" w:rsidRPr="001230C0" w:rsidRDefault="005A2E88" w:rsidP="00453238">
      <w:pPr>
        <w:numPr>
          <w:ilvl w:val="0"/>
          <w:numId w:val="1015"/>
        </w:numPr>
      </w:pPr>
      <w:r w:rsidRPr="001230C0">
        <w:t xml:space="preserve">Role-based </w:t>
      </w:r>
      <w:r w:rsidR="00453238" w:rsidRPr="001230C0">
        <w:t xml:space="preserve">access controls aligned with trust structures </w:t>
      </w:r>
    </w:p>
    <w:p w14:paraId="3D5FCF1F" w14:textId="77777777" w:rsidR="00453238" w:rsidRPr="001230C0" w:rsidRDefault="00453238" w:rsidP="005A2E88">
      <w:pPr>
        <w:spacing w:after="0"/>
      </w:pPr>
      <w:r w:rsidRPr="001230C0">
        <w:rPr>
          <w:b/>
          <w:bCs/>
        </w:rPr>
        <w:t>Infrastructure maturation:</w:t>
      </w:r>
    </w:p>
    <w:p w14:paraId="1F99B879" w14:textId="4DC07B2E" w:rsidR="00453238" w:rsidRPr="001230C0" w:rsidRDefault="005A2E88" w:rsidP="005A2E88">
      <w:pPr>
        <w:numPr>
          <w:ilvl w:val="0"/>
          <w:numId w:val="1016"/>
        </w:numPr>
        <w:spacing w:after="0"/>
      </w:pPr>
      <w:r w:rsidRPr="001230C0">
        <w:t xml:space="preserve">Production-grade multi-tenant deployment </w:t>
      </w:r>
    </w:p>
    <w:p w14:paraId="6746B61F" w14:textId="4B888ADC" w:rsidR="00453238" w:rsidRPr="001230C0" w:rsidRDefault="005A2E88" w:rsidP="005A2E88">
      <w:pPr>
        <w:numPr>
          <w:ilvl w:val="0"/>
          <w:numId w:val="1016"/>
        </w:numPr>
        <w:spacing w:after="0"/>
      </w:pPr>
      <w:r w:rsidRPr="001230C0">
        <w:t xml:space="preserve">Secure </w:t>
      </w:r>
      <w:r w:rsidR="00453238" w:rsidRPr="001230C0">
        <w:t xml:space="preserve">data partitioning across academies </w:t>
      </w:r>
    </w:p>
    <w:p w14:paraId="1EC5BDFF" w14:textId="77777777" w:rsidR="00453238" w:rsidRPr="001230C0" w:rsidRDefault="00453238" w:rsidP="005A2E88">
      <w:pPr>
        <w:numPr>
          <w:ilvl w:val="0"/>
          <w:numId w:val="1016"/>
        </w:numPr>
        <w:spacing w:after="0"/>
      </w:pPr>
      <w:r w:rsidRPr="001230C0">
        <w:t xml:space="preserve">API-based connectors for major MIS platforms </w:t>
      </w:r>
    </w:p>
    <w:p w14:paraId="2316A758" w14:textId="0B829D27" w:rsidR="00453238" w:rsidRPr="001230C0" w:rsidRDefault="005A2E88" w:rsidP="00453238">
      <w:pPr>
        <w:numPr>
          <w:ilvl w:val="0"/>
          <w:numId w:val="1016"/>
        </w:numPr>
      </w:pPr>
      <w:r w:rsidRPr="001230C0">
        <w:t xml:space="preserve">More standardised </w:t>
      </w:r>
      <w:r w:rsidR="00453238" w:rsidRPr="001230C0">
        <w:t xml:space="preserve">deployment tooling </w:t>
      </w:r>
    </w:p>
    <w:p w14:paraId="371EAE4A" w14:textId="77777777" w:rsidR="00453238" w:rsidRPr="001230C0" w:rsidRDefault="00453238" w:rsidP="005A2E88">
      <w:pPr>
        <w:spacing w:after="0"/>
      </w:pPr>
      <w:r w:rsidRPr="001230C0">
        <w:rPr>
          <w:b/>
          <w:bCs/>
        </w:rPr>
        <w:t>Success indicators:</w:t>
      </w:r>
    </w:p>
    <w:p w14:paraId="2F112620" w14:textId="5AAEC8B7" w:rsidR="00453238" w:rsidRPr="001230C0" w:rsidRDefault="005A2E88" w:rsidP="005A2E88">
      <w:pPr>
        <w:numPr>
          <w:ilvl w:val="0"/>
          <w:numId w:val="1017"/>
        </w:numPr>
        <w:spacing w:after="0"/>
      </w:pPr>
      <w:r w:rsidRPr="001230C0">
        <w:t xml:space="preserve">First trust-level contract execution </w:t>
      </w:r>
    </w:p>
    <w:p w14:paraId="3FF059EA" w14:textId="6BEFA432" w:rsidR="00453238" w:rsidRPr="001230C0" w:rsidRDefault="005A2E88" w:rsidP="005A2E88">
      <w:pPr>
        <w:numPr>
          <w:ilvl w:val="0"/>
          <w:numId w:val="1017"/>
        </w:numPr>
        <w:spacing w:after="0"/>
      </w:pPr>
      <w:r w:rsidRPr="001230C0">
        <w:t xml:space="preserve">Stable multi-academy deployment </w:t>
      </w:r>
    </w:p>
    <w:p w14:paraId="02B63A02" w14:textId="7FFB9A3E" w:rsidR="00453238" w:rsidRPr="001230C0" w:rsidRDefault="005A2E88" w:rsidP="005A2E88">
      <w:pPr>
        <w:numPr>
          <w:ilvl w:val="0"/>
          <w:numId w:val="1017"/>
        </w:numPr>
        <w:spacing w:after="0"/>
      </w:pPr>
      <w:r w:rsidRPr="001230C0">
        <w:t xml:space="preserve">Reduced dependency on founder-led configuration </w:t>
      </w:r>
    </w:p>
    <w:p w14:paraId="23DC0398" w14:textId="62ACB236" w:rsidR="00453238" w:rsidRDefault="005A2E88" w:rsidP="00453238">
      <w:pPr>
        <w:numPr>
          <w:ilvl w:val="0"/>
          <w:numId w:val="1017"/>
        </w:numPr>
      </w:pPr>
      <w:r w:rsidRPr="001230C0">
        <w:t xml:space="preserve">Demonstrated </w:t>
      </w:r>
      <w:r w:rsidR="00453238" w:rsidRPr="001230C0">
        <w:t xml:space="preserve">institutional scalability </w:t>
      </w:r>
    </w:p>
    <w:p w14:paraId="4A829FC8" w14:textId="484A9110" w:rsidR="00453238" w:rsidRPr="001230C0" w:rsidRDefault="00453238" w:rsidP="0058430F">
      <w:pPr>
        <w:pStyle w:val="Heading3"/>
        <w:rPr>
          <w:lang w:val="en-GB"/>
        </w:rPr>
      </w:pPr>
      <w:bookmarkStart w:id="36" w:name="_Toc225764289"/>
      <w:r w:rsidRPr="001230C0">
        <w:rPr>
          <w:lang w:val="en-GB"/>
        </w:rPr>
        <w:t>Phase 3 — Governance and Enterprise-Scale Expansion (Months 18–36)</w:t>
      </w:r>
      <w:bookmarkEnd w:id="36"/>
    </w:p>
    <w:p w14:paraId="1038AA07" w14:textId="77777777" w:rsidR="00453238" w:rsidRPr="001230C0" w:rsidRDefault="00453238" w:rsidP="00453238">
      <w:r w:rsidRPr="001230C0">
        <w:rPr>
          <w:b/>
          <w:bCs/>
        </w:rPr>
        <w:t>Focus:</w:t>
      </w:r>
      <w:r w:rsidRPr="001230C0">
        <w:t xml:space="preserve"> establish GuidelyEdu as a structured trust-level compliance and oversight system.</w:t>
      </w:r>
    </w:p>
    <w:p w14:paraId="68DF975F" w14:textId="77777777" w:rsidR="00453238" w:rsidRPr="001230C0" w:rsidRDefault="00453238" w:rsidP="00DE2E6D">
      <w:pPr>
        <w:spacing w:after="0"/>
      </w:pPr>
      <w:r w:rsidRPr="001230C0">
        <w:rPr>
          <w:b/>
          <w:bCs/>
        </w:rPr>
        <w:t>Governance enhancements:</w:t>
      </w:r>
    </w:p>
    <w:p w14:paraId="64BF06A1" w14:textId="2ACEEA26" w:rsidR="00453238" w:rsidRPr="001230C0" w:rsidRDefault="00DE2E6D" w:rsidP="00DE2E6D">
      <w:pPr>
        <w:numPr>
          <w:ilvl w:val="0"/>
          <w:numId w:val="1018"/>
        </w:numPr>
        <w:spacing w:after="0"/>
      </w:pPr>
      <w:r w:rsidRPr="001230C0">
        <w:t xml:space="preserve">Review-cycle indicators </w:t>
      </w:r>
    </w:p>
    <w:p w14:paraId="0F6E36A4" w14:textId="24C79B1E" w:rsidR="00453238" w:rsidRPr="001230C0" w:rsidRDefault="00DE2E6D" w:rsidP="00DE2E6D">
      <w:pPr>
        <w:numPr>
          <w:ilvl w:val="0"/>
          <w:numId w:val="1018"/>
        </w:numPr>
        <w:spacing w:after="0"/>
      </w:pPr>
      <w:r w:rsidRPr="001230C0">
        <w:t xml:space="preserve">Portfolio benchmarking analytics </w:t>
      </w:r>
    </w:p>
    <w:p w14:paraId="1232F77D" w14:textId="64D6648A" w:rsidR="00453238" w:rsidRPr="001230C0" w:rsidRDefault="00DE2E6D" w:rsidP="00DE2E6D">
      <w:pPr>
        <w:numPr>
          <w:ilvl w:val="0"/>
          <w:numId w:val="1018"/>
        </w:numPr>
        <w:spacing w:after="0"/>
      </w:pPr>
      <w:r w:rsidRPr="001230C0">
        <w:t xml:space="preserve">Compliance trend monitoring and escalation forecasting </w:t>
      </w:r>
    </w:p>
    <w:p w14:paraId="484D3BF2" w14:textId="040DC90B" w:rsidR="00453238" w:rsidRPr="001230C0" w:rsidRDefault="00DE2E6D" w:rsidP="00DE2E6D">
      <w:pPr>
        <w:numPr>
          <w:ilvl w:val="0"/>
          <w:numId w:val="1018"/>
        </w:numPr>
        <w:spacing w:after="0"/>
      </w:pPr>
      <w:r w:rsidRPr="001230C0">
        <w:t xml:space="preserve">Export-ready documentation packs for tribunal and inspection contexts </w:t>
      </w:r>
    </w:p>
    <w:p w14:paraId="56017BF8" w14:textId="61F72E52" w:rsidR="00453238" w:rsidRPr="001230C0" w:rsidRDefault="00DE2E6D" w:rsidP="00DE2E6D">
      <w:pPr>
        <w:numPr>
          <w:ilvl w:val="0"/>
          <w:numId w:val="1018"/>
        </w:numPr>
      </w:pPr>
      <w:r w:rsidRPr="001230C0">
        <w:t xml:space="preserve">Advanced </w:t>
      </w:r>
      <w:r w:rsidR="00453238" w:rsidRPr="001230C0">
        <w:t xml:space="preserve">audit trace reporting </w:t>
      </w:r>
    </w:p>
    <w:p w14:paraId="11FDB6C2" w14:textId="77777777" w:rsidR="00453238" w:rsidRPr="001230C0" w:rsidRDefault="00453238" w:rsidP="00DE2E6D">
      <w:pPr>
        <w:spacing w:after="0"/>
      </w:pPr>
      <w:r w:rsidRPr="001230C0">
        <w:rPr>
          <w:b/>
          <w:bCs/>
        </w:rPr>
        <w:lastRenderedPageBreak/>
        <w:t>Strategic expansion:</w:t>
      </w:r>
    </w:p>
    <w:p w14:paraId="4D58E5E6" w14:textId="19972994" w:rsidR="00453238" w:rsidRPr="001230C0" w:rsidRDefault="00DE2E6D" w:rsidP="00DE2E6D">
      <w:pPr>
        <w:numPr>
          <w:ilvl w:val="0"/>
          <w:numId w:val="1019"/>
        </w:numPr>
        <w:spacing w:after="0"/>
      </w:pPr>
      <w:r w:rsidRPr="001230C0">
        <w:t xml:space="preserve">Structured integration with adjacent safeguarding signal frameworks </w:t>
      </w:r>
    </w:p>
    <w:p w14:paraId="667895F3" w14:textId="6E1033B1" w:rsidR="00453238" w:rsidRPr="001230C0" w:rsidRDefault="00DE2E6D" w:rsidP="00DE2E6D">
      <w:pPr>
        <w:numPr>
          <w:ilvl w:val="0"/>
          <w:numId w:val="1019"/>
        </w:numPr>
        <w:spacing w:after="0"/>
      </w:pPr>
      <w:r w:rsidRPr="001230C0">
        <w:t xml:space="preserve">Automated compliance risk alerts </w:t>
      </w:r>
    </w:p>
    <w:p w14:paraId="3B1D6C9C" w14:textId="3FB40E2B" w:rsidR="00453238" w:rsidRPr="001230C0" w:rsidRDefault="00DE2E6D" w:rsidP="00DE2E6D">
      <w:pPr>
        <w:numPr>
          <w:ilvl w:val="0"/>
          <w:numId w:val="1019"/>
        </w:numPr>
        <w:spacing w:after="0"/>
      </w:pPr>
      <w:r w:rsidRPr="001230C0">
        <w:t xml:space="preserve">Adaptive </w:t>
      </w:r>
      <w:r w:rsidR="00453238" w:rsidRPr="001230C0">
        <w:t xml:space="preserve">ontology updates for regulatory change </w:t>
      </w:r>
    </w:p>
    <w:p w14:paraId="72DC74A3" w14:textId="77777777" w:rsidR="00453238" w:rsidRPr="001230C0" w:rsidRDefault="00453238" w:rsidP="00453238">
      <w:pPr>
        <w:numPr>
          <w:ilvl w:val="0"/>
          <w:numId w:val="1019"/>
        </w:numPr>
      </w:pPr>
      <w:r w:rsidRPr="001230C0">
        <w:t xml:space="preserve">API ecosystem support for enterprise-scale integrations </w:t>
      </w:r>
    </w:p>
    <w:p w14:paraId="0E737480" w14:textId="77777777" w:rsidR="00453238" w:rsidRPr="001230C0" w:rsidRDefault="00453238" w:rsidP="00324906">
      <w:pPr>
        <w:spacing w:after="0"/>
      </w:pPr>
      <w:r w:rsidRPr="001230C0">
        <w:rPr>
          <w:b/>
          <w:bCs/>
        </w:rPr>
        <w:t>Success indicators:</w:t>
      </w:r>
    </w:p>
    <w:p w14:paraId="7E48F989" w14:textId="18C45177" w:rsidR="00453238" w:rsidRPr="001230C0" w:rsidRDefault="00324906" w:rsidP="00324906">
      <w:pPr>
        <w:numPr>
          <w:ilvl w:val="0"/>
          <w:numId w:val="1020"/>
        </w:numPr>
        <w:spacing w:after="0"/>
      </w:pPr>
      <w:r w:rsidRPr="001230C0">
        <w:t xml:space="preserve">Portfolio-wide deployment across contracted trusts </w:t>
      </w:r>
    </w:p>
    <w:p w14:paraId="5099EEF6" w14:textId="50655B25" w:rsidR="00453238" w:rsidRPr="001230C0" w:rsidRDefault="00324906" w:rsidP="00324906">
      <w:pPr>
        <w:numPr>
          <w:ilvl w:val="0"/>
          <w:numId w:val="1020"/>
        </w:numPr>
        <w:spacing w:after="0"/>
      </w:pPr>
      <w:r w:rsidRPr="001230C0">
        <w:t xml:space="preserve">Deeper workflow embedment supporting retention </w:t>
      </w:r>
    </w:p>
    <w:p w14:paraId="3C712650" w14:textId="470BA9C5" w:rsidR="00453238" w:rsidRPr="001230C0" w:rsidRDefault="00324906" w:rsidP="00324906">
      <w:pPr>
        <w:numPr>
          <w:ilvl w:val="0"/>
          <w:numId w:val="1020"/>
        </w:numPr>
        <w:spacing w:after="0"/>
      </w:pPr>
      <w:r w:rsidRPr="001230C0">
        <w:t xml:space="preserve">Incremental </w:t>
      </w:r>
      <w:r w:rsidR="00DE2E6D" w:rsidRPr="001230C0">
        <w:t>ARR</w:t>
      </w:r>
      <w:r w:rsidRPr="001230C0">
        <w:t xml:space="preserve"> expansion through modular capability adoption </w:t>
      </w:r>
    </w:p>
    <w:p w14:paraId="5BD7A7D3" w14:textId="2EEE64BB" w:rsidR="00453238" w:rsidRDefault="00324906" w:rsidP="00453238">
      <w:pPr>
        <w:numPr>
          <w:ilvl w:val="0"/>
          <w:numId w:val="1020"/>
        </w:numPr>
      </w:pPr>
      <w:r w:rsidRPr="001230C0">
        <w:t xml:space="preserve">Readiness for </w:t>
      </w:r>
      <w:r w:rsidR="00453238" w:rsidRPr="001230C0">
        <w:t xml:space="preserve">larger-scale trust deployment </w:t>
      </w:r>
    </w:p>
    <w:p w14:paraId="7B4E1E8B" w14:textId="2E4A76CA" w:rsidR="00453238" w:rsidRPr="001230C0" w:rsidRDefault="00453238" w:rsidP="0058430F">
      <w:pPr>
        <w:pStyle w:val="Heading3"/>
        <w:rPr>
          <w:lang w:val="en-GB"/>
        </w:rPr>
      </w:pPr>
      <w:bookmarkStart w:id="37" w:name="_Toc225764290"/>
      <w:r w:rsidRPr="001230C0">
        <w:rPr>
          <w:lang w:val="en-GB"/>
        </w:rPr>
        <w:t>Governance and Phase-Gate Controls</w:t>
      </w:r>
      <w:bookmarkEnd w:id="37"/>
    </w:p>
    <w:p w14:paraId="7EF6B2FA" w14:textId="77777777" w:rsidR="00453238" w:rsidRPr="001230C0" w:rsidRDefault="00453238" w:rsidP="00453238">
      <w:r w:rsidRPr="001230C0">
        <w:t>Progression between phases depends upon:</w:t>
      </w:r>
    </w:p>
    <w:p w14:paraId="593D2405" w14:textId="4174D299" w:rsidR="00453238" w:rsidRPr="001230C0" w:rsidRDefault="00324906" w:rsidP="00324906">
      <w:pPr>
        <w:numPr>
          <w:ilvl w:val="0"/>
          <w:numId w:val="1021"/>
        </w:numPr>
        <w:spacing w:after="0"/>
      </w:pPr>
      <w:r w:rsidRPr="001230C0">
        <w:t xml:space="preserve">Demonstrated technical performance stability </w:t>
      </w:r>
    </w:p>
    <w:p w14:paraId="199BAFC2" w14:textId="1AA5342C" w:rsidR="00453238" w:rsidRPr="001230C0" w:rsidRDefault="00324906" w:rsidP="00324906">
      <w:pPr>
        <w:numPr>
          <w:ilvl w:val="0"/>
          <w:numId w:val="1021"/>
        </w:numPr>
        <w:spacing w:after="0"/>
      </w:pPr>
      <w:r w:rsidRPr="001230C0">
        <w:t xml:space="preserve">Positive pilot validation outcomes </w:t>
      </w:r>
    </w:p>
    <w:p w14:paraId="04B25416" w14:textId="00E04B10" w:rsidR="00453238" w:rsidRPr="001230C0" w:rsidRDefault="00324906" w:rsidP="00324906">
      <w:pPr>
        <w:numPr>
          <w:ilvl w:val="0"/>
          <w:numId w:val="1021"/>
        </w:numPr>
        <w:spacing w:after="0"/>
      </w:pPr>
      <w:r w:rsidRPr="001230C0">
        <w:t xml:space="preserve">Evidence of early commercial traction </w:t>
      </w:r>
    </w:p>
    <w:p w14:paraId="485082B8" w14:textId="6BDD685F" w:rsidR="00453238" w:rsidRPr="001230C0" w:rsidRDefault="00324906" w:rsidP="00453238">
      <w:pPr>
        <w:numPr>
          <w:ilvl w:val="0"/>
          <w:numId w:val="1021"/>
        </w:numPr>
      </w:pPr>
      <w:r w:rsidRPr="001230C0">
        <w:t xml:space="preserve">Continued regulatory alignment </w:t>
      </w:r>
    </w:p>
    <w:p w14:paraId="51A3F05E" w14:textId="127927E9" w:rsidR="00B765CA" w:rsidRPr="001230C0" w:rsidRDefault="00453238" w:rsidP="009359A0">
      <w:r w:rsidRPr="001230C0">
        <w:t>This staged roadmap ensures that platform expansion is driven by validated performance, institutional demand, and controlled operational growth. Development sequencing therefore aligns directly with the commercial model, prioritising the core reasoning capability before broader governance scaling and enterprise feature expansion.</w:t>
      </w:r>
      <w:r w:rsidR="00B765CA" w:rsidRPr="001230C0">
        <w:br w:type="page"/>
      </w:r>
    </w:p>
    <w:p w14:paraId="0554D15D" w14:textId="39685D3D" w:rsidR="0028692E" w:rsidRDefault="00BF1295" w:rsidP="00973582">
      <w:pPr>
        <w:pStyle w:val="Heading1"/>
        <w:rPr>
          <w:lang w:val="en-GB"/>
        </w:rPr>
      </w:pPr>
      <w:bookmarkStart w:id="38" w:name="_Toc225764291"/>
      <w:r w:rsidRPr="00072094">
        <w:rPr>
          <w:noProof/>
        </w:rPr>
        <w:lastRenderedPageBreak/>
        <w:drawing>
          <wp:anchor distT="0" distB="0" distL="114300" distR="114300" simplePos="0" relativeHeight="252249600" behindDoc="0" locked="0" layoutInCell="1" allowOverlap="1" wp14:anchorId="7027E14A" wp14:editId="05F09DE7">
            <wp:simplePos x="0" y="0"/>
            <wp:positionH relativeFrom="margin">
              <wp:posOffset>4408805</wp:posOffset>
            </wp:positionH>
            <wp:positionV relativeFrom="margin">
              <wp:posOffset>25400</wp:posOffset>
            </wp:positionV>
            <wp:extent cx="1439545" cy="1439545"/>
            <wp:effectExtent l="114300" t="114300" r="103505" b="141605"/>
            <wp:wrapSquare wrapText="bothSides"/>
            <wp:docPr id="34" name="Picture 34" descr="A group of people putting their hands togeth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group of people putting their hands together&#10;&#10;Description automatically generated with medium confid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28692E" w:rsidRPr="0028692E">
        <w:rPr>
          <w:lang w:val="en-GB"/>
        </w:rPr>
        <w:t>Research &amp; Development, Innovation and Technical Defensibility</w:t>
      </w:r>
      <w:bookmarkEnd w:id="38"/>
    </w:p>
    <w:p w14:paraId="4B8104F5" w14:textId="6D772125" w:rsidR="00F560E6" w:rsidRDefault="001279DB" w:rsidP="001279DB">
      <w:r w:rsidRPr="001279DB">
        <w:t xml:space="preserve">GuidelyEdu’s innovation does not rest primarily on interface design or general workflow digitisation. Its distinctive value lies in the structured translation of SEND statutory processes into a machine-readable and operationally usable compliance framework. Research and development activity is therefore central to the business, not peripheral to it. </w:t>
      </w:r>
    </w:p>
    <w:p w14:paraId="32CCB9A0" w14:textId="1BA07E68" w:rsidR="001279DB" w:rsidRPr="001279DB" w:rsidRDefault="00F560E6" w:rsidP="00446024">
      <w:r w:rsidRPr="00F560E6">
        <w:t>GuidelyEdu is being developed through applied product and knowledge-engineering work</w:t>
      </w:r>
      <w:r w:rsidR="001279DB" w:rsidRPr="001279DB">
        <w:t xml:space="preserve"> that combines SEND domain interpretation, rule-based system design, workflow modelling, and documentation automation within a regulated education context. </w:t>
      </w:r>
    </w:p>
    <w:p w14:paraId="72FA104E" w14:textId="659E3D22" w:rsidR="001279DB" w:rsidRPr="001279DB" w:rsidRDefault="001279DB" w:rsidP="007324D4">
      <w:pPr>
        <w:pStyle w:val="Heading2"/>
      </w:pPr>
      <w:bookmarkStart w:id="39" w:name="_Toc225764292"/>
      <w:r w:rsidRPr="001279DB">
        <w:t>Core Innovation Position</w:t>
      </w:r>
      <w:bookmarkEnd w:id="39"/>
    </w:p>
    <w:p w14:paraId="7E5070BA" w14:textId="77777777" w:rsidR="001279DB" w:rsidRPr="001279DB" w:rsidRDefault="001279DB" w:rsidP="001279DB">
      <w:r w:rsidRPr="001279DB">
        <w:t xml:space="preserve">The core innovation within GuidelyEdu lies in embedding deterministic statutory reasoning within SEND documentation workflows. Rather than functioning only as a record-management or administration tool, the platform is designed to convert fragmented evidence into structured, explainable, and governance-ready documentation outputs through the interaction of a proprietary SEND statutory ontology, executable rule libraries, workflow logic, and documentation-generation capability. This moves the product beyond passive storage towards structured statutory interpretation that is transparent, traceable, and operationally usable in school and trust environments. </w:t>
      </w:r>
    </w:p>
    <w:p w14:paraId="6F017B17" w14:textId="2C630E7C" w:rsidR="001279DB" w:rsidRPr="001279DB" w:rsidRDefault="001279DB" w:rsidP="007324D4">
      <w:pPr>
        <w:pStyle w:val="Heading2"/>
      </w:pPr>
      <w:bookmarkStart w:id="40" w:name="_Toc225764293"/>
      <w:r w:rsidRPr="001279DB">
        <w:t>Research and Development Activity</w:t>
      </w:r>
      <w:bookmarkEnd w:id="40"/>
    </w:p>
    <w:p w14:paraId="26DC145F" w14:textId="77777777" w:rsidR="001279DB" w:rsidRPr="001279DB" w:rsidRDefault="001279DB" w:rsidP="001279DB">
      <w:r w:rsidRPr="001279DB">
        <w:t>Research and development to date has focused on three principal areas.</w:t>
      </w:r>
    </w:p>
    <w:p w14:paraId="3FC7C909" w14:textId="77777777" w:rsidR="00EC7255" w:rsidRDefault="001279DB" w:rsidP="00815BC3">
      <w:pPr>
        <w:pStyle w:val="ListParagraph"/>
        <w:numPr>
          <w:ilvl w:val="0"/>
          <w:numId w:val="1036"/>
        </w:numPr>
        <w:spacing w:before="240" w:line="240" w:lineRule="auto"/>
        <w:rPr>
          <w:rFonts w:asciiTheme="minorHAnsi" w:hAnsiTheme="minorHAnsi"/>
        </w:rPr>
      </w:pPr>
      <w:r w:rsidRPr="00EC7255">
        <w:rPr>
          <w:rFonts w:asciiTheme="minorHAnsi" w:hAnsiTheme="minorHAnsi"/>
          <w:b/>
          <w:bCs/>
        </w:rPr>
        <w:t>Regulatory Knowledge Modelling.</w:t>
      </w:r>
      <w:r w:rsidRPr="00EC7255">
        <w:rPr>
          <w:rFonts w:asciiTheme="minorHAnsi" w:hAnsiTheme="minorHAnsi"/>
        </w:rPr>
        <w:t xml:space="preserve"> Structured analysis of the SEND Code of Practice and associated guidance has been undertaken to develop a machine-readable SEND statutory ontology. This work translates qualitative statutory language into structured categories, evidential relationships, threshold conditions, and operational logic that can be applied within the platform.</w:t>
      </w:r>
    </w:p>
    <w:p w14:paraId="59AD188F" w14:textId="77777777" w:rsidR="00EC7255" w:rsidRPr="00EC7255" w:rsidRDefault="00EC7255" w:rsidP="00EC7255">
      <w:pPr>
        <w:pStyle w:val="ListParagraph"/>
        <w:spacing w:before="240" w:line="240" w:lineRule="auto"/>
        <w:rPr>
          <w:rFonts w:asciiTheme="minorHAnsi" w:hAnsiTheme="minorHAnsi"/>
        </w:rPr>
      </w:pPr>
    </w:p>
    <w:p w14:paraId="27CD192D" w14:textId="77777777" w:rsidR="00EC7255" w:rsidRDefault="001279DB" w:rsidP="000662DC">
      <w:pPr>
        <w:pStyle w:val="ListParagraph"/>
        <w:numPr>
          <w:ilvl w:val="0"/>
          <w:numId w:val="1036"/>
        </w:numPr>
        <w:spacing w:before="240" w:line="240" w:lineRule="auto"/>
        <w:rPr>
          <w:rFonts w:asciiTheme="minorHAnsi" w:hAnsiTheme="minorHAnsi"/>
        </w:rPr>
      </w:pPr>
      <w:r w:rsidRPr="00EC7255">
        <w:rPr>
          <w:rFonts w:asciiTheme="minorHAnsi" w:hAnsiTheme="minorHAnsi"/>
          <w:b/>
          <w:bCs/>
        </w:rPr>
        <w:t>Rule Architecture Development.</w:t>
      </w:r>
      <w:r w:rsidRPr="00EC7255">
        <w:rPr>
          <w:rFonts w:asciiTheme="minorHAnsi" w:hAnsiTheme="minorHAnsi"/>
        </w:rPr>
        <w:t xml:space="preserve"> Rule libraries have been developed to encode documentation triggers, escalation conditions, proportionality assessment, and evidential sufficiency thresholds. These rules form the logical foundation of the Statutory Reasoning Engine and support consistent evaluation of SEND evidence against defined statutory expectations.</w:t>
      </w:r>
    </w:p>
    <w:p w14:paraId="5DC7681C" w14:textId="77777777" w:rsidR="00EC7255" w:rsidRPr="00EC7255" w:rsidRDefault="00EC7255" w:rsidP="00EC7255">
      <w:pPr>
        <w:pStyle w:val="ListParagraph"/>
        <w:spacing w:before="240" w:line="240" w:lineRule="auto"/>
        <w:rPr>
          <w:rFonts w:asciiTheme="minorHAnsi" w:hAnsiTheme="minorHAnsi"/>
        </w:rPr>
      </w:pPr>
    </w:p>
    <w:p w14:paraId="195DE199" w14:textId="3C387AAF" w:rsidR="001279DB" w:rsidRPr="00EC7255" w:rsidRDefault="001279DB" w:rsidP="00EC7255">
      <w:pPr>
        <w:pStyle w:val="ListParagraph"/>
        <w:numPr>
          <w:ilvl w:val="0"/>
          <w:numId w:val="1036"/>
        </w:numPr>
        <w:spacing w:before="240" w:after="240" w:line="240" w:lineRule="auto"/>
        <w:rPr>
          <w:rFonts w:asciiTheme="minorHAnsi" w:hAnsiTheme="minorHAnsi"/>
        </w:rPr>
      </w:pPr>
      <w:r w:rsidRPr="00EC7255">
        <w:rPr>
          <w:rFonts w:asciiTheme="minorHAnsi" w:hAnsiTheme="minorHAnsi"/>
          <w:b/>
          <w:bCs/>
        </w:rPr>
        <w:t>Compliance Mapping Framework.</w:t>
      </w:r>
      <w:r w:rsidRPr="00EC7255">
        <w:rPr>
          <w:rFonts w:asciiTheme="minorHAnsi" w:hAnsiTheme="minorHAnsi"/>
        </w:rPr>
        <w:t xml:space="preserve"> Product development has also focused on how practitioner observations, intervention records, outcome indicators, review events, and related inputs can be systematically mapped to structured documentation outputs. This work underpins the platform’s ability to generate clearer and more review-ready records rather than depend solely on retrospective manual collation.</w:t>
      </w:r>
    </w:p>
    <w:p w14:paraId="769158D7" w14:textId="0698DEEF" w:rsidR="006905A7" w:rsidRDefault="001279DB" w:rsidP="006905A7">
      <w:r w:rsidRPr="001279DB">
        <w:t xml:space="preserve">These workstreams represent applied R&amp;D directed at the creation of a differentiated compliance technology product for the UK education sector. Ongoing development is focused on expanding rule </w:t>
      </w:r>
      <w:r w:rsidRPr="001279DB">
        <w:lastRenderedPageBreak/>
        <w:t xml:space="preserve">coverage, refining ontology precision, improving explainability, and validating the reasoning framework through pilot-stage implementation. </w:t>
      </w:r>
    </w:p>
    <w:p w14:paraId="5E50E23A" w14:textId="0091BA29" w:rsidR="001279DB" w:rsidRPr="001279DB" w:rsidRDefault="001279DB" w:rsidP="006905A7">
      <w:pPr>
        <w:pStyle w:val="Heading2"/>
      </w:pPr>
      <w:bookmarkStart w:id="41" w:name="_Toc225764294"/>
      <w:r w:rsidRPr="001279DB">
        <w:t>Product Innovation and Ongoing Development</w:t>
      </w:r>
      <w:bookmarkEnd w:id="41"/>
    </w:p>
    <w:p w14:paraId="6003A6EE" w14:textId="77777777" w:rsidR="001279DB" w:rsidRPr="001279DB" w:rsidRDefault="001279DB" w:rsidP="001279DB">
      <w:r w:rsidRPr="001279DB">
        <w:t>GuidelyEdu should be understood as an evolving product innovation programme rather than as a static software build. The current structured prototype already establishes the core architecture, ontology model, reasoning framework, evidence workflows, and foundational output logic. Further development is expected to strengthen rule depth, broaden statutory scenario coverage, improve implementation tooling, support wider MIS connectivity, and extend governance-oriented reporting capability as validation progresses.</w:t>
      </w:r>
    </w:p>
    <w:p w14:paraId="0727ECD4" w14:textId="77777777" w:rsidR="001279DB" w:rsidRPr="001279DB" w:rsidRDefault="001279DB" w:rsidP="001279DB">
      <w:r w:rsidRPr="001279DB">
        <w:t xml:space="preserve">This staged development approach is important commercially as well as technically. It allows the business to refine core reasoning capability under controlled conditions before scaling into broader institutional deployment. Innovation is therefore sequenced around validated performance, operational relevance, and institutional usability rather than feature expansion for its own sake. </w:t>
      </w:r>
    </w:p>
    <w:p w14:paraId="21B537DE" w14:textId="104E75CD" w:rsidR="001279DB" w:rsidRPr="001279DB" w:rsidRDefault="001279DB" w:rsidP="006905A7">
      <w:pPr>
        <w:pStyle w:val="Heading2"/>
      </w:pPr>
      <w:bookmarkStart w:id="42" w:name="_Toc225764295"/>
      <w:r w:rsidRPr="001279DB">
        <w:t>Technical Defensibility and Intellectual Property Position</w:t>
      </w:r>
      <w:bookmarkEnd w:id="42"/>
    </w:p>
    <w:p w14:paraId="402CF1A0" w14:textId="77777777" w:rsidR="001279DB" w:rsidRPr="001279DB" w:rsidRDefault="001279DB" w:rsidP="001279DB">
      <w:r w:rsidRPr="001279DB">
        <w:t>GuidelyEdu’s defensibility resides primarily in its encoded regulatory knowledge architecture rather than in its interface layer. While front-end workflow features may be replicable in principle, the more substantive barrier lies in the structured codification of SEND statutory logic, the design of executable rule frameworks, the mapping of evidence to documentation thresholds, and the generation of explainable outputs suitable for regulated school environments.</w:t>
      </w:r>
    </w:p>
    <w:p w14:paraId="173E66E3" w14:textId="77777777" w:rsidR="001279DB" w:rsidRPr="001279DB" w:rsidRDefault="001279DB" w:rsidP="001279DB">
      <w:r w:rsidRPr="001279DB">
        <w:t>Its principal intellectual property consists of four interrelated assets:</w:t>
      </w:r>
    </w:p>
    <w:p w14:paraId="4FFDCB2F" w14:textId="77777777" w:rsidR="001279DB" w:rsidRPr="001279DB" w:rsidRDefault="001279DB" w:rsidP="001279DB">
      <w:pPr>
        <w:numPr>
          <w:ilvl w:val="0"/>
          <w:numId w:val="1034"/>
        </w:numPr>
      </w:pPr>
      <w:r w:rsidRPr="001279DB">
        <w:rPr>
          <w:b/>
          <w:bCs/>
        </w:rPr>
        <w:t>Proprietary SEND Statutory Ontology</w:t>
      </w:r>
      <w:r w:rsidRPr="001279DB">
        <w:t xml:space="preserve"> — a machine-readable knowledge model representing the relationships between pupil needs, provision, outcomes, evidence types, review events, and statutory thresholds. </w:t>
      </w:r>
    </w:p>
    <w:p w14:paraId="5668B72B" w14:textId="77777777" w:rsidR="001279DB" w:rsidRPr="001279DB" w:rsidRDefault="001279DB" w:rsidP="001279DB">
      <w:pPr>
        <w:numPr>
          <w:ilvl w:val="0"/>
          <w:numId w:val="1034"/>
        </w:numPr>
      </w:pPr>
      <w:r w:rsidRPr="001279DB">
        <w:rPr>
          <w:b/>
          <w:bCs/>
        </w:rPr>
        <w:t>Rule Libraries</w:t>
      </w:r>
      <w:r w:rsidRPr="001279DB">
        <w:t xml:space="preserve"> — executable rule sets that apply statutory conditions consistently across cases, including graduated response sequencing, evidential sufficiency checks, proportionality evaluation, and documentation triggers. </w:t>
      </w:r>
    </w:p>
    <w:p w14:paraId="0A47D872" w14:textId="77777777" w:rsidR="001279DB" w:rsidRPr="001279DB" w:rsidRDefault="001279DB" w:rsidP="001279DB">
      <w:pPr>
        <w:numPr>
          <w:ilvl w:val="0"/>
          <w:numId w:val="1034"/>
        </w:numPr>
      </w:pPr>
      <w:r w:rsidRPr="001279DB">
        <w:rPr>
          <w:b/>
          <w:bCs/>
        </w:rPr>
        <w:t>Compliance Mapping Framework</w:t>
      </w:r>
      <w:r w:rsidRPr="001279DB">
        <w:t xml:space="preserve"> — structured relationships linking captured inputs to documentation outputs so that outputs remain explainable, auditable, and evidentially grounded. </w:t>
      </w:r>
    </w:p>
    <w:p w14:paraId="01474F81" w14:textId="77777777" w:rsidR="001279DB" w:rsidRPr="001279DB" w:rsidRDefault="001279DB" w:rsidP="001279DB">
      <w:pPr>
        <w:numPr>
          <w:ilvl w:val="0"/>
          <w:numId w:val="1034"/>
        </w:numPr>
      </w:pPr>
      <w:r w:rsidRPr="001279DB">
        <w:rPr>
          <w:b/>
          <w:bCs/>
        </w:rPr>
        <w:t>Structured Documentation Engine</w:t>
      </w:r>
      <w:r w:rsidRPr="001279DB">
        <w:t xml:space="preserve"> — templates and synthesis logic designed to generate outputs aligned with annual review, inspection, and tribunal-related contexts. </w:t>
      </w:r>
    </w:p>
    <w:p w14:paraId="7B85AE21" w14:textId="66ECC0F7" w:rsidR="00A80F86" w:rsidRDefault="001279DB" w:rsidP="001279DB">
      <w:r w:rsidRPr="001279DB">
        <w:t xml:space="preserve">Replicating equivalent capability would require more than incremental feature development. It would require systematic statutory analysis, translation of qualitative guidance into operational logic, refinement against real documentation practice, and continuing maintenance as regulatory expectations evolve. This creates a more meaningful barrier to replication than interface-level software enhancement alone. </w:t>
      </w:r>
      <w:r w:rsidR="00A80F86" w:rsidRPr="00A80F86">
        <w:t>Defensibility is expected to strengthen further as ontology coverage, rule depth, workflow refinement, and deployment-informed validation continue to develop over time</w:t>
      </w:r>
      <w:r w:rsidR="00412F80">
        <w:t>.</w:t>
      </w:r>
    </w:p>
    <w:p w14:paraId="422C8246" w14:textId="7AA4D460" w:rsidR="007D1F49" w:rsidRPr="001279DB" w:rsidRDefault="007D1F49" w:rsidP="001279DB">
      <w:r w:rsidRPr="007D1F49">
        <w:t xml:space="preserve">Supporting intellectual property documentation is referenced separately in </w:t>
      </w:r>
      <w:hyperlink w:anchor="_Appendix_F:_Intellectual" w:history="1">
        <w:r w:rsidRPr="00132297">
          <w:rPr>
            <w:rStyle w:val="Hyperlink"/>
            <w:b/>
            <w:bCs/>
          </w:rPr>
          <w:t>Appendix F</w:t>
        </w:r>
      </w:hyperlink>
      <w:r w:rsidR="008121FA">
        <w:rPr>
          <w:b/>
          <w:bCs/>
        </w:rPr>
        <w:t xml:space="preserve"> and in separate supporting </w:t>
      </w:r>
      <w:r w:rsidR="00124EF6">
        <w:rPr>
          <w:b/>
          <w:bCs/>
        </w:rPr>
        <w:t>document.</w:t>
      </w:r>
    </w:p>
    <w:p w14:paraId="4F6D7C92" w14:textId="5606EB80" w:rsidR="001279DB" w:rsidRPr="001279DB" w:rsidRDefault="001279DB" w:rsidP="009359A0">
      <w:pPr>
        <w:pStyle w:val="Heading2"/>
      </w:pPr>
      <w:bookmarkStart w:id="43" w:name="_Toc225764296"/>
      <w:r w:rsidRPr="001279DB">
        <w:lastRenderedPageBreak/>
        <w:t xml:space="preserve">Strategic Significance of R&amp;D to the </w:t>
      </w:r>
      <w:r w:rsidR="00865208">
        <w:t>Business</w:t>
      </w:r>
      <w:bookmarkEnd w:id="43"/>
    </w:p>
    <w:p w14:paraId="3650C318" w14:textId="12060353" w:rsidR="001279DB" w:rsidRPr="001279DB" w:rsidRDefault="001279DB" w:rsidP="001279DB">
      <w:r w:rsidRPr="001279DB">
        <w:t xml:space="preserve">Research and development is central to GuidelyEdu’s long-term value creation. It supports product differentiation, strengthens technical defensibility, improves explainability in a regulated setting, and provides the basis for broader institutional capability over time. As ontology coverage, rule depth, and workflow refinement improve through development and pilot validation, the </w:t>
      </w:r>
      <w:r w:rsidR="00865208">
        <w:t>business</w:t>
      </w:r>
      <w:r w:rsidR="00CA2537">
        <w:t>’s</w:t>
      </w:r>
      <w:r w:rsidRPr="001279DB">
        <w:t xml:space="preserve"> competitive position is expected to strengthen accordingly.</w:t>
      </w:r>
    </w:p>
    <w:p w14:paraId="53594DFA" w14:textId="0933E6FC" w:rsidR="00412F80" w:rsidRDefault="001279DB" w:rsidP="001279DB">
      <w:r w:rsidRPr="001279DB">
        <w:t>For this reason, GuidelyEdu’s innovation case should be understood not only in terms of present functionality, but also in terms of the continuing development of a specialised compliance infrastructure for SEND governance within the UK education market.</w:t>
      </w:r>
    </w:p>
    <w:p w14:paraId="273110F0" w14:textId="77777777" w:rsidR="00412F80" w:rsidRDefault="00412F80">
      <w:pPr>
        <w:spacing w:line="276" w:lineRule="auto"/>
        <w:jc w:val="left"/>
      </w:pPr>
      <w:r>
        <w:br w:type="page"/>
      </w:r>
    </w:p>
    <w:p w14:paraId="501D2F41" w14:textId="4F8D9332" w:rsidR="00973582" w:rsidRPr="001230C0" w:rsidRDefault="00973582" w:rsidP="00973582">
      <w:pPr>
        <w:pStyle w:val="Heading1"/>
        <w:rPr>
          <w:lang w:val="en-GB"/>
        </w:rPr>
      </w:pPr>
      <w:bookmarkStart w:id="44" w:name="_Toc225764297"/>
      <w:r w:rsidRPr="001230C0">
        <w:rPr>
          <w:noProof/>
          <w:lang w:val="en-GB"/>
        </w:rPr>
        <w:lastRenderedPageBreak/>
        <w:drawing>
          <wp:anchor distT="0" distB="0" distL="114300" distR="114300" simplePos="0" relativeHeight="252222976" behindDoc="0" locked="0" layoutInCell="1" allowOverlap="1" wp14:anchorId="0B2815EA" wp14:editId="2AB07442">
            <wp:simplePos x="0" y="0"/>
            <wp:positionH relativeFrom="margin">
              <wp:posOffset>4357370</wp:posOffset>
            </wp:positionH>
            <wp:positionV relativeFrom="margin">
              <wp:align>top</wp:align>
            </wp:positionV>
            <wp:extent cx="1439545" cy="1439545"/>
            <wp:effectExtent l="114300" t="114300" r="103505" b="141605"/>
            <wp:wrapSquare wrapText="bothSides"/>
            <wp:docPr id="15" name="Picture 15" descr="A picture containing indoor, clothing, person,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indoor, clothing, person,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1230C0">
        <w:rPr>
          <w:lang w:val="en-GB"/>
        </w:rPr>
        <w:t xml:space="preserve">Market </w:t>
      </w:r>
      <w:r w:rsidR="00461070" w:rsidRPr="001230C0">
        <w:rPr>
          <w:lang w:val="en-GB"/>
        </w:rPr>
        <w:t>Opportunity</w:t>
      </w:r>
      <w:r w:rsidRPr="001230C0">
        <w:rPr>
          <w:lang w:val="en-GB"/>
        </w:rPr>
        <w:t xml:space="preserve"> &amp; Validation</w:t>
      </w:r>
      <w:bookmarkEnd w:id="44"/>
    </w:p>
    <w:p w14:paraId="4FCE0589" w14:textId="00117B60" w:rsidR="00B71E6F" w:rsidRPr="001230C0" w:rsidRDefault="00B71E6F" w:rsidP="007F19F4">
      <w:pPr>
        <w:pStyle w:val="Heading2"/>
        <w:rPr>
          <w:lang w:val="en-GB"/>
        </w:rPr>
      </w:pPr>
      <w:bookmarkStart w:id="45" w:name="_Toc225764298"/>
      <w:r w:rsidRPr="001230C0">
        <w:rPr>
          <w:lang w:val="en-GB"/>
        </w:rPr>
        <w:t>Market Opportunity</w:t>
      </w:r>
      <w:bookmarkEnd w:id="45"/>
    </w:p>
    <w:p w14:paraId="2DB73994" w14:textId="77777777" w:rsidR="00B71E6F" w:rsidRPr="001230C0" w:rsidRDefault="00B71E6F" w:rsidP="007F19F4">
      <w:r w:rsidRPr="001230C0">
        <w:t>GuidelyEdu operates in a market shaped by statutory obligation, recurring documentation requirements, and increasing accountability across schools and Multi-Academy Trusts (MATs). From a commercial perspective, this is significant because the problem the platform addresses is not discretionary. SEND documentation, annual review preparation, and evidential defensibility form part of the core operational and governance responsibilities of schools and trusts within the United Kingdom education system.</w:t>
      </w:r>
    </w:p>
    <w:p w14:paraId="6928B050" w14:textId="77777777" w:rsidR="00B71E6F" w:rsidRPr="001230C0" w:rsidRDefault="00B71E6F" w:rsidP="007F19F4">
      <w:r w:rsidRPr="001230C0">
        <w:t>This gives the market a degree of commercial resilience. The value of stronger SEND documentation does not rest only on administrative convenience, but on its relationship to inspection readiness, EHCP review preparation, funding defensibility, and wider governance assurance. The case for investment is therefore stronger than for software products that depend primarily on optional workflow improvement.</w:t>
      </w:r>
    </w:p>
    <w:p w14:paraId="5900ED30" w14:textId="77777777" w:rsidR="00B71E6F" w:rsidRPr="001230C0" w:rsidRDefault="00B71E6F" w:rsidP="007F19F4">
      <w:r w:rsidRPr="001230C0">
        <w:t>The structure of the market also supports scale. Although day-to-day SEND activity takes place within schools, purchasing authority and accountability are increasingly concentrated at trust level. This creates a route to market in which school-level use can establish implementation value, while trust-level adoption provides the more efficient basis for wider rollout across multiple academies.</w:t>
      </w:r>
    </w:p>
    <w:p w14:paraId="13983B82" w14:textId="77777777" w:rsidR="00B71E6F" w:rsidRPr="001230C0" w:rsidRDefault="00B71E6F" w:rsidP="007F19F4">
      <w:r w:rsidRPr="001230C0">
        <w:t>The revenue characteristics are similarly attractive. SEND documentation and compliance-related preparation are continuing institutional requirements rather than one-off projects. A platform that becomes embedded in these workflows can therefore support annual subscription revenue, renewal, and expansion across trust portfolios over time.</w:t>
      </w:r>
    </w:p>
    <w:p w14:paraId="522FA15F" w14:textId="7256D4F9" w:rsidR="00B71E6F" w:rsidRPr="001230C0" w:rsidRDefault="00B71E6F" w:rsidP="0099429C">
      <w:pPr>
        <w:pStyle w:val="Heading2"/>
        <w:rPr>
          <w:lang w:val="en-GB"/>
        </w:rPr>
      </w:pPr>
      <w:bookmarkStart w:id="46" w:name="_Toc225764299"/>
      <w:r w:rsidRPr="001230C0">
        <w:rPr>
          <w:lang w:val="en-GB"/>
        </w:rPr>
        <w:t>Validation Position</w:t>
      </w:r>
      <w:bookmarkEnd w:id="46"/>
    </w:p>
    <w:p w14:paraId="084EADBB" w14:textId="77777777" w:rsidR="00B71E6F" w:rsidRDefault="00B71E6F" w:rsidP="007F19F4">
      <w:r w:rsidRPr="001230C0">
        <w:t>Market validation for GuidelyEdu remains at an early stage. Engagement to date has consisted of a limited number of practitioner and sector conversations, supported by broader analysis of the regulatory and operational environment in which SEND documentation takes place. This should not be interpreted as formal pilot conversion, institutional commitment, or established product-market fit.</w:t>
      </w:r>
    </w:p>
    <w:p w14:paraId="10994110" w14:textId="5D8A0A24" w:rsidR="005E13CB" w:rsidRPr="001230C0" w:rsidRDefault="005E13CB" w:rsidP="007F19F4">
      <w:r w:rsidRPr="005E13CB">
        <w:t>The business does not rely on assumed market demand alone. Its next validation step is structured pilot conversion designed to test workflow fit, workload reduction, documentation quality, and institutional usability in live school settings before wider commercial rollout.</w:t>
      </w:r>
    </w:p>
    <w:p w14:paraId="4D6B87D8" w14:textId="77777777" w:rsidR="00B71E6F" w:rsidRPr="001230C0" w:rsidRDefault="00B71E6F" w:rsidP="007F19F4">
      <w:r w:rsidRPr="001230C0">
        <w:t>Even at this stage, however, the evidence provides useful directional support for the commercial case. Early engagement indicates that fragmented SEND documentation, manual collation of evidence, and inconsistent visibility across staff and systems are recognised operational difficulties in practice. It also suggests that existing tools often improve storage or isolated workflow tasks without fully resolving the more fundamental problem of how evidence is interpreted, assembled, and made review-ready in a structured and consistent way.</w:t>
      </w:r>
    </w:p>
    <w:p w14:paraId="1D90CB57" w14:textId="69BB5526" w:rsidR="00956188" w:rsidRPr="001230C0" w:rsidRDefault="00177978" w:rsidP="008E746A">
      <w:r w:rsidRPr="00177978">
        <w:t>This approach reflects the realities of education procurement, where practical validation and implementation confidence are likely to be required before broader institutional conversion.</w:t>
      </w:r>
      <w:r w:rsidR="008E746A">
        <w:t xml:space="preserve"> </w:t>
      </w:r>
      <w:r w:rsidR="00956188" w:rsidRPr="00956188">
        <w:t xml:space="preserve">Supporting validation evidence is summarised in </w:t>
      </w:r>
      <w:hyperlink w:anchor="_Appendix_B:_Validation" w:history="1">
        <w:r w:rsidR="00956188" w:rsidRPr="007B3113">
          <w:rPr>
            <w:rStyle w:val="Hyperlink"/>
            <w:b/>
            <w:bCs/>
          </w:rPr>
          <w:t>Appendix B</w:t>
        </w:r>
        <w:r w:rsidR="00956188" w:rsidRPr="007B3113">
          <w:rPr>
            <w:rStyle w:val="Hyperlink"/>
          </w:rPr>
          <w:t>.</w:t>
        </w:r>
      </w:hyperlink>
    </w:p>
    <w:p w14:paraId="16F0B3BC" w14:textId="0DBBE895" w:rsidR="00B71E6F" w:rsidRPr="001230C0" w:rsidRDefault="00B71E6F" w:rsidP="002351ED">
      <w:pPr>
        <w:pStyle w:val="Heading2"/>
        <w:rPr>
          <w:lang w:val="en-GB"/>
        </w:rPr>
      </w:pPr>
      <w:bookmarkStart w:id="47" w:name="_Toc225764300"/>
      <w:r w:rsidRPr="001230C0">
        <w:rPr>
          <w:lang w:val="en-GB"/>
        </w:rPr>
        <w:lastRenderedPageBreak/>
        <w:t>Early Validation Insights</w:t>
      </w:r>
      <w:bookmarkEnd w:id="47"/>
    </w:p>
    <w:p w14:paraId="2B2BF310" w14:textId="77777777" w:rsidR="00B71E6F" w:rsidRPr="001230C0" w:rsidRDefault="00B71E6F" w:rsidP="007F19F4">
      <w:r w:rsidRPr="001230C0">
        <w:t>Although the current evidence base is limited, several early insights have informed the market strategy.</w:t>
      </w:r>
    </w:p>
    <w:p w14:paraId="50187664" w14:textId="77777777" w:rsidR="00B71E6F" w:rsidRPr="001230C0" w:rsidRDefault="00B71E6F" w:rsidP="007F19F4">
      <w:r w:rsidRPr="001230C0">
        <w:t>First, the problem appears structural rather than isolated. SEND documentation frequently sits across multiple staff, systems, and records, making collation, review preparation, and oversight difficult even where schools are working hard to maintain strong practice. This suggests that the issue is likely to be repeatable across a wider addressable market rather than confined to a small number of institutions.</w:t>
      </w:r>
    </w:p>
    <w:p w14:paraId="5582C267" w14:textId="77777777" w:rsidR="00B71E6F" w:rsidRPr="001230C0" w:rsidRDefault="00B71E6F" w:rsidP="007F19F4">
      <w:r w:rsidRPr="001230C0">
        <w:t>Second, the burden is not only administrative. Fragmented documentation affects visibility of need, provision, progress, and evidential completeness, creating governance and compliance pressure as well as workload burden. This broadens the commercial relevance of the problem by linking it not only to efficiency, but also to confidence, defensibility, and institutional assurance.</w:t>
      </w:r>
    </w:p>
    <w:p w14:paraId="1468CEB9" w14:textId="77777777" w:rsidR="00B71E6F" w:rsidRPr="001230C0" w:rsidRDefault="00B71E6F" w:rsidP="007F19F4">
      <w:r w:rsidRPr="001230C0">
        <w:t>Third, adoption is likely to depend on practical implementation value rather than conceptual appeal alone. Schools and trusts are unlikely to adopt a new platform simply because the problem is recognised. Commercial success will depend on whether GuidelyEdu can fit existing workflows, reduce friction, and improve documentation outputs without increasing unnecessary administrative burden.</w:t>
      </w:r>
    </w:p>
    <w:p w14:paraId="13CF58DD" w14:textId="77777777" w:rsidR="00B71E6F" w:rsidRPr="001230C0" w:rsidRDefault="00B71E6F" w:rsidP="007F19F4">
      <w:r w:rsidRPr="001230C0">
        <w:t>These conclusions remain provisional, but they support a validation-led route to market in which credibility is built through measurable operational usefulness.</w:t>
      </w:r>
    </w:p>
    <w:p w14:paraId="1490DEF8" w14:textId="290A3B5C" w:rsidR="00B71E6F" w:rsidRPr="001230C0" w:rsidRDefault="00B71E6F" w:rsidP="00A52B53">
      <w:pPr>
        <w:pStyle w:val="Heading2"/>
        <w:rPr>
          <w:lang w:val="en-GB"/>
        </w:rPr>
      </w:pPr>
      <w:bookmarkStart w:id="48" w:name="_Toc225764301"/>
      <w:r w:rsidRPr="001230C0">
        <w:rPr>
          <w:lang w:val="en-GB"/>
        </w:rPr>
        <w:t>Buyer Segmentation and Scale Logic</w:t>
      </w:r>
      <w:bookmarkEnd w:id="48"/>
    </w:p>
    <w:p w14:paraId="14C68AEA" w14:textId="77777777" w:rsidR="00B71E6F" w:rsidRPr="001230C0" w:rsidRDefault="00B71E6F" w:rsidP="007F19F4">
      <w:r w:rsidRPr="001230C0">
        <w:t>Although SEND delivery takes place within schools, the individual school is unlikely to represent the most efficient primary commercial buyer for GuidelyEdu. Budget pressure is acute, discretionary spend is constrained, and operational users such as SENCOs rarely hold formal purchasing authority. While school-level interest remains important for implementation, validation, and early advocacy, a school-by-school sales model would create a slower and more fragmented route to scale.</w:t>
      </w:r>
    </w:p>
    <w:p w14:paraId="1FCBFD0A" w14:textId="77777777" w:rsidR="00B71E6F" w:rsidRPr="001230C0" w:rsidRDefault="00B71E6F" w:rsidP="007F19F4">
      <w:r w:rsidRPr="001230C0">
        <w:t>The more credible long-term economic buyer is the Multi-Academy Trust. MATs hold centralised budgets, carry portfolio-level accountability, and are increasingly responsible for oversight of documentation quality, compliance exposure, inspection readiness, and governance assurance across multiple academies. This aligns with GuidelyEdu’s positioning as a compliance-oriented interpretation and documentation layer rather than a standalone classroom or productivity tool.</w:t>
      </w:r>
    </w:p>
    <w:p w14:paraId="6FB72DCA" w14:textId="77777777" w:rsidR="00B71E6F" w:rsidRPr="001230C0" w:rsidRDefault="00B71E6F" w:rsidP="007F19F4">
      <w:r w:rsidRPr="001230C0">
        <w:t>This buyer structure strengthens the commercial model in two respects. First, it creates a more efficient acquisition pathway, since a successful entry into one trust can provide access to multiple schools within a single contractual relationship. Second, it supports expansion potential, as initial school-level adoption can progress to trust-wide rollout once value has been demonstrated. Growth can therefore be supported both by new customer acquisition and by expansion across existing trust estates.</w:t>
      </w:r>
    </w:p>
    <w:p w14:paraId="61649152" w14:textId="77777777" w:rsidR="00B71E6F" w:rsidRDefault="00B71E6F" w:rsidP="007F19F4">
      <w:r w:rsidRPr="001230C0">
        <w:t>At the current stage, this buyer logic should still be understood as a commercial hypothesis grounded in sector structure rather than as a validated trust sales pipeline. Nevertheless, it provides a credible basis for the scaling assumptions within the business model.</w:t>
      </w:r>
    </w:p>
    <w:p w14:paraId="2571747B" w14:textId="77777777" w:rsidR="00A440DC" w:rsidRPr="001230C0" w:rsidRDefault="00A440DC" w:rsidP="007F19F4"/>
    <w:p w14:paraId="6A27E934" w14:textId="4282406E" w:rsidR="00B71E6F" w:rsidRPr="001230C0" w:rsidRDefault="00B71E6F" w:rsidP="003F020C">
      <w:pPr>
        <w:pStyle w:val="Heading2"/>
        <w:rPr>
          <w:lang w:val="en-GB"/>
        </w:rPr>
      </w:pPr>
      <w:bookmarkStart w:id="49" w:name="_Toc225764302"/>
      <w:r w:rsidRPr="001230C0">
        <w:rPr>
          <w:lang w:val="en-GB"/>
        </w:rPr>
        <w:lastRenderedPageBreak/>
        <w:t>Stakeholder Analysis and Adoption Dynamics</w:t>
      </w:r>
      <w:bookmarkEnd w:id="49"/>
    </w:p>
    <w:p w14:paraId="182A57BE" w14:textId="77777777" w:rsidR="00B71E6F" w:rsidRPr="001230C0" w:rsidRDefault="00B71E6F" w:rsidP="007F19F4">
      <w:r w:rsidRPr="001230C0">
        <w:t>Although the MAT is the more likely long-term buyer, adoption depends on a broader set of stakeholders whose incentives differ by role.</w:t>
      </w:r>
    </w:p>
    <w:p w14:paraId="2B74E46C" w14:textId="180D749C" w:rsidR="00B71E6F" w:rsidRPr="001230C0" w:rsidRDefault="00B71E6F" w:rsidP="007F19F4">
      <w:r w:rsidRPr="001230C0">
        <w:t xml:space="preserve">At school level, the most relevant operational users are likely to include SENCOs, headteachers, inclusion leaders, </w:t>
      </w:r>
      <w:r w:rsidR="00572670" w:rsidRPr="001230C0">
        <w:t xml:space="preserve">teaching assistant </w:t>
      </w:r>
      <w:r w:rsidRPr="001230C0">
        <w:t>support staff, and classroom staff involved in SEND documentation. These users experience the burden most directly and are central to successful implementation. Their priorities are likely to include documentation confidence, reduced retrospective collation, usability, and practical fit with existing routines.</w:t>
      </w:r>
    </w:p>
    <w:p w14:paraId="3E6BD941" w14:textId="77777777" w:rsidR="00B71E6F" w:rsidRPr="001230C0" w:rsidRDefault="00B71E6F" w:rsidP="007F19F4">
      <w:r w:rsidRPr="001230C0">
        <w:t>At trust level, the more relevant decision-makers are likely to include trust executives, finance leads, and trust SEND leaders. These stakeholders are concerned less with individual workflow detail and more with cross-school consistency, portfolio visibility, institutional risk, spending discipline, and governance assurance. For this group, the value proposition must extend beyond workflow improvement and demonstrate broader organisational relevance.</w:t>
      </w:r>
    </w:p>
    <w:p w14:paraId="4A7A5A2B" w14:textId="77777777" w:rsidR="00B71E6F" w:rsidRPr="001230C0" w:rsidRDefault="00B71E6F" w:rsidP="007F19F4">
      <w:r w:rsidRPr="001230C0">
        <w:t>External actors may also influence adoption. Local Authorities, Ofsted-related expectations, SEND consultants, and sector advisers all shape how documentation quality and evidential defensibility are understood in practice. While these groups are unlikely to be direct buyers, they may still influence institutional confidence and procurement discussions.</w:t>
      </w:r>
    </w:p>
    <w:p w14:paraId="52E20F5E" w14:textId="77777777" w:rsidR="00B71E6F" w:rsidRPr="001230C0" w:rsidRDefault="00B71E6F" w:rsidP="007F19F4">
      <w:r w:rsidRPr="001230C0">
        <w:t>The distinction between user, influencer, and buyer is therefore central to the commercial strategy. School-level stakeholders are essential to implementation and early proof of value, while trust-level stakeholders are the more likely purchasers once that value has been evidenced.</w:t>
      </w:r>
    </w:p>
    <w:p w14:paraId="45746AA1" w14:textId="4502B4F6" w:rsidR="00B71E6F" w:rsidRPr="001230C0" w:rsidRDefault="00B71E6F" w:rsidP="00B86B6B">
      <w:pPr>
        <w:pStyle w:val="Heading2"/>
        <w:rPr>
          <w:lang w:val="en-GB"/>
        </w:rPr>
      </w:pPr>
      <w:bookmarkStart w:id="50" w:name="_Toc225764303"/>
      <w:r w:rsidRPr="001230C0">
        <w:rPr>
          <w:lang w:val="en-GB"/>
        </w:rPr>
        <w:t>Go-to-Market Strategy</w:t>
      </w:r>
      <w:bookmarkEnd w:id="50"/>
    </w:p>
    <w:p w14:paraId="1E2B8865" w14:textId="77777777" w:rsidR="00B71E6F" w:rsidRPr="001230C0" w:rsidRDefault="00B71E6F" w:rsidP="007F19F4">
      <w:r w:rsidRPr="001230C0">
        <w:t>GuidelyEdu’s route to market is based on staged validation rather than immediate scale. This reflects both the current maturity of the business and the realities of institutional software adoption in education.</w:t>
      </w:r>
    </w:p>
    <w:p w14:paraId="071C3F5F" w14:textId="79E6BCE1" w:rsidR="00B71E6F" w:rsidRPr="001230C0" w:rsidRDefault="00B71E6F" w:rsidP="007F19F4">
      <w:r w:rsidRPr="001230C0">
        <w:t xml:space="preserve">The first phase is focused on school-level pilot deployment. Initial pilots are </w:t>
      </w:r>
      <w:r w:rsidR="009C70B7">
        <w:t>t</w:t>
      </w:r>
      <w:r w:rsidRPr="001230C0">
        <w:t>o test implementation practicality, assess workflow fit, and generate evidence of measurable operational benefit in live settings. Relevant evaluation indicators are expected to include time required for annual review preparation, completeness of evidential documentation, reduction in retrospective collation, and user confidence in documentation outputs.</w:t>
      </w:r>
    </w:p>
    <w:p w14:paraId="61B7C739" w14:textId="77777777" w:rsidR="00B71E6F" w:rsidRPr="001230C0" w:rsidRDefault="00B71E6F" w:rsidP="007F19F4">
      <w:r w:rsidRPr="001230C0">
        <w:t>The second phase is expected to involve selective trust-level engagement informed by pilot evidence. The purpose at this stage is to determine whether value demonstrated at school level translates into broader organisational relevance for trust SEND leaders, executives, and other institutional decision-makers. Trust-level procurement is unlikely to occur on concept alone; it will require evidence that the platform can deliver repeatable value in real operating conditions.</w:t>
      </w:r>
    </w:p>
    <w:p w14:paraId="6262B9E2" w14:textId="77777777" w:rsidR="00B71E6F" w:rsidRPr="001230C0" w:rsidRDefault="00B71E6F" w:rsidP="007F19F4">
      <w:r w:rsidRPr="001230C0">
        <w:t>The third phase, if early validation is successful, would be rollout across wider trust portfolios. At that stage, growth is expected to come through expansion into additional academies within existing customer relationships, supported by repeatable implementation processes, reference-led selling, and increasing institutional credibility.</w:t>
      </w:r>
    </w:p>
    <w:p w14:paraId="4BEBCFA8" w14:textId="77777777" w:rsidR="00DD0D57" w:rsidRDefault="00B71E6F" w:rsidP="007F19F4">
      <w:r w:rsidRPr="001230C0">
        <w:t>This phased model reduces commercial risk by building evidence before scale and allows market confidence to be established progressively rather than assumed in advance.</w:t>
      </w:r>
      <w:r w:rsidR="00DD0D57">
        <w:t xml:space="preserve"> </w:t>
      </w:r>
    </w:p>
    <w:p w14:paraId="00820DB0" w14:textId="5875BC27" w:rsidR="00B71E6F" w:rsidRPr="001230C0" w:rsidRDefault="00DD0D57" w:rsidP="007F19F4">
      <w:r w:rsidRPr="00DD0D57">
        <w:lastRenderedPageBreak/>
        <w:t xml:space="preserve">Illustrative go-to-market and expansion visuals are provided in </w:t>
      </w:r>
      <w:hyperlink w:anchor="_Appendix_C:_Go-to-Market" w:history="1">
        <w:r w:rsidRPr="007B3113">
          <w:rPr>
            <w:rStyle w:val="Hyperlink"/>
            <w:b/>
            <w:bCs/>
          </w:rPr>
          <w:t>Appendix C</w:t>
        </w:r>
        <w:r w:rsidRPr="007B3113">
          <w:rPr>
            <w:rStyle w:val="Hyperlink"/>
          </w:rPr>
          <w:t>.</w:t>
        </w:r>
      </w:hyperlink>
    </w:p>
    <w:p w14:paraId="1853D2B6" w14:textId="3842AB0E" w:rsidR="00B71E6F" w:rsidRPr="001230C0" w:rsidRDefault="00B71E6F" w:rsidP="00556255">
      <w:pPr>
        <w:pStyle w:val="Heading2"/>
        <w:rPr>
          <w:lang w:val="en-GB"/>
        </w:rPr>
      </w:pPr>
      <w:bookmarkStart w:id="51" w:name="_Toc225764304"/>
      <w:r w:rsidRPr="001230C0">
        <w:rPr>
          <w:lang w:val="en-GB"/>
        </w:rPr>
        <w:t>Positioning, Partnerships and Pricing</w:t>
      </w:r>
      <w:bookmarkEnd w:id="51"/>
    </w:p>
    <w:p w14:paraId="62C74551" w14:textId="77777777" w:rsidR="00B71E6F" w:rsidRPr="001230C0" w:rsidRDefault="00B71E6F" w:rsidP="007F19F4">
      <w:r w:rsidRPr="001230C0">
        <w:t>GuidelyEdu is positioned as SEND compliance infrastructure for documentation quality and governance assurance rather than as a general workflow or classroom tool. Its value proposition rests on the application of structured statutory interpretation to SEND evidence as it is recorded, helping schools and trusts move from fragmented records towards clearer, more consistent, and more defensible documentation outputs.</w:t>
      </w:r>
    </w:p>
    <w:p w14:paraId="11BB186C" w14:textId="77777777" w:rsidR="00B71E6F" w:rsidRPr="001230C0" w:rsidRDefault="00B71E6F" w:rsidP="007F19F4">
      <w:r w:rsidRPr="001230C0">
        <w:t>This positioning supports differentiated messaging across stakeholder groups. Trust leaders can be engaged on governance visibility and institutional risk, finance stakeholders on defensible value and predictable spend, trust SEND leaders on consistency and oversight, and school-level users on documentation confidence and reduced burden.</w:t>
      </w:r>
    </w:p>
    <w:p w14:paraId="51A496E3" w14:textId="77777777" w:rsidR="00B71E6F" w:rsidRPr="001230C0" w:rsidRDefault="00B71E6F" w:rsidP="007F19F4">
      <w:r w:rsidRPr="001230C0">
        <w:t>Strategic relationships may support access, credibility, and distribution as the business develops. Relevant partners could include SEND consultants, sector advisers, professional associations, and MIS-related intermediaries able to support awareness, introductions, or workflow alignment. At the present stage, these should be understood as potential channel relationships rather than established commercial partnerships.</w:t>
      </w:r>
    </w:p>
    <w:p w14:paraId="323D7063" w14:textId="3B89DD96" w:rsidR="00B71E6F" w:rsidRPr="001230C0" w:rsidRDefault="00B71E6F" w:rsidP="007F19F4">
      <w:r w:rsidRPr="001230C0">
        <w:t xml:space="preserve">The pricing model is intended to follow an annual SaaS structure aligned with institutional budgeting and trust-level deployment. During early pilot activity, selected users may access the platform at low or no cost in exchange for structured feedback and evidence generation. Beyond this stage, the objective is a recurring subscription model that supports renewal and expansion across trust portfolios. Detailed pricing and revenue assumptions are set out in </w:t>
      </w:r>
      <w:hyperlink w:anchor="_Pricing_Structure" w:history="1">
        <w:r w:rsidRPr="007B3113">
          <w:rPr>
            <w:rStyle w:val="Hyperlink"/>
          </w:rPr>
          <w:t xml:space="preserve">Section </w:t>
        </w:r>
        <w:r w:rsidR="00580A2F" w:rsidRPr="007B3113">
          <w:rPr>
            <w:rStyle w:val="Hyperlink"/>
          </w:rPr>
          <w:t>7</w:t>
        </w:r>
        <w:r w:rsidRPr="007B3113">
          <w:rPr>
            <w:rStyle w:val="Hyperlink"/>
          </w:rPr>
          <w:t>.</w:t>
        </w:r>
      </w:hyperlink>
    </w:p>
    <w:p w14:paraId="7A0D4B58" w14:textId="1F1A66C9" w:rsidR="00B71E6F" w:rsidRPr="001230C0" w:rsidRDefault="00B71E6F" w:rsidP="00AF5464">
      <w:pPr>
        <w:pStyle w:val="Heading2"/>
        <w:rPr>
          <w:lang w:val="en-GB"/>
        </w:rPr>
      </w:pPr>
      <w:bookmarkStart w:id="52" w:name="_Toc225764305"/>
      <w:r w:rsidRPr="001230C0">
        <w:rPr>
          <w:lang w:val="en-GB"/>
        </w:rPr>
        <w:t>Market Strategy Summary</w:t>
      </w:r>
      <w:bookmarkEnd w:id="52"/>
    </w:p>
    <w:p w14:paraId="6B1076D0" w14:textId="77777777" w:rsidR="00B71E6F" w:rsidRPr="001230C0" w:rsidRDefault="00B71E6F" w:rsidP="007F19F4">
      <w:r w:rsidRPr="001230C0">
        <w:t>The commercial opportunity for GuidelyEdu rests on four core features. The underlying problem is non-discretionary, the market structure supports institutional scale, the buyer logic aligns with trust-level adoption, and the revenue model is suited to recurring SaaS economics.</w:t>
      </w:r>
    </w:p>
    <w:p w14:paraId="71AAEF8A" w14:textId="77777777" w:rsidR="00B71E6F" w:rsidRPr="001230C0" w:rsidRDefault="00B71E6F" w:rsidP="007F19F4">
      <w:r w:rsidRPr="001230C0">
        <w:t>The principal limitation at this stage is that validation remains early. Broad market demand cannot yet be claimed, and product-market fit is still to be demonstrated through live implementation. The appropriate commercial approach is therefore disciplined rather than aggressive: establish operational value through school-level pilots, use that evidence to support trust-level engagement, and pursue growth through institutional rollout rather than fragmented one-off sales.</w:t>
      </w:r>
    </w:p>
    <w:p w14:paraId="45B46337" w14:textId="6A7BB8B3" w:rsidR="00C50FA3" w:rsidRPr="001230C0" w:rsidRDefault="00B71E6F" w:rsidP="007F19F4">
      <w:r w:rsidRPr="001230C0">
        <w:t>This approach does not overstate traction. It does, however, present a credible route from a recognised sector problem to scalable commercial adoption</w:t>
      </w:r>
      <w:r w:rsidR="00996E94">
        <w:t>.</w:t>
      </w:r>
    </w:p>
    <w:p w14:paraId="14739E4E" w14:textId="77777777" w:rsidR="00C50FA3" w:rsidRPr="001230C0" w:rsidRDefault="00C50FA3">
      <w:pPr>
        <w:jc w:val="left"/>
      </w:pPr>
      <w:r w:rsidRPr="001230C0">
        <w:br w:type="page"/>
      </w:r>
    </w:p>
    <w:p w14:paraId="70D61703" w14:textId="3D370E97" w:rsidR="00C94503" w:rsidRPr="001230C0" w:rsidRDefault="00785E1C" w:rsidP="003E58BF">
      <w:pPr>
        <w:pStyle w:val="Heading1"/>
        <w:jc w:val="left"/>
        <w:rPr>
          <w:lang w:val="en-GB"/>
        </w:rPr>
      </w:pPr>
      <w:bookmarkStart w:id="53" w:name="_Toc225764306"/>
      <w:r w:rsidRPr="00072094">
        <w:rPr>
          <w:noProof/>
          <w:lang w:val="en-GB"/>
        </w:rPr>
        <w:lastRenderedPageBreak/>
        <w:drawing>
          <wp:anchor distT="0" distB="0" distL="114300" distR="114300" simplePos="0" relativeHeight="252247552" behindDoc="0" locked="0" layoutInCell="1" allowOverlap="1" wp14:anchorId="04378456" wp14:editId="5F010DBB">
            <wp:simplePos x="0" y="0"/>
            <wp:positionH relativeFrom="margin">
              <wp:posOffset>4459817</wp:posOffset>
            </wp:positionH>
            <wp:positionV relativeFrom="margin">
              <wp:posOffset>11854</wp:posOffset>
            </wp:positionV>
            <wp:extent cx="1440000" cy="1440000"/>
            <wp:effectExtent l="114300" t="114300" r="103505" b="141605"/>
            <wp:wrapSquare wrapText="bothSides"/>
            <wp:docPr id="1068959478" name="Picture 1068959478" descr="A close-up of a person and person working on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close-up of a person and person working on a computer&#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C94503" w:rsidRPr="001230C0">
        <w:rPr>
          <w:lang w:val="en-GB"/>
        </w:rPr>
        <w:t xml:space="preserve">Competitive Landscape &amp; </w:t>
      </w:r>
      <w:r w:rsidR="005B33C5" w:rsidRPr="001230C0">
        <w:rPr>
          <w:lang w:val="en-GB"/>
        </w:rPr>
        <w:t>Structural Differe</w:t>
      </w:r>
      <w:r w:rsidR="004C2774" w:rsidRPr="001230C0">
        <w:rPr>
          <w:lang w:val="en-GB"/>
        </w:rPr>
        <w:t>ntiation</w:t>
      </w:r>
      <w:bookmarkEnd w:id="53"/>
    </w:p>
    <w:p w14:paraId="4635FD30" w14:textId="77777777" w:rsidR="00E04C09" w:rsidRDefault="00E04C09" w:rsidP="00E04C09">
      <w:pPr>
        <w:spacing w:after="0"/>
      </w:pPr>
      <w:r w:rsidRPr="001230C0">
        <w:t>This section evaluates the competitive landscape against the specific structural gap GuidelyEdu addresses: the lack of embedded statutory interpretation within SEND documentation workflows. The purpose is not to suggest that current systems lack value. Many existing tools perform important administrative, pastoral, and record-management functions effectively. The more relevant question is whether those systems are designed to interpret SEND evidence against statutory expectations in a structured, explainable, and operationally usable way.</w:t>
      </w:r>
    </w:p>
    <w:p w14:paraId="58C540BF" w14:textId="77777777" w:rsidR="00D8072D" w:rsidRDefault="00D8072D" w:rsidP="00E04C09">
      <w:pPr>
        <w:spacing w:after="0"/>
      </w:pPr>
    </w:p>
    <w:p w14:paraId="3491F3DD" w14:textId="50A7DD9F" w:rsidR="00D8072D" w:rsidRPr="001230C0" w:rsidRDefault="00D8072D" w:rsidP="00E04C09">
      <w:pPr>
        <w:spacing w:after="0"/>
      </w:pPr>
      <w:r w:rsidRPr="00D8072D">
        <w:t>The defensibility of the model does not rest solely on interface design, but on the structured codification of SEND statutory logic, workflow sequencing, documentation requirements, and governance interpretation within an operational platform that is intended to be transparent, explainable, and practically usable in school settings.</w:t>
      </w:r>
    </w:p>
    <w:p w14:paraId="203EE94D" w14:textId="1F5FF081" w:rsidR="00E04C09" w:rsidRPr="001230C0" w:rsidRDefault="00E04C09" w:rsidP="00156E45">
      <w:pPr>
        <w:pStyle w:val="Heading2"/>
        <w:rPr>
          <w:lang w:val="en-GB"/>
        </w:rPr>
      </w:pPr>
      <w:bookmarkStart w:id="54" w:name="_Toc225764307"/>
      <w:r w:rsidRPr="001230C0">
        <w:rPr>
          <w:lang w:val="en-GB"/>
        </w:rPr>
        <w:t>Current Approaches in the Market</w:t>
      </w:r>
      <w:bookmarkEnd w:id="54"/>
    </w:p>
    <w:p w14:paraId="2888FC73" w14:textId="77777777" w:rsidR="00E04C09" w:rsidRPr="001230C0" w:rsidRDefault="00E04C09" w:rsidP="00E04C09">
      <w:pPr>
        <w:spacing w:after="0"/>
      </w:pPr>
      <w:r w:rsidRPr="001230C0">
        <w:t>The current market is shaped by three broad approaches. First, many schools continue to rely on manual processes, spreadsheets, internal trackers, and locally developed documentation routines. Second, mainstream Management Information Systems (MIS) provide the core institutional data infrastructure used across schools. Third, specialist SEND, pastoral, behaviour, and safeguarding platforms support intervention logging, provision mapping, communication, and wider case management activity.</w:t>
      </w:r>
    </w:p>
    <w:p w14:paraId="2A499A93" w14:textId="77777777" w:rsidR="00E04C09" w:rsidRPr="001230C0" w:rsidRDefault="00E04C09" w:rsidP="00CB20FD">
      <w:pPr>
        <w:spacing w:before="240" w:after="0"/>
      </w:pPr>
      <w:r w:rsidRPr="001230C0">
        <w:t>Each of these approaches can provide real operational value. Manual and locally developed methods can be flexible, familiar, and inexpensive to maintain. MIS platforms offer institutional scale, continuity, and established workflows. Specialist SEND and pastoral systems can improve organisation, reduce administrative friction, and make day-to-day record-keeping more manageable.</w:t>
      </w:r>
    </w:p>
    <w:p w14:paraId="64BBC83A" w14:textId="77777777" w:rsidR="00E04C09" w:rsidRPr="001230C0" w:rsidRDefault="00E04C09" w:rsidP="00CB20FD">
      <w:pPr>
        <w:spacing w:before="240" w:after="0"/>
      </w:pPr>
      <w:r w:rsidRPr="001230C0">
        <w:t>However, across these categories, the dominant emphasis is usually on storing, organising, and presenting information rather than evaluating whether accumulated evidence meets statutory expectations in a consistent and explainable way. In most cases, the interpretive burden remains with practitioners.</w:t>
      </w:r>
    </w:p>
    <w:p w14:paraId="12FD3636" w14:textId="2774AAE4" w:rsidR="00E04C09" w:rsidRPr="001230C0" w:rsidRDefault="00E04C09" w:rsidP="0019105A">
      <w:pPr>
        <w:pStyle w:val="Heading2"/>
        <w:rPr>
          <w:lang w:val="en-GB"/>
        </w:rPr>
      </w:pPr>
      <w:bookmarkStart w:id="55" w:name="_Toc225764308"/>
      <w:r w:rsidRPr="001230C0">
        <w:rPr>
          <w:lang w:val="en-GB"/>
        </w:rPr>
        <w:t>Strengths and Limits of Existing System Categories</w:t>
      </w:r>
      <w:bookmarkEnd w:id="55"/>
    </w:p>
    <w:p w14:paraId="171560A1" w14:textId="77777777" w:rsidR="00E04C09" w:rsidRPr="001230C0" w:rsidRDefault="00E04C09" w:rsidP="00E00280">
      <w:pPr>
        <w:pStyle w:val="Subtitle"/>
        <w:rPr>
          <w:lang w:val="en-GB"/>
        </w:rPr>
      </w:pPr>
      <w:r w:rsidRPr="001230C0">
        <w:rPr>
          <w:lang w:val="en-GB"/>
        </w:rPr>
        <w:t>Manual and Locally Developed Approaches</w:t>
      </w:r>
    </w:p>
    <w:p w14:paraId="2A28BE02" w14:textId="77777777" w:rsidR="00E04C09" w:rsidRPr="001230C0" w:rsidRDefault="00E04C09" w:rsidP="00E04C09">
      <w:pPr>
        <w:spacing w:after="0"/>
      </w:pPr>
      <w:r w:rsidRPr="001230C0">
        <w:t>Manual and locally developed methods remain common because they can be adapted to local school practice without significant procurement cost or implementation complexity. They allow SENCOs and inclusion teams to shape documentation processes around their own operational preferences and immediate needs.</w:t>
      </w:r>
    </w:p>
    <w:p w14:paraId="780E0B12" w14:textId="77777777" w:rsidR="00E04C09" w:rsidRPr="001230C0" w:rsidRDefault="00E04C09" w:rsidP="00CB20FD">
      <w:pPr>
        <w:spacing w:before="240"/>
      </w:pPr>
      <w:r w:rsidRPr="001230C0">
        <w:t xml:space="preserve">Their limitations become more visible as documentation volume, staff turnover, and review pressure increase. These approaches rely heavily on individual judgement, retrospective collation, and local workarounds. They may help organise information, but they do not systematically test evidential sufficiency, identify missing documentation, or create consistent assurance across teams or schools. As a </w:t>
      </w:r>
      <w:r w:rsidRPr="001230C0">
        <w:lastRenderedPageBreak/>
        <w:t>result, they often provide administrative structure without resolving the underlying consistency and governance challenge.</w:t>
      </w:r>
    </w:p>
    <w:p w14:paraId="4DCBA228" w14:textId="5F686271" w:rsidR="00E04C09" w:rsidRPr="001230C0" w:rsidRDefault="00E04C09" w:rsidP="00E00280">
      <w:pPr>
        <w:pStyle w:val="Subtitle"/>
        <w:rPr>
          <w:lang w:val="en-GB"/>
        </w:rPr>
      </w:pPr>
      <w:r w:rsidRPr="001230C0">
        <w:rPr>
          <w:lang w:val="en-GB"/>
        </w:rPr>
        <w:t>Core MIS Platforms: SIMS, Arbor, Bromcom</w:t>
      </w:r>
    </w:p>
    <w:p w14:paraId="1818B2AC" w14:textId="77777777" w:rsidR="00E04C09" w:rsidRPr="001230C0" w:rsidRDefault="00E04C09" w:rsidP="00E04C09">
      <w:pPr>
        <w:spacing w:after="0"/>
      </w:pPr>
      <w:r w:rsidRPr="001230C0">
        <w:t>Mainstream MIS platforms are strong at whole-school administration. Their core value lies in functions such as attendance management, census reporting, assessment administration, pupil data management, and broad operational continuity. They are deeply embedded in school workflows and benefit from scale, familiarity, and procurement credibility.</w:t>
      </w:r>
    </w:p>
    <w:p w14:paraId="068B37AC" w14:textId="77777777" w:rsidR="00E04C09" w:rsidRPr="001230C0" w:rsidRDefault="00E04C09" w:rsidP="00662D2C">
      <w:pPr>
        <w:spacing w:before="240" w:after="0"/>
      </w:pPr>
      <w:r w:rsidRPr="001230C0">
        <w:t>Their architectural focus, however, is broad administrative data management rather than SEND-specific statutory evaluation. These systems can show that reviews were logged or interventions were recorded, but they do not typically determine whether accumulated evidence demonstrates evidential sufficiency, proportionality of support, or alignment with graduated response expectations. Extending a general-purpose MIS into a structured statutory interpretation environment would likely require more than incremental feature development. It would involve more specialised rule execution, threshold logic, and evidence mapping than such systems are generally designed to provide as a core priority.</w:t>
      </w:r>
    </w:p>
    <w:p w14:paraId="25E36407" w14:textId="77777777" w:rsidR="00E04C09" w:rsidRPr="001230C0" w:rsidRDefault="00E04C09" w:rsidP="00662D2C">
      <w:pPr>
        <w:pStyle w:val="Subtitle"/>
        <w:spacing w:before="240"/>
        <w:rPr>
          <w:lang w:val="en-GB"/>
        </w:rPr>
      </w:pPr>
      <w:r w:rsidRPr="001230C0">
        <w:rPr>
          <w:lang w:val="en-GB"/>
        </w:rPr>
        <w:t>Specialist SEND Administration Tools</w:t>
      </w:r>
    </w:p>
    <w:p w14:paraId="1F813045" w14:textId="77777777" w:rsidR="00E04C09" w:rsidRPr="001230C0" w:rsidRDefault="00E04C09" w:rsidP="00E04C09">
      <w:pPr>
        <w:spacing w:after="0"/>
      </w:pPr>
      <w:r w:rsidRPr="001230C0">
        <w:t>Specialist SEND platforms such as iASEND, Provision Map, and EduKey can provide valuable support for provision mapping, intervention logging, communication, and review preparation. Their strengths lie in improving SEND workflow organisation, reducing some forms of administrative burden, and giving schools more structured visibility over support activity.</w:t>
      </w:r>
    </w:p>
    <w:p w14:paraId="3A2584BC" w14:textId="77777777" w:rsidR="00E04C09" w:rsidRPr="001230C0" w:rsidRDefault="00E04C09" w:rsidP="00662D2C">
      <w:pPr>
        <w:spacing w:before="240" w:after="0"/>
      </w:pPr>
      <w:r w:rsidRPr="001230C0">
        <w:t>Their typical limitation is that they are designed primarily as administration and record-management systems rather than as embedded statutory reasoning tools. They help schools document what has happened, but practitioners usually remain responsible for determining whether the intensity, sequencing, and cumulative evidence satisfy statutory expectations. Many such platforms are also oriented principally towards school-level usage rather than trust-wide governance and assurance. Their contribution is meaningful, but it does not usually extend to formal interpretation of SEND evidence against encoded statutory logic.</w:t>
      </w:r>
    </w:p>
    <w:p w14:paraId="4C61E694" w14:textId="77777777" w:rsidR="00E04C09" w:rsidRPr="001230C0" w:rsidRDefault="00E04C09" w:rsidP="00662D2C">
      <w:pPr>
        <w:pStyle w:val="Subtitle"/>
        <w:spacing w:before="240"/>
        <w:rPr>
          <w:lang w:val="en-GB"/>
        </w:rPr>
      </w:pPr>
      <w:r w:rsidRPr="001230C0">
        <w:rPr>
          <w:lang w:val="en-GB"/>
        </w:rPr>
        <w:t>Behaviour and Safeguarding Platforms</w:t>
      </w:r>
    </w:p>
    <w:p w14:paraId="62D7A424" w14:textId="77777777" w:rsidR="00E04C09" w:rsidRPr="001230C0" w:rsidRDefault="00E04C09" w:rsidP="00E04C09">
      <w:pPr>
        <w:spacing w:after="0"/>
      </w:pPr>
      <w:r w:rsidRPr="001230C0">
        <w:t>Platforms such as Class Charts, Sleuth, and related systems can provide strong support for behaviour monitoring, safeguarding oversight, and pastoral visibility. They are often effective in surfacing incidents, patterns, and welfare concerns that matter operationally within schools.</w:t>
      </w:r>
    </w:p>
    <w:p w14:paraId="05C0D3E5" w14:textId="77777777" w:rsidR="00E04C09" w:rsidRDefault="00E04C09" w:rsidP="008A2A17">
      <w:pPr>
        <w:spacing w:before="240" w:after="0"/>
      </w:pPr>
      <w:r w:rsidRPr="001230C0">
        <w:t>Their purpose, however, differs from SEND compliance infrastructure. While their data may contribute useful context to a wider understanding of pupil need, they are not generally designed to connect those records to EHCP objectives, graduated response logic, or statutory review thresholds in a structured way. Any such interpretation normally remains manual. Their strength is pastoral visibility rather than SEND statutory evaluation.</w:t>
      </w:r>
    </w:p>
    <w:p w14:paraId="142AF9A6" w14:textId="77777777" w:rsidR="00193A8B" w:rsidRPr="001230C0" w:rsidRDefault="00193A8B" w:rsidP="008A2A17">
      <w:pPr>
        <w:spacing w:before="240" w:after="0"/>
      </w:pPr>
    </w:p>
    <w:p w14:paraId="518DB15C" w14:textId="29B4B4FB" w:rsidR="00E04C09" w:rsidRPr="001230C0" w:rsidRDefault="00E04C09" w:rsidP="008A2A17">
      <w:pPr>
        <w:pStyle w:val="Heading2"/>
        <w:rPr>
          <w:lang w:val="en-GB"/>
        </w:rPr>
      </w:pPr>
      <w:bookmarkStart w:id="56" w:name="_Toc225764309"/>
      <w:r w:rsidRPr="001230C0">
        <w:rPr>
          <w:lang w:val="en-GB"/>
        </w:rPr>
        <w:lastRenderedPageBreak/>
        <w:t>Structural Gap in the Market</w:t>
      </w:r>
      <w:bookmarkEnd w:id="56"/>
    </w:p>
    <w:p w14:paraId="43DA06F7" w14:textId="0C1FD803" w:rsidR="00E04C09" w:rsidRPr="001230C0" w:rsidRDefault="00E04C09" w:rsidP="00E04C09">
      <w:pPr>
        <w:spacing w:after="0"/>
      </w:pPr>
      <w:r w:rsidRPr="001230C0">
        <w:t xml:space="preserve">Across these categories, a common pattern </w:t>
      </w:r>
      <w:r w:rsidR="00193A8B" w:rsidRPr="001230C0">
        <w:t>emerges</w:t>
      </w:r>
      <w:r w:rsidR="00193A8B">
        <w:t>. I</w:t>
      </w:r>
      <w:r w:rsidRPr="001230C0">
        <w:t>nformation is captured, stored, and organised, but not natively interpreted against SEND statutory conditions within the workflow itself. This distinction matters because the practical challenge in SEND is not only collecting records, but also determining whether those records are sufficiently coherent, proportionate, and complete for review, accountability, and governance purposes.</w:t>
      </w:r>
    </w:p>
    <w:p w14:paraId="1E4A04D4" w14:textId="77777777" w:rsidR="00E04C09" w:rsidRPr="001230C0" w:rsidRDefault="00E04C09" w:rsidP="00E04C09">
      <w:pPr>
        <w:spacing w:after="0"/>
      </w:pPr>
      <w:r w:rsidRPr="001230C0">
        <w:t>GuidelyEdu addresses that specific gap. Its role is not to replace core MIS infrastructure or replicate the administrative strengths of existing SEND tools. Instead, it operates alongside existing systems as a compliance-oriented interpretation layer that applies structured statutory logic to SEND evidence as it is recorded and assembled.</w:t>
      </w:r>
    </w:p>
    <w:p w14:paraId="18A7FD5A" w14:textId="77777777" w:rsidR="00E04C09" w:rsidRPr="001230C0" w:rsidRDefault="00E04C09" w:rsidP="008A2A17">
      <w:pPr>
        <w:spacing w:before="240" w:after="0"/>
      </w:pPr>
      <w:r w:rsidRPr="001230C0">
        <w:t>Its differentiation rests mainly in four areas:</w:t>
      </w:r>
    </w:p>
    <w:p w14:paraId="7FAF3258" w14:textId="64C5FC22" w:rsidR="00E04C09" w:rsidRPr="001230C0" w:rsidRDefault="008A2A17" w:rsidP="008A2A17">
      <w:pPr>
        <w:numPr>
          <w:ilvl w:val="0"/>
          <w:numId w:val="1025"/>
        </w:numPr>
        <w:spacing w:after="0"/>
      </w:pPr>
      <w:r w:rsidRPr="001230C0">
        <w:t xml:space="preserve">Structured evaluation of evidential sufficiency against defined statutory conditions </w:t>
      </w:r>
    </w:p>
    <w:p w14:paraId="7F2B5333" w14:textId="6E1CF4C2" w:rsidR="00E04C09" w:rsidRPr="001230C0" w:rsidRDefault="008A2A17" w:rsidP="008A2A17">
      <w:pPr>
        <w:numPr>
          <w:ilvl w:val="0"/>
          <w:numId w:val="1025"/>
        </w:numPr>
        <w:spacing w:after="0"/>
      </w:pPr>
      <w:r w:rsidRPr="001230C0">
        <w:t xml:space="preserve">Explainable rule-based interpretation rather than wholly manual judgement at document-assembly stage </w:t>
      </w:r>
    </w:p>
    <w:p w14:paraId="3C23C7D5" w14:textId="147D36B1" w:rsidR="00E04C09" w:rsidRPr="001230C0" w:rsidRDefault="008A2A17" w:rsidP="008A2A17">
      <w:pPr>
        <w:numPr>
          <w:ilvl w:val="0"/>
          <w:numId w:val="1025"/>
        </w:numPr>
        <w:spacing w:after="0"/>
      </w:pPr>
      <w:r w:rsidRPr="001230C0">
        <w:t xml:space="preserve">Generation of documentation outputs from accumulated evidence rather than reliance on retrospective collation alone </w:t>
      </w:r>
    </w:p>
    <w:p w14:paraId="43B61D68" w14:textId="1CD9D5C9" w:rsidR="00E04C09" w:rsidRPr="001230C0" w:rsidRDefault="008A2A17" w:rsidP="008A2A17">
      <w:pPr>
        <w:numPr>
          <w:ilvl w:val="0"/>
          <w:numId w:val="1025"/>
        </w:numPr>
        <w:spacing w:after="0"/>
      </w:pPr>
      <w:r w:rsidRPr="001230C0">
        <w:t xml:space="preserve">An architecture designed to support broader trust-level governance and portfolio oversight over time </w:t>
      </w:r>
    </w:p>
    <w:p w14:paraId="3C92EF41" w14:textId="77777777" w:rsidR="00E04C09" w:rsidRPr="001230C0" w:rsidRDefault="00E04C09" w:rsidP="008A2A17">
      <w:pPr>
        <w:spacing w:before="240" w:after="0"/>
      </w:pPr>
      <w:r w:rsidRPr="001230C0">
        <w:t>Importantly, GuidelyEdu’s current differentiation rests primarily in its ontology, reasoning framework, and documentation logic. Trust-level dashboarding and broader portfolio oversight should be presented as part of the institutional roadmap rather than as a fully deployed current capability. That makes the present competitive distinction strongest at the level of embedded statutory interpretation, with wider governance functionality strengthening the proposition as the platform matures.</w:t>
      </w:r>
    </w:p>
    <w:p w14:paraId="6BF16D99" w14:textId="4360AE0C" w:rsidR="00E04C09" w:rsidRPr="001230C0" w:rsidRDefault="0004200D" w:rsidP="00AB552C">
      <w:pPr>
        <w:pStyle w:val="Heading2"/>
        <w:spacing w:after="0"/>
        <w:rPr>
          <w:lang w:val="en-GB"/>
        </w:rPr>
      </w:pPr>
      <w:bookmarkStart w:id="57" w:name="_Toc225764310"/>
      <w:r w:rsidRPr="001230C0">
        <w:rPr>
          <w:lang w:val="en-GB"/>
        </w:rPr>
        <w:t xml:space="preserve">Comparative </w:t>
      </w:r>
      <w:r w:rsidR="00E04C09" w:rsidRPr="001230C0">
        <w:rPr>
          <w:lang w:val="en-GB"/>
        </w:rPr>
        <w:t>Summary</w:t>
      </w:r>
      <w:bookmarkEnd w:id="57"/>
    </w:p>
    <w:p w14:paraId="57724AD1" w14:textId="77777777" w:rsidR="00AB552C" w:rsidRDefault="00AB552C" w:rsidP="00AB552C">
      <w:pPr>
        <w:spacing w:before="240" w:after="0"/>
      </w:pPr>
      <w:r w:rsidRPr="001230C0">
        <w:t>The competitive landscape suggests that existing systems are strongest in administration, workflow management, and record storage. GuidelyEdu’s differentiation lies in addressing a narrower but strategically important gap: applying structured statutory logic to SEND evidence within documentation workflows. That is the basis of its current positioning, with broader trust-level governance capability strengthening the proposition over time.</w:t>
      </w:r>
    </w:p>
    <w:p w14:paraId="45FEB2A0" w14:textId="77777777" w:rsidR="00FA339C" w:rsidRPr="001230C0" w:rsidRDefault="00FA339C" w:rsidP="00AB552C">
      <w:pPr>
        <w:spacing w:before="240" w:after="0"/>
      </w:pPr>
    </w:p>
    <w:p w14:paraId="39BE895F" w14:textId="2AB33F23" w:rsidR="00502536" w:rsidRPr="001230C0" w:rsidRDefault="00FA339C" w:rsidP="00104416">
      <w:pPr>
        <w:pStyle w:val="TableHeading"/>
      </w:pPr>
      <w:bookmarkStart w:id="58" w:name="_Toc225764234"/>
      <w:r>
        <w:t xml:space="preserve">Table </w:t>
      </w:r>
      <w:r w:rsidR="00B55151">
        <w:fldChar w:fldCharType="begin"/>
      </w:r>
      <w:r w:rsidR="00B55151">
        <w:instrText xml:space="preserve"> STYLEREF 2 \s </w:instrText>
      </w:r>
      <w:r w:rsidR="00B55151">
        <w:fldChar w:fldCharType="separate"/>
      </w:r>
      <w:r w:rsidR="00B55151">
        <w:rPr>
          <w:noProof/>
        </w:rPr>
        <w:t>6.4</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i</w:t>
      </w:r>
      <w:r w:rsidR="00B55151">
        <w:fldChar w:fldCharType="end"/>
      </w:r>
      <w:r>
        <w:t xml:space="preserve">: </w:t>
      </w:r>
      <w:r w:rsidRPr="00B26F92">
        <w:t>Competitive Positioning Summary</w:t>
      </w:r>
      <w:bookmarkEnd w:id="58"/>
    </w:p>
    <w:tbl>
      <w:tblPr>
        <w:tblStyle w:val="GridTable1Light"/>
        <w:tblW w:w="0" w:type="auto"/>
        <w:jc w:val="center"/>
        <w:tblLook w:val="04A0" w:firstRow="1" w:lastRow="0" w:firstColumn="1" w:lastColumn="0" w:noHBand="0" w:noVBand="1"/>
      </w:tblPr>
      <w:tblGrid>
        <w:gridCol w:w="1543"/>
        <w:gridCol w:w="1413"/>
        <w:gridCol w:w="1601"/>
        <w:gridCol w:w="1522"/>
        <w:gridCol w:w="1552"/>
        <w:gridCol w:w="1719"/>
      </w:tblGrid>
      <w:tr w:rsidR="00E04C09" w:rsidRPr="001230C0" w14:paraId="532A13B1" w14:textId="77777777" w:rsidTr="0078119A">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hideMark/>
          </w:tcPr>
          <w:p w14:paraId="28067062" w14:textId="77777777" w:rsidR="00E04C09" w:rsidRPr="001230C0" w:rsidRDefault="00E04C09" w:rsidP="00E04C09">
            <w:r w:rsidRPr="001230C0">
              <w:t>Dimension</w:t>
            </w:r>
          </w:p>
        </w:tc>
        <w:tc>
          <w:tcPr>
            <w:tcW w:w="0" w:type="auto"/>
            <w:tcBorders>
              <w:top w:val="single" w:sz="4" w:space="0" w:color="auto"/>
            </w:tcBorders>
            <w:hideMark/>
          </w:tcPr>
          <w:p w14:paraId="1A12255D" w14:textId="77777777" w:rsidR="00E04C09" w:rsidRPr="001230C0" w:rsidRDefault="00E04C09" w:rsidP="0078119A">
            <w:pPr>
              <w:jc w:val="left"/>
              <w:cnfStyle w:val="100000000000" w:firstRow="1" w:lastRow="0" w:firstColumn="0" w:lastColumn="0" w:oddVBand="0" w:evenVBand="0" w:oddHBand="0" w:evenHBand="0" w:firstRowFirstColumn="0" w:firstRowLastColumn="0" w:lastRowFirstColumn="0" w:lastRowLastColumn="0"/>
            </w:pPr>
            <w:r w:rsidRPr="001230C0">
              <w:t>Manual / Local Processes</w:t>
            </w:r>
          </w:p>
        </w:tc>
        <w:tc>
          <w:tcPr>
            <w:tcW w:w="0" w:type="auto"/>
            <w:tcBorders>
              <w:top w:val="single" w:sz="4" w:space="0" w:color="auto"/>
            </w:tcBorders>
            <w:hideMark/>
          </w:tcPr>
          <w:p w14:paraId="45301862" w14:textId="77777777" w:rsidR="00E04C09" w:rsidRPr="001230C0" w:rsidRDefault="00E04C09" w:rsidP="0078119A">
            <w:pPr>
              <w:jc w:val="left"/>
              <w:cnfStyle w:val="100000000000" w:firstRow="1" w:lastRow="0" w:firstColumn="0" w:lastColumn="0" w:oddVBand="0" w:evenVBand="0" w:oddHBand="0" w:evenHBand="0" w:firstRowFirstColumn="0" w:firstRowLastColumn="0" w:lastRowFirstColumn="0" w:lastRowLastColumn="0"/>
            </w:pPr>
            <w:r w:rsidRPr="001230C0">
              <w:t>Core MIS Platforms</w:t>
            </w:r>
          </w:p>
        </w:tc>
        <w:tc>
          <w:tcPr>
            <w:tcW w:w="0" w:type="auto"/>
            <w:tcBorders>
              <w:top w:val="single" w:sz="4" w:space="0" w:color="auto"/>
            </w:tcBorders>
            <w:hideMark/>
          </w:tcPr>
          <w:p w14:paraId="612438E6" w14:textId="77777777" w:rsidR="00E04C09" w:rsidRPr="001230C0" w:rsidRDefault="00E04C09" w:rsidP="0078119A">
            <w:pPr>
              <w:jc w:val="left"/>
              <w:cnfStyle w:val="100000000000" w:firstRow="1" w:lastRow="0" w:firstColumn="0" w:lastColumn="0" w:oddVBand="0" w:evenVBand="0" w:oddHBand="0" w:evenHBand="0" w:firstRowFirstColumn="0" w:firstRowLastColumn="0" w:lastRowFirstColumn="0" w:lastRowLastColumn="0"/>
            </w:pPr>
            <w:r w:rsidRPr="001230C0">
              <w:t>Specialist SEND Tools</w:t>
            </w:r>
          </w:p>
        </w:tc>
        <w:tc>
          <w:tcPr>
            <w:tcW w:w="0" w:type="auto"/>
            <w:tcBorders>
              <w:top w:val="single" w:sz="4" w:space="0" w:color="auto"/>
            </w:tcBorders>
            <w:hideMark/>
          </w:tcPr>
          <w:p w14:paraId="45A7AC77" w14:textId="77777777" w:rsidR="00E04C09" w:rsidRPr="001230C0" w:rsidRDefault="00E04C09" w:rsidP="0078119A">
            <w:pPr>
              <w:jc w:val="left"/>
              <w:cnfStyle w:val="100000000000" w:firstRow="1" w:lastRow="0" w:firstColumn="0" w:lastColumn="0" w:oddVBand="0" w:evenVBand="0" w:oddHBand="0" w:evenHBand="0" w:firstRowFirstColumn="0" w:firstRowLastColumn="0" w:lastRowFirstColumn="0" w:lastRowLastColumn="0"/>
            </w:pPr>
            <w:r w:rsidRPr="001230C0">
              <w:t>Behaviour / Safeguarding Platforms</w:t>
            </w:r>
          </w:p>
        </w:tc>
        <w:tc>
          <w:tcPr>
            <w:tcW w:w="0" w:type="auto"/>
            <w:tcBorders>
              <w:top w:val="single" w:sz="4" w:space="0" w:color="auto"/>
              <w:right w:val="single" w:sz="4" w:space="0" w:color="auto"/>
            </w:tcBorders>
            <w:hideMark/>
          </w:tcPr>
          <w:p w14:paraId="4C90340F" w14:textId="77777777" w:rsidR="00E04C09" w:rsidRPr="001230C0" w:rsidRDefault="00E04C09" w:rsidP="0078119A">
            <w:pPr>
              <w:jc w:val="left"/>
              <w:cnfStyle w:val="100000000000" w:firstRow="1" w:lastRow="0" w:firstColumn="0" w:lastColumn="0" w:oddVBand="0" w:evenVBand="0" w:oddHBand="0" w:evenHBand="0" w:firstRowFirstColumn="0" w:firstRowLastColumn="0" w:lastRowFirstColumn="0" w:lastRowLastColumn="0"/>
            </w:pPr>
            <w:r w:rsidRPr="001230C0">
              <w:t>GuidelyEdu</w:t>
            </w:r>
          </w:p>
        </w:tc>
      </w:tr>
      <w:tr w:rsidR="00E04C09" w:rsidRPr="001230C0" w14:paraId="4BDAC27C" w14:textId="77777777" w:rsidTr="0016196E">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10424AE4" w14:textId="77777777" w:rsidR="00E04C09" w:rsidRPr="001230C0" w:rsidRDefault="00E04C09" w:rsidP="0016196E">
            <w:pPr>
              <w:jc w:val="left"/>
              <w:rPr>
                <w:sz w:val="20"/>
                <w:szCs w:val="20"/>
              </w:rPr>
            </w:pPr>
            <w:r w:rsidRPr="001230C0">
              <w:rPr>
                <w:sz w:val="20"/>
                <w:szCs w:val="20"/>
              </w:rPr>
              <w:t>Primary strength</w:t>
            </w:r>
          </w:p>
        </w:tc>
        <w:tc>
          <w:tcPr>
            <w:tcW w:w="0" w:type="auto"/>
            <w:hideMark/>
          </w:tcPr>
          <w:p w14:paraId="5A3FBB48"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Flexibility and local control</w:t>
            </w:r>
          </w:p>
        </w:tc>
        <w:tc>
          <w:tcPr>
            <w:tcW w:w="0" w:type="auto"/>
            <w:hideMark/>
          </w:tcPr>
          <w:p w14:paraId="5A00AAAC"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Administrative scale and institutional continuity</w:t>
            </w:r>
          </w:p>
        </w:tc>
        <w:tc>
          <w:tcPr>
            <w:tcW w:w="0" w:type="auto"/>
            <w:hideMark/>
          </w:tcPr>
          <w:p w14:paraId="66A06971"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SEND workflow organisation and record management</w:t>
            </w:r>
          </w:p>
        </w:tc>
        <w:tc>
          <w:tcPr>
            <w:tcW w:w="0" w:type="auto"/>
            <w:hideMark/>
          </w:tcPr>
          <w:p w14:paraId="32F9EF8A"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Pastoral and incident visibility</w:t>
            </w:r>
          </w:p>
        </w:tc>
        <w:tc>
          <w:tcPr>
            <w:tcW w:w="0" w:type="auto"/>
            <w:tcBorders>
              <w:right w:val="single" w:sz="4" w:space="0" w:color="auto"/>
            </w:tcBorders>
            <w:hideMark/>
          </w:tcPr>
          <w:p w14:paraId="396752A8"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Structured statutory interpretation within SEND workflows</w:t>
            </w:r>
          </w:p>
        </w:tc>
      </w:tr>
      <w:tr w:rsidR="00E04C09" w:rsidRPr="001230C0" w14:paraId="74166F76" w14:textId="77777777" w:rsidTr="0016196E">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2263E584" w14:textId="77777777" w:rsidR="00E04C09" w:rsidRPr="001230C0" w:rsidRDefault="00E04C09" w:rsidP="0016196E">
            <w:pPr>
              <w:jc w:val="left"/>
              <w:rPr>
                <w:sz w:val="20"/>
                <w:szCs w:val="20"/>
              </w:rPr>
            </w:pPr>
            <w:r w:rsidRPr="001230C0">
              <w:rPr>
                <w:sz w:val="20"/>
                <w:szCs w:val="20"/>
              </w:rPr>
              <w:t>Core purpose</w:t>
            </w:r>
          </w:p>
        </w:tc>
        <w:tc>
          <w:tcPr>
            <w:tcW w:w="0" w:type="auto"/>
            <w:hideMark/>
          </w:tcPr>
          <w:p w14:paraId="6D68C3F4"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Capture and manage information locally</w:t>
            </w:r>
          </w:p>
        </w:tc>
        <w:tc>
          <w:tcPr>
            <w:tcW w:w="0" w:type="auto"/>
            <w:hideMark/>
          </w:tcPr>
          <w:p w14:paraId="67326106"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Manage whole-school operational data</w:t>
            </w:r>
          </w:p>
        </w:tc>
        <w:tc>
          <w:tcPr>
            <w:tcW w:w="0" w:type="auto"/>
            <w:hideMark/>
          </w:tcPr>
          <w:p w14:paraId="12C106EA"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Support SEND administration and provision tracking</w:t>
            </w:r>
          </w:p>
        </w:tc>
        <w:tc>
          <w:tcPr>
            <w:tcW w:w="0" w:type="auto"/>
            <w:hideMark/>
          </w:tcPr>
          <w:p w14:paraId="1232E96C"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 xml:space="preserve">Record behaviour, wellbeing, and </w:t>
            </w:r>
            <w:r w:rsidRPr="001230C0">
              <w:rPr>
                <w:sz w:val="20"/>
                <w:szCs w:val="20"/>
              </w:rPr>
              <w:lastRenderedPageBreak/>
              <w:t>safeguarding information</w:t>
            </w:r>
          </w:p>
        </w:tc>
        <w:tc>
          <w:tcPr>
            <w:tcW w:w="0" w:type="auto"/>
            <w:tcBorders>
              <w:right w:val="single" w:sz="4" w:space="0" w:color="auto"/>
            </w:tcBorders>
            <w:hideMark/>
          </w:tcPr>
          <w:p w14:paraId="4631805E"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lastRenderedPageBreak/>
              <w:t>Interpret SEND evidence against statutory conditions</w:t>
            </w:r>
          </w:p>
        </w:tc>
      </w:tr>
      <w:tr w:rsidR="00E04C09" w:rsidRPr="001230C0" w14:paraId="0ACEF89C" w14:textId="77777777" w:rsidTr="0016196E">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1BBEEF7D" w14:textId="77777777" w:rsidR="00E04C09" w:rsidRPr="001230C0" w:rsidRDefault="00E04C09" w:rsidP="0016196E">
            <w:pPr>
              <w:jc w:val="left"/>
              <w:rPr>
                <w:sz w:val="20"/>
                <w:szCs w:val="20"/>
              </w:rPr>
            </w:pPr>
            <w:r w:rsidRPr="001230C0">
              <w:rPr>
                <w:sz w:val="20"/>
                <w:szCs w:val="20"/>
              </w:rPr>
              <w:t>Evidence evaluation</w:t>
            </w:r>
          </w:p>
        </w:tc>
        <w:tc>
          <w:tcPr>
            <w:tcW w:w="0" w:type="auto"/>
            <w:hideMark/>
          </w:tcPr>
          <w:p w14:paraId="06F65E5D"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Manual</w:t>
            </w:r>
          </w:p>
        </w:tc>
        <w:tc>
          <w:tcPr>
            <w:tcW w:w="0" w:type="auto"/>
            <w:hideMark/>
          </w:tcPr>
          <w:p w14:paraId="348EC1FE"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Limited and mainly administrative</w:t>
            </w:r>
          </w:p>
        </w:tc>
        <w:tc>
          <w:tcPr>
            <w:tcW w:w="0" w:type="auto"/>
            <w:hideMark/>
          </w:tcPr>
          <w:p w14:paraId="63B50D8E"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Mainly practitioner-led</w:t>
            </w:r>
          </w:p>
        </w:tc>
        <w:tc>
          <w:tcPr>
            <w:tcW w:w="0" w:type="auto"/>
            <w:hideMark/>
          </w:tcPr>
          <w:p w14:paraId="33D5EA16"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Manual in SEND context</w:t>
            </w:r>
          </w:p>
        </w:tc>
        <w:tc>
          <w:tcPr>
            <w:tcW w:w="0" w:type="auto"/>
            <w:tcBorders>
              <w:right w:val="single" w:sz="4" w:space="0" w:color="auto"/>
            </w:tcBorders>
            <w:hideMark/>
          </w:tcPr>
          <w:p w14:paraId="30821E3E"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Rule-based and explainable</w:t>
            </w:r>
          </w:p>
        </w:tc>
      </w:tr>
      <w:tr w:rsidR="00E04C09" w:rsidRPr="001230C0" w14:paraId="371BA343" w14:textId="77777777" w:rsidTr="0016196E">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4124221C" w14:textId="77777777" w:rsidR="00E04C09" w:rsidRPr="001230C0" w:rsidRDefault="00E04C09" w:rsidP="0016196E">
            <w:pPr>
              <w:jc w:val="left"/>
              <w:rPr>
                <w:sz w:val="20"/>
                <w:szCs w:val="20"/>
              </w:rPr>
            </w:pPr>
            <w:r w:rsidRPr="001230C0">
              <w:rPr>
                <w:sz w:val="20"/>
                <w:szCs w:val="20"/>
              </w:rPr>
              <w:t>Documentation readiness</w:t>
            </w:r>
          </w:p>
        </w:tc>
        <w:tc>
          <w:tcPr>
            <w:tcW w:w="0" w:type="auto"/>
            <w:hideMark/>
          </w:tcPr>
          <w:p w14:paraId="223D50CF"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Retrospective collation</w:t>
            </w:r>
          </w:p>
        </w:tc>
        <w:tc>
          <w:tcPr>
            <w:tcW w:w="0" w:type="auto"/>
            <w:hideMark/>
          </w:tcPr>
          <w:p w14:paraId="2551D75D"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Record availability, but not structured SEND evaluation</w:t>
            </w:r>
          </w:p>
        </w:tc>
        <w:tc>
          <w:tcPr>
            <w:tcW w:w="0" w:type="auto"/>
            <w:hideMark/>
          </w:tcPr>
          <w:p w14:paraId="4FBFCD2C"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Better organised, but still largely manually interpreted</w:t>
            </w:r>
          </w:p>
        </w:tc>
        <w:tc>
          <w:tcPr>
            <w:tcW w:w="0" w:type="auto"/>
            <w:hideMark/>
          </w:tcPr>
          <w:p w14:paraId="0C2EE848"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Relevant contextual data only</w:t>
            </w:r>
          </w:p>
        </w:tc>
        <w:tc>
          <w:tcPr>
            <w:tcW w:w="0" w:type="auto"/>
            <w:tcBorders>
              <w:right w:val="single" w:sz="4" w:space="0" w:color="auto"/>
            </w:tcBorders>
            <w:hideMark/>
          </w:tcPr>
          <w:p w14:paraId="7E91B6B8"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Evidence-informed output generation</w:t>
            </w:r>
          </w:p>
        </w:tc>
      </w:tr>
      <w:tr w:rsidR="00E04C09" w:rsidRPr="001230C0" w14:paraId="64A8DDB1" w14:textId="77777777" w:rsidTr="0016196E">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3A5302E7" w14:textId="77777777" w:rsidR="00E04C09" w:rsidRPr="001230C0" w:rsidRDefault="00E04C09" w:rsidP="0016196E">
            <w:pPr>
              <w:jc w:val="left"/>
              <w:rPr>
                <w:sz w:val="20"/>
                <w:szCs w:val="20"/>
              </w:rPr>
            </w:pPr>
            <w:r w:rsidRPr="001230C0">
              <w:rPr>
                <w:sz w:val="20"/>
                <w:szCs w:val="20"/>
              </w:rPr>
              <w:t>Governance value</w:t>
            </w:r>
          </w:p>
        </w:tc>
        <w:tc>
          <w:tcPr>
            <w:tcW w:w="0" w:type="auto"/>
            <w:hideMark/>
          </w:tcPr>
          <w:p w14:paraId="1DA32F49"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Variable and person-dependent</w:t>
            </w:r>
          </w:p>
        </w:tc>
        <w:tc>
          <w:tcPr>
            <w:tcW w:w="0" w:type="auto"/>
            <w:hideMark/>
          </w:tcPr>
          <w:p w14:paraId="1859D56B"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Strong for administration, limited for SEND compliance reasoning</w:t>
            </w:r>
          </w:p>
        </w:tc>
        <w:tc>
          <w:tcPr>
            <w:tcW w:w="0" w:type="auto"/>
            <w:hideMark/>
          </w:tcPr>
          <w:p w14:paraId="495D31CD"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Usually strongest at school level</w:t>
            </w:r>
          </w:p>
        </w:tc>
        <w:tc>
          <w:tcPr>
            <w:tcW w:w="0" w:type="auto"/>
            <w:hideMark/>
          </w:tcPr>
          <w:p w14:paraId="174C6DB3"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Strong for pastoral oversight, limited for SEND statutory review</w:t>
            </w:r>
          </w:p>
        </w:tc>
        <w:tc>
          <w:tcPr>
            <w:tcW w:w="0" w:type="auto"/>
            <w:tcBorders>
              <w:right w:val="single" w:sz="4" w:space="0" w:color="auto"/>
            </w:tcBorders>
            <w:hideMark/>
          </w:tcPr>
          <w:p w14:paraId="6A1938E7"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Designed to support school use initially and broader trust-level assurance over time</w:t>
            </w:r>
          </w:p>
        </w:tc>
      </w:tr>
      <w:tr w:rsidR="00E04C09" w:rsidRPr="001230C0" w14:paraId="3049BA05" w14:textId="77777777" w:rsidTr="0016196E">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3D4DBF18" w14:textId="77777777" w:rsidR="00E04C09" w:rsidRPr="001230C0" w:rsidRDefault="00E04C09" w:rsidP="0016196E">
            <w:pPr>
              <w:jc w:val="left"/>
              <w:rPr>
                <w:sz w:val="20"/>
                <w:szCs w:val="20"/>
              </w:rPr>
            </w:pPr>
            <w:r w:rsidRPr="001230C0">
              <w:rPr>
                <w:sz w:val="20"/>
                <w:szCs w:val="20"/>
              </w:rPr>
              <w:t>Role in school ecosystem</w:t>
            </w:r>
          </w:p>
        </w:tc>
        <w:tc>
          <w:tcPr>
            <w:tcW w:w="0" w:type="auto"/>
            <w:tcBorders>
              <w:bottom w:val="single" w:sz="4" w:space="0" w:color="auto"/>
            </w:tcBorders>
            <w:hideMark/>
          </w:tcPr>
          <w:p w14:paraId="6AA8D5DB"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Local workaround</w:t>
            </w:r>
          </w:p>
        </w:tc>
        <w:tc>
          <w:tcPr>
            <w:tcW w:w="0" w:type="auto"/>
            <w:tcBorders>
              <w:bottom w:val="single" w:sz="4" w:space="0" w:color="auto"/>
            </w:tcBorders>
            <w:hideMark/>
          </w:tcPr>
          <w:p w14:paraId="6A21201A"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Core operational system</w:t>
            </w:r>
          </w:p>
        </w:tc>
        <w:tc>
          <w:tcPr>
            <w:tcW w:w="0" w:type="auto"/>
            <w:tcBorders>
              <w:bottom w:val="single" w:sz="4" w:space="0" w:color="auto"/>
            </w:tcBorders>
            <w:hideMark/>
          </w:tcPr>
          <w:p w14:paraId="13D974B8"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SEND administration support</w:t>
            </w:r>
          </w:p>
        </w:tc>
        <w:tc>
          <w:tcPr>
            <w:tcW w:w="0" w:type="auto"/>
            <w:tcBorders>
              <w:bottom w:val="single" w:sz="4" w:space="0" w:color="auto"/>
            </w:tcBorders>
            <w:hideMark/>
          </w:tcPr>
          <w:p w14:paraId="185F6035"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Pastoral support</w:t>
            </w:r>
          </w:p>
        </w:tc>
        <w:tc>
          <w:tcPr>
            <w:tcW w:w="0" w:type="auto"/>
            <w:tcBorders>
              <w:bottom w:val="single" w:sz="4" w:space="0" w:color="auto"/>
              <w:right w:val="single" w:sz="4" w:space="0" w:color="auto"/>
            </w:tcBorders>
            <w:hideMark/>
          </w:tcPr>
          <w:p w14:paraId="1DFA8EEC" w14:textId="77777777" w:rsidR="00E04C09" w:rsidRPr="001230C0" w:rsidRDefault="00E04C09" w:rsidP="0016196E">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Complementary compliance-oriented interpretation layer</w:t>
            </w:r>
          </w:p>
        </w:tc>
      </w:tr>
    </w:tbl>
    <w:p w14:paraId="298D091F" w14:textId="25177B6F" w:rsidR="00F569C4" w:rsidRDefault="00F569C4" w:rsidP="00F569C4">
      <w:pPr>
        <w:spacing w:before="240"/>
        <w:jc w:val="left"/>
      </w:pPr>
      <w:r w:rsidRPr="00F569C4">
        <w:t xml:space="preserve">A supplementary comparative technology and platform landscape is provided in </w:t>
      </w:r>
      <w:hyperlink w:anchor="_Appendix_E:_Strategic" w:history="1">
        <w:r w:rsidRPr="0059465E">
          <w:rPr>
            <w:rStyle w:val="Hyperlink"/>
            <w:b/>
            <w:bCs/>
          </w:rPr>
          <w:t>Appendix E4</w:t>
        </w:r>
        <w:r w:rsidRPr="0059465E">
          <w:rPr>
            <w:rStyle w:val="Hyperlink"/>
          </w:rPr>
          <w:t>.</w:t>
        </w:r>
      </w:hyperlink>
    </w:p>
    <w:p w14:paraId="61C9D49E" w14:textId="77777777" w:rsidR="00F569C4" w:rsidRDefault="00F569C4">
      <w:pPr>
        <w:spacing w:line="276" w:lineRule="auto"/>
        <w:jc w:val="left"/>
      </w:pPr>
      <w:r>
        <w:br w:type="page"/>
      </w:r>
    </w:p>
    <w:p w14:paraId="704AC4B5" w14:textId="69870E87" w:rsidR="004D1CCD" w:rsidRPr="001230C0" w:rsidRDefault="00F33944" w:rsidP="004D1CCD">
      <w:pPr>
        <w:pStyle w:val="Heading1"/>
        <w:rPr>
          <w:lang w:val="en-GB"/>
        </w:rPr>
      </w:pPr>
      <w:bookmarkStart w:id="59" w:name="_Toc225764311"/>
      <w:r w:rsidRPr="00072094">
        <w:rPr>
          <w:noProof/>
          <w:lang w:val="en-GB"/>
        </w:rPr>
        <w:lastRenderedPageBreak/>
        <w:drawing>
          <wp:anchor distT="0" distB="0" distL="114300" distR="114300" simplePos="0" relativeHeight="252253696" behindDoc="0" locked="0" layoutInCell="1" allowOverlap="1" wp14:anchorId="7DAAEB0B" wp14:editId="3195806B">
            <wp:simplePos x="0" y="0"/>
            <wp:positionH relativeFrom="margin">
              <wp:posOffset>4249420</wp:posOffset>
            </wp:positionH>
            <wp:positionV relativeFrom="margin">
              <wp:align>top</wp:align>
            </wp:positionV>
            <wp:extent cx="1439545" cy="1439545"/>
            <wp:effectExtent l="114300" t="114300" r="103505" b="141605"/>
            <wp:wrapSquare wrapText="bothSides"/>
            <wp:docPr id="1412982120" name="Picture 1412982120" descr="A close-up of a person holding a p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close-up of a person holding a pen&#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BB4F21" w:rsidRPr="001230C0">
        <w:rPr>
          <w:lang w:val="en-GB"/>
        </w:rPr>
        <w:t>C</w:t>
      </w:r>
      <w:r w:rsidR="005566ED" w:rsidRPr="001230C0">
        <w:rPr>
          <w:lang w:val="en-GB"/>
        </w:rPr>
        <w:t>ommercial Model</w:t>
      </w:r>
      <w:bookmarkEnd w:id="59"/>
    </w:p>
    <w:p w14:paraId="32C0154E" w14:textId="2A07F478" w:rsidR="0044690D" w:rsidRPr="001230C0" w:rsidRDefault="00981FFC" w:rsidP="008A7A6F">
      <w:pPr>
        <w:pStyle w:val="Heading2"/>
        <w:rPr>
          <w:lang w:val="en-GB"/>
        </w:rPr>
      </w:pPr>
      <w:bookmarkStart w:id="60" w:name="_Toc225764312"/>
      <w:r w:rsidRPr="001230C0">
        <w:rPr>
          <w:lang w:val="en-GB"/>
        </w:rPr>
        <w:t>R</w:t>
      </w:r>
      <w:r w:rsidR="0044690D" w:rsidRPr="001230C0">
        <w:rPr>
          <w:lang w:val="en-GB"/>
        </w:rPr>
        <w:t>evenue Model</w:t>
      </w:r>
      <w:bookmarkEnd w:id="60"/>
    </w:p>
    <w:p w14:paraId="0DFE16E0" w14:textId="4FFE4AC4" w:rsidR="0044690D" w:rsidRPr="001230C0" w:rsidRDefault="0044690D" w:rsidP="00981FFC">
      <w:r w:rsidRPr="001230C0">
        <w:t>The commercial model is based on annual subscription income rather than one-off software sales, creating the foundation for recurring revenue, renewal visibility, and expansion within live institutional relationships over time.</w:t>
      </w:r>
      <w:r w:rsidR="00F33944" w:rsidRPr="00F33944">
        <w:rPr>
          <w:noProof/>
        </w:rPr>
        <w:t xml:space="preserve"> </w:t>
      </w:r>
    </w:p>
    <w:p w14:paraId="67C03D91" w14:textId="100E1ACE" w:rsidR="0044690D" w:rsidRPr="001230C0" w:rsidRDefault="0044690D" w:rsidP="00981FFC">
      <w:r w:rsidRPr="001230C0">
        <w:t xml:space="preserve">Revenue arises through three main mechanisms. The first is initial commercial conversion, whether through direct paid school subscriptions or trust-level </w:t>
      </w:r>
      <w:r w:rsidR="00D349A3">
        <w:t>agreements</w:t>
      </w:r>
      <w:r w:rsidRPr="001230C0">
        <w:t>. The second is expansion within existing customer relationships, particularly where a trust extends deployment across additional academies after initial adoption. The third is annual renewal of recurring contracts, with scope over time for higher-value arrangements where additional governance, reporting, integration, or support requirements apply.</w:t>
      </w:r>
    </w:p>
    <w:p w14:paraId="7841D539" w14:textId="77777777" w:rsidR="00383521" w:rsidRPr="001230C0" w:rsidRDefault="00383521" w:rsidP="00383521">
      <w:r w:rsidRPr="00E452A8">
        <w:t>Scalability is driven not by high-volume low-value customer acquisition, but by institution-level contracting, portfolio rollout within Multi-Academy Trusts, recurring subscription revenue, and expansion through existing customer relationships over time.</w:t>
      </w:r>
    </w:p>
    <w:p w14:paraId="5506CFFC" w14:textId="77777777" w:rsidR="0044690D" w:rsidRDefault="0044690D" w:rsidP="002F18A4">
      <w:r w:rsidRPr="001230C0">
        <w:t>This model reflects the structure of the underlying buyer landscape. Although the platform is used within school workflows, the more efficient commercial route is institution-level contracting, where one agreement can support rollout across multiple academies. The commercial logic therefore depends less on high-volume small-ticket acquisition and more on building recurring contract value through trust entry, renewal, and portfolio expansion.</w:t>
      </w:r>
    </w:p>
    <w:p w14:paraId="0165D2B6" w14:textId="1E436406" w:rsidR="0044690D" w:rsidRPr="001230C0" w:rsidRDefault="0044690D" w:rsidP="008A7A6F">
      <w:pPr>
        <w:pStyle w:val="Heading2"/>
        <w:rPr>
          <w:lang w:val="en-GB"/>
        </w:rPr>
      </w:pPr>
      <w:bookmarkStart w:id="61" w:name="_Pricing_Structure"/>
      <w:bookmarkStart w:id="62" w:name="_Toc225764313"/>
      <w:bookmarkEnd w:id="61"/>
      <w:r w:rsidRPr="001230C0">
        <w:rPr>
          <w:lang w:val="en-GB"/>
        </w:rPr>
        <w:t>Pricing Structure</w:t>
      </w:r>
      <w:bookmarkEnd w:id="62"/>
    </w:p>
    <w:p w14:paraId="43C710B7" w14:textId="77777777" w:rsidR="00EA4A27" w:rsidRPr="00EA4A27" w:rsidRDefault="00EA4A27" w:rsidP="006C004F">
      <w:pPr>
        <w:rPr>
          <w:lang w:eastAsia="en-GB"/>
        </w:rPr>
      </w:pPr>
      <w:r w:rsidRPr="00EA4A27">
        <w:rPr>
          <w:lang w:eastAsia="en-GB"/>
        </w:rPr>
        <w:t xml:space="preserve">GuidelyEdu’s pricing is structured as an annual subscription aligned to institutional size and deployment scope. The core pricing assumption used in the financial model is </w:t>
      </w:r>
      <w:r w:rsidRPr="00EA4A27">
        <w:rPr>
          <w:b/>
          <w:bCs/>
          <w:lang w:eastAsia="en-GB"/>
        </w:rPr>
        <w:t>£8 per pupil per year</w:t>
      </w:r>
      <w:r w:rsidRPr="00EA4A27">
        <w:rPr>
          <w:lang w:eastAsia="en-GB"/>
        </w:rPr>
        <w:t>, providing a clear and transparent basis for revenue planning while allowing flexibility across different institutional contexts.</w:t>
      </w:r>
    </w:p>
    <w:p w14:paraId="46D91652" w14:textId="452A518F" w:rsidR="00EA4A27" w:rsidRPr="00EA4A27" w:rsidRDefault="00EA4A27" w:rsidP="006C004F">
      <w:pPr>
        <w:rPr>
          <w:lang w:eastAsia="en-GB"/>
        </w:rPr>
      </w:pPr>
      <w:r w:rsidRPr="00EA4A27">
        <w:rPr>
          <w:lang w:eastAsia="en-GB"/>
        </w:rPr>
        <w:t xml:space="preserve">At individual school level, this pricing logic is straightforward. A school of approximately </w:t>
      </w:r>
      <w:r w:rsidRPr="00EA4A27">
        <w:rPr>
          <w:b/>
          <w:bCs/>
          <w:lang w:eastAsia="en-GB"/>
        </w:rPr>
        <w:t xml:space="preserve">500 </w:t>
      </w:r>
      <w:r w:rsidR="00E51EE8" w:rsidRPr="00EA4A27">
        <w:rPr>
          <w:b/>
          <w:bCs/>
          <w:lang w:eastAsia="en-GB"/>
        </w:rPr>
        <w:t>pupils</w:t>
      </w:r>
      <w:r w:rsidR="00E51EE8">
        <w:rPr>
          <w:b/>
          <w:bCs/>
          <w:lang w:eastAsia="en-GB"/>
        </w:rPr>
        <w:t xml:space="preserve"> </w:t>
      </w:r>
      <w:r w:rsidR="00E51EE8" w:rsidRPr="00EA4A27">
        <w:rPr>
          <w:lang w:eastAsia="en-GB"/>
        </w:rPr>
        <w:t>implies</w:t>
      </w:r>
      <w:r w:rsidRPr="00EA4A27">
        <w:rPr>
          <w:lang w:eastAsia="en-GB"/>
        </w:rPr>
        <w:t xml:space="preserve"> an annual subscription value of </w:t>
      </w:r>
      <w:r w:rsidRPr="00EA4A27">
        <w:rPr>
          <w:b/>
          <w:bCs/>
          <w:lang w:eastAsia="en-GB"/>
        </w:rPr>
        <w:t>£4,000</w:t>
      </w:r>
      <w:r w:rsidRPr="00EA4A27">
        <w:rPr>
          <w:lang w:eastAsia="en-GB"/>
        </w:rPr>
        <w:t xml:space="preserve">. At trust level, pricing is applied across the combined pupil population of participating academies, with a portfolio discount reflecting the operational efficiencies associated with wider deployment. On an illustrative basis, a trust deployment covering </w:t>
      </w:r>
      <w:r w:rsidRPr="00EA4A27">
        <w:rPr>
          <w:b/>
          <w:bCs/>
          <w:lang w:eastAsia="en-GB"/>
        </w:rPr>
        <w:t>8 academies</w:t>
      </w:r>
      <w:r w:rsidRPr="00EA4A27">
        <w:rPr>
          <w:lang w:eastAsia="en-GB"/>
        </w:rPr>
        <w:t xml:space="preserve">, each with </w:t>
      </w:r>
      <w:r w:rsidRPr="00EA4A27">
        <w:rPr>
          <w:b/>
          <w:bCs/>
          <w:lang w:eastAsia="en-GB"/>
        </w:rPr>
        <w:t>500 pupils</w:t>
      </w:r>
      <w:r w:rsidRPr="00EA4A27">
        <w:rPr>
          <w:lang w:eastAsia="en-GB"/>
        </w:rPr>
        <w:t xml:space="preserve">, and receiving a </w:t>
      </w:r>
      <w:r w:rsidRPr="00EA4A27">
        <w:rPr>
          <w:b/>
          <w:bCs/>
          <w:lang w:eastAsia="en-GB"/>
        </w:rPr>
        <w:t>15% portfolio discount</w:t>
      </w:r>
      <w:r w:rsidRPr="00EA4A27">
        <w:rPr>
          <w:lang w:eastAsia="en-GB"/>
        </w:rPr>
        <w:t xml:space="preserve">, implies an annual contract value of </w:t>
      </w:r>
      <w:r w:rsidRPr="00EA4A27">
        <w:rPr>
          <w:b/>
          <w:bCs/>
          <w:lang w:eastAsia="en-GB"/>
        </w:rPr>
        <w:t>£27,200</w:t>
      </w:r>
      <w:r w:rsidRPr="00EA4A27">
        <w:rPr>
          <w:lang w:eastAsia="en-GB"/>
        </w:rPr>
        <w:t>.</w:t>
      </w:r>
    </w:p>
    <w:p w14:paraId="113A1977" w14:textId="77777777" w:rsidR="00EA4A27" w:rsidRPr="00EA4A27" w:rsidRDefault="00EA4A27" w:rsidP="006C004F">
      <w:pPr>
        <w:rPr>
          <w:lang w:eastAsia="en-GB"/>
        </w:rPr>
      </w:pPr>
      <w:r w:rsidRPr="00EA4A27">
        <w:rPr>
          <w:lang w:eastAsia="en-GB"/>
        </w:rPr>
        <w:t xml:space="preserve">These figures provide the commercial anchor for the model. They are not presented as fixed quotations, but as a credible basis for the financial forecast and for indicative Average Contract Value (ACV) assumptions. In practice, contract values may vary according to pupil volumes, number of academies, implementation scope, reporting requirements, support levels, and integration needs. Even so, a typical trust-level contract is expected to generate annual recurring revenue in the region of </w:t>
      </w:r>
      <w:r w:rsidRPr="00EA4A27">
        <w:rPr>
          <w:b/>
          <w:bCs/>
          <w:lang w:eastAsia="en-GB"/>
        </w:rPr>
        <w:t>£25,000 to £30,000</w:t>
      </w:r>
      <w:r w:rsidRPr="00EA4A27">
        <w:rPr>
          <w:lang w:eastAsia="en-GB"/>
        </w:rPr>
        <w:t>, with larger portfolios and more complex institutional requirements supporting higher values.</w:t>
      </w:r>
    </w:p>
    <w:p w14:paraId="33CE6749" w14:textId="1A0024B4" w:rsidR="0044690D" w:rsidRPr="006C004F" w:rsidRDefault="00EA4A27" w:rsidP="006C004F">
      <w:pPr>
        <w:rPr>
          <w:lang w:eastAsia="en-GB"/>
        </w:rPr>
      </w:pPr>
      <w:r w:rsidRPr="00EA4A27">
        <w:rPr>
          <w:lang w:eastAsia="en-GB"/>
        </w:rPr>
        <w:t>The pricing structure is designed to support clarity in budgeting, align with trust procurement logic, reduce adoption friction, and provide a credible pathway from initial school-level adoption to wider portfolio rollout</w:t>
      </w:r>
      <w:r w:rsidR="0044690D" w:rsidRPr="001230C0">
        <w:t>.</w:t>
      </w:r>
    </w:p>
    <w:p w14:paraId="6067F807" w14:textId="01D2536E" w:rsidR="0044690D" w:rsidRPr="001230C0" w:rsidRDefault="0044690D" w:rsidP="00B51F02">
      <w:pPr>
        <w:pStyle w:val="Heading2"/>
        <w:rPr>
          <w:lang w:val="en-GB"/>
        </w:rPr>
      </w:pPr>
      <w:bookmarkStart w:id="63" w:name="_Toc225764314"/>
      <w:r w:rsidRPr="001230C0">
        <w:rPr>
          <w:lang w:val="en-GB"/>
        </w:rPr>
        <w:lastRenderedPageBreak/>
        <w:t>Indicative Pricing (Illustrative)</w:t>
      </w:r>
      <w:bookmarkEnd w:id="63"/>
    </w:p>
    <w:p w14:paraId="0FA305BA" w14:textId="77777777" w:rsidR="0044690D" w:rsidRPr="001230C0" w:rsidRDefault="0044690D" w:rsidP="00B51F02">
      <w:r w:rsidRPr="001230C0">
        <w:t>The examples below are illustrative and show pricing logic rather than fixed quotation bands. Final live pricing will depend on institutional size, deployment scope, integration requirements, and support commitments.</w:t>
      </w:r>
    </w:p>
    <w:p w14:paraId="7C1F7A99" w14:textId="3A9DE0AD" w:rsidR="0044690D" w:rsidRPr="001230C0" w:rsidRDefault="004336E5" w:rsidP="004A66BD">
      <w:pPr>
        <w:pStyle w:val="TableHeading"/>
      </w:pPr>
      <w:bookmarkStart w:id="64" w:name="_Toc225266386"/>
      <w:bookmarkStart w:id="65" w:name="_Toc225764235"/>
      <w:r w:rsidRPr="001230C0">
        <w:t xml:space="preserve">Table </w:t>
      </w:r>
      <w:r w:rsidR="00B55151">
        <w:fldChar w:fldCharType="begin"/>
      </w:r>
      <w:r w:rsidR="00B55151">
        <w:instrText xml:space="preserve"> STYLEREF 2 \s </w:instrText>
      </w:r>
      <w:r w:rsidR="00B55151">
        <w:fldChar w:fldCharType="separate"/>
      </w:r>
      <w:r w:rsidR="00B55151">
        <w:rPr>
          <w:noProof/>
        </w:rPr>
        <w:t>7.3</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i</w:t>
      </w:r>
      <w:r w:rsidR="00B55151">
        <w:fldChar w:fldCharType="end"/>
      </w:r>
      <w:r w:rsidR="00C83918" w:rsidRPr="001230C0">
        <w:t xml:space="preserve">: </w:t>
      </w:r>
      <w:r w:rsidR="0044690D" w:rsidRPr="001230C0">
        <w:t>Illustrative School-Level Annual Subscription Examples</w:t>
      </w:r>
      <w:bookmarkEnd w:id="64"/>
      <w:bookmarkEnd w:id="65"/>
    </w:p>
    <w:tbl>
      <w:tblPr>
        <w:tblStyle w:val="GridTable1Light"/>
        <w:tblW w:w="0" w:type="auto"/>
        <w:jc w:val="center"/>
        <w:tblLook w:val="04A0" w:firstRow="1" w:lastRow="0" w:firstColumn="1" w:lastColumn="0" w:noHBand="0" w:noVBand="1"/>
      </w:tblPr>
      <w:tblGrid>
        <w:gridCol w:w="1211"/>
        <w:gridCol w:w="2184"/>
        <w:gridCol w:w="2957"/>
      </w:tblGrid>
      <w:tr w:rsidR="0044690D" w:rsidRPr="001230C0" w14:paraId="78197473" w14:textId="77777777" w:rsidTr="005971E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hideMark/>
          </w:tcPr>
          <w:p w14:paraId="5EAF2B1A" w14:textId="77777777" w:rsidR="0044690D" w:rsidRPr="001230C0" w:rsidRDefault="0044690D" w:rsidP="0044606D">
            <w:pPr>
              <w:spacing w:line="276" w:lineRule="auto"/>
            </w:pPr>
            <w:r w:rsidRPr="001230C0">
              <w:t>School size</w:t>
            </w:r>
          </w:p>
        </w:tc>
        <w:tc>
          <w:tcPr>
            <w:tcW w:w="0" w:type="auto"/>
            <w:tcBorders>
              <w:top w:val="single" w:sz="4" w:space="0" w:color="auto"/>
            </w:tcBorders>
            <w:hideMark/>
          </w:tcPr>
          <w:p w14:paraId="01157777" w14:textId="77777777" w:rsidR="0044690D" w:rsidRPr="001230C0" w:rsidRDefault="0044690D" w:rsidP="0044606D">
            <w:pPr>
              <w:spacing w:line="276" w:lineRule="auto"/>
              <w:cnfStyle w:val="100000000000" w:firstRow="1" w:lastRow="0" w:firstColumn="0" w:lastColumn="0" w:oddVBand="0" w:evenVBand="0" w:oddHBand="0" w:evenHBand="0" w:firstRowFirstColumn="0" w:firstRowLastColumn="0" w:lastRowFirstColumn="0" w:lastRowLastColumn="0"/>
            </w:pPr>
            <w:r w:rsidRPr="001230C0">
              <w:t>Illustrative pupil base</w:t>
            </w:r>
          </w:p>
        </w:tc>
        <w:tc>
          <w:tcPr>
            <w:tcW w:w="0" w:type="auto"/>
            <w:tcBorders>
              <w:top w:val="single" w:sz="4" w:space="0" w:color="auto"/>
              <w:right w:val="single" w:sz="4" w:space="0" w:color="auto"/>
            </w:tcBorders>
            <w:hideMark/>
          </w:tcPr>
          <w:p w14:paraId="2F94BCBD" w14:textId="77777777" w:rsidR="0044690D" w:rsidRPr="001230C0" w:rsidRDefault="0044690D" w:rsidP="0044606D">
            <w:pPr>
              <w:spacing w:line="276" w:lineRule="auto"/>
              <w:cnfStyle w:val="100000000000" w:firstRow="1" w:lastRow="0" w:firstColumn="0" w:lastColumn="0" w:oddVBand="0" w:evenVBand="0" w:oddHBand="0" w:evenHBand="0" w:firstRowFirstColumn="0" w:firstRowLastColumn="0" w:lastRowFirstColumn="0" w:lastRowLastColumn="0"/>
            </w:pPr>
            <w:r w:rsidRPr="001230C0">
              <w:t>Indicative annual subscription</w:t>
            </w:r>
          </w:p>
        </w:tc>
      </w:tr>
      <w:tr w:rsidR="0044690D" w:rsidRPr="001230C0" w14:paraId="48130D58" w14:textId="77777777" w:rsidTr="005971E3">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03956AA9" w14:textId="77777777" w:rsidR="0044690D" w:rsidRPr="001230C0" w:rsidRDefault="0044690D" w:rsidP="0044606D">
            <w:pPr>
              <w:spacing w:line="276" w:lineRule="auto"/>
            </w:pPr>
            <w:r w:rsidRPr="001230C0">
              <w:t>Small</w:t>
            </w:r>
          </w:p>
        </w:tc>
        <w:tc>
          <w:tcPr>
            <w:tcW w:w="0" w:type="auto"/>
            <w:hideMark/>
          </w:tcPr>
          <w:p w14:paraId="16298F78" w14:textId="77777777" w:rsidR="0044690D" w:rsidRPr="001230C0" w:rsidRDefault="0044690D" w:rsidP="0044606D">
            <w:pPr>
              <w:spacing w:line="276" w:lineRule="auto"/>
              <w:cnfStyle w:val="000000000000" w:firstRow="0" w:lastRow="0" w:firstColumn="0" w:lastColumn="0" w:oddVBand="0" w:evenVBand="0" w:oddHBand="0" w:evenHBand="0" w:firstRowFirstColumn="0" w:firstRowLastColumn="0" w:lastRowFirstColumn="0" w:lastRowLastColumn="0"/>
            </w:pPr>
            <w:r w:rsidRPr="001230C0">
              <w:t>~200 pupils</w:t>
            </w:r>
          </w:p>
        </w:tc>
        <w:tc>
          <w:tcPr>
            <w:tcW w:w="0" w:type="auto"/>
            <w:tcBorders>
              <w:right w:val="single" w:sz="4" w:space="0" w:color="auto"/>
            </w:tcBorders>
            <w:hideMark/>
          </w:tcPr>
          <w:p w14:paraId="5371994D" w14:textId="77777777" w:rsidR="0044690D" w:rsidRPr="001230C0" w:rsidRDefault="0044690D" w:rsidP="0044606D">
            <w:pPr>
              <w:spacing w:line="276" w:lineRule="auto"/>
              <w:cnfStyle w:val="000000000000" w:firstRow="0" w:lastRow="0" w:firstColumn="0" w:lastColumn="0" w:oddVBand="0" w:evenVBand="0" w:oddHBand="0" w:evenHBand="0" w:firstRowFirstColumn="0" w:firstRowLastColumn="0" w:lastRowFirstColumn="0" w:lastRowLastColumn="0"/>
            </w:pPr>
            <w:r w:rsidRPr="001230C0">
              <w:t>~£1,600</w:t>
            </w:r>
          </w:p>
        </w:tc>
      </w:tr>
      <w:tr w:rsidR="0044690D" w:rsidRPr="001230C0" w14:paraId="3413A39E" w14:textId="77777777" w:rsidTr="005971E3">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1DF3B1CD" w14:textId="77777777" w:rsidR="0044690D" w:rsidRPr="001230C0" w:rsidRDefault="0044690D" w:rsidP="0044606D">
            <w:pPr>
              <w:spacing w:line="276" w:lineRule="auto"/>
            </w:pPr>
            <w:r w:rsidRPr="001230C0">
              <w:t>Medium</w:t>
            </w:r>
          </w:p>
        </w:tc>
        <w:tc>
          <w:tcPr>
            <w:tcW w:w="0" w:type="auto"/>
            <w:hideMark/>
          </w:tcPr>
          <w:p w14:paraId="28F8CE3B" w14:textId="77777777" w:rsidR="0044690D" w:rsidRPr="001230C0" w:rsidRDefault="0044690D" w:rsidP="0044606D">
            <w:pPr>
              <w:spacing w:line="276" w:lineRule="auto"/>
              <w:cnfStyle w:val="000000000000" w:firstRow="0" w:lastRow="0" w:firstColumn="0" w:lastColumn="0" w:oddVBand="0" w:evenVBand="0" w:oddHBand="0" w:evenHBand="0" w:firstRowFirstColumn="0" w:firstRowLastColumn="0" w:lastRowFirstColumn="0" w:lastRowLastColumn="0"/>
            </w:pPr>
            <w:r w:rsidRPr="001230C0">
              <w:t>~500 pupils</w:t>
            </w:r>
          </w:p>
        </w:tc>
        <w:tc>
          <w:tcPr>
            <w:tcW w:w="0" w:type="auto"/>
            <w:tcBorders>
              <w:right w:val="single" w:sz="4" w:space="0" w:color="auto"/>
            </w:tcBorders>
            <w:hideMark/>
          </w:tcPr>
          <w:p w14:paraId="6C0C6F38" w14:textId="77777777" w:rsidR="0044690D" w:rsidRPr="001230C0" w:rsidRDefault="0044690D" w:rsidP="0044606D">
            <w:pPr>
              <w:spacing w:line="276" w:lineRule="auto"/>
              <w:cnfStyle w:val="000000000000" w:firstRow="0" w:lastRow="0" w:firstColumn="0" w:lastColumn="0" w:oddVBand="0" w:evenVBand="0" w:oddHBand="0" w:evenHBand="0" w:firstRowFirstColumn="0" w:firstRowLastColumn="0" w:lastRowFirstColumn="0" w:lastRowLastColumn="0"/>
            </w:pPr>
            <w:r w:rsidRPr="001230C0">
              <w:t>~£4,000</w:t>
            </w:r>
          </w:p>
        </w:tc>
      </w:tr>
      <w:tr w:rsidR="0044690D" w:rsidRPr="001230C0" w14:paraId="0AF3040C" w14:textId="77777777" w:rsidTr="005971E3">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7078AA01" w14:textId="77777777" w:rsidR="0044690D" w:rsidRPr="001230C0" w:rsidRDefault="0044690D" w:rsidP="0044606D">
            <w:pPr>
              <w:spacing w:line="276" w:lineRule="auto"/>
            </w:pPr>
            <w:r w:rsidRPr="001230C0">
              <w:t>Large</w:t>
            </w:r>
          </w:p>
        </w:tc>
        <w:tc>
          <w:tcPr>
            <w:tcW w:w="0" w:type="auto"/>
            <w:tcBorders>
              <w:bottom w:val="single" w:sz="4" w:space="0" w:color="auto"/>
            </w:tcBorders>
            <w:hideMark/>
          </w:tcPr>
          <w:p w14:paraId="601EDEC0" w14:textId="77777777" w:rsidR="0044690D" w:rsidRPr="001230C0" w:rsidRDefault="0044690D" w:rsidP="0044606D">
            <w:pPr>
              <w:spacing w:line="276" w:lineRule="auto"/>
              <w:cnfStyle w:val="000000000000" w:firstRow="0" w:lastRow="0" w:firstColumn="0" w:lastColumn="0" w:oddVBand="0" w:evenVBand="0" w:oddHBand="0" w:evenHBand="0" w:firstRowFirstColumn="0" w:firstRowLastColumn="0" w:lastRowFirstColumn="0" w:lastRowLastColumn="0"/>
            </w:pPr>
            <w:r w:rsidRPr="001230C0">
              <w:t>~800 pupils</w:t>
            </w:r>
          </w:p>
        </w:tc>
        <w:tc>
          <w:tcPr>
            <w:tcW w:w="0" w:type="auto"/>
            <w:tcBorders>
              <w:bottom w:val="single" w:sz="4" w:space="0" w:color="auto"/>
              <w:right w:val="single" w:sz="4" w:space="0" w:color="auto"/>
            </w:tcBorders>
            <w:hideMark/>
          </w:tcPr>
          <w:p w14:paraId="1B54454B" w14:textId="77777777" w:rsidR="0044690D" w:rsidRPr="001230C0" w:rsidRDefault="0044690D" w:rsidP="0044606D">
            <w:pPr>
              <w:spacing w:line="276" w:lineRule="auto"/>
              <w:cnfStyle w:val="000000000000" w:firstRow="0" w:lastRow="0" w:firstColumn="0" w:lastColumn="0" w:oddVBand="0" w:evenVBand="0" w:oddHBand="0" w:evenHBand="0" w:firstRowFirstColumn="0" w:firstRowLastColumn="0" w:lastRowFirstColumn="0" w:lastRowLastColumn="0"/>
            </w:pPr>
            <w:r w:rsidRPr="001230C0">
              <w:t>~£6,400</w:t>
            </w:r>
          </w:p>
        </w:tc>
      </w:tr>
    </w:tbl>
    <w:p w14:paraId="27EF03DF" w14:textId="3B4A38A1" w:rsidR="0044690D" w:rsidRPr="001230C0" w:rsidRDefault="00C83918" w:rsidP="004A66BD">
      <w:pPr>
        <w:pStyle w:val="TableHeading"/>
        <w:spacing w:before="240"/>
      </w:pPr>
      <w:bookmarkStart w:id="66" w:name="_Toc225266387"/>
      <w:bookmarkStart w:id="67" w:name="_Toc225764236"/>
      <w:r w:rsidRPr="001230C0">
        <w:t xml:space="preserve">Table </w:t>
      </w:r>
      <w:r w:rsidR="00B55151">
        <w:fldChar w:fldCharType="begin"/>
      </w:r>
      <w:r w:rsidR="00B55151">
        <w:instrText xml:space="preserve"> STYLEREF 2 \s </w:instrText>
      </w:r>
      <w:r w:rsidR="00B55151">
        <w:fldChar w:fldCharType="separate"/>
      </w:r>
      <w:r w:rsidR="00B55151">
        <w:rPr>
          <w:noProof/>
        </w:rPr>
        <w:t>7.3</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ii</w:t>
      </w:r>
      <w:r w:rsidR="00B55151">
        <w:fldChar w:fldCharType="end"/>
      </w:r>
      <w:r w:rsidRPr="001230C0">
        <w:t xml:space="preserve">: </w:t>
      </w:r>
      <w:r w:rsidR="0044690D" w:rsidRPr="001230C0">
        <w:t>Illustrative Trust-Level Contract Examples</w:t>
      </w:r>
      <w:bookmarkEnd w:id="66"/>
      <w:bookmarkEnd w:id="67"/>
    </w:p>
    <w:tbl>
      <w:tblPr>
        <w:tblStyle w:val="GridTable1Light"/>
        <w:tblW w:w="0" w:type="auto"/>
        <w:tblLook w:val="04A0" w:firstRow="1" w:lastRow="0" w:firstColumn="1" w:lastColumn="0" w:noHBand="0" w:noVBand="1"/>
      </w:tblPr>
      <w:tblGrid>
        <w:gridCol w:w="3256"/>
        <w:gridCol w:w="3260"/>
        <w:gridCol w:w="2410"/>
      </w:tblGrid>
      <w:tr w:rsidR="00C0369A" w:rsidRPr="001230C0" w14:paraId="5EB8835F" w14:textId="77777777" w:rsidTr="00C03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4" w:space="0" w:color="auto"/>
              <w:left w:val="single" w:sz="4" w:space="0" w:color="auto"/>
            </w:tcBorders>
            <w:hideMark/>
          </w:tcPr>
          <w:p w14:paraId="17744EBE" w14:textId="77777777" w:rsidR="00C0369A" w:rsidRPr="001230C0" w:rsidRDefault="00C0369A" w:rsidP="0022445A">
            <w:pPr>
              <w:spacing w:line="276" w:lineRule="auto"/>
            </w:pPr>
            <w:r w:rsidRPr="001230C0">
              <w:t>Trust profile</w:t>
            </w:r>
          </w:p>
        </w:tc>
        <w:tc>
          <w:tcPr>
            <w:tcW w:w="3260" w:type="dxa"/>
            <w:tcBorders>
              <w:top w:val="single" w:sz="4" w:space="0" w:color="auto"/>
            </w:tcBorders>
            <w:hideMark/>
          </w:tcPr>
          <w:p w14:paraId="63FD827F" w14:textId="06D3580D" w:rsidR="00C0369A" w:rsidRPr="001230C0" w:rsidRDefault="00C0369A" w:rsidP="0022445A">
            <w:pPr>
              <w:spacing w:line="276" w:lineRule="auto"/>
              <w:cnfStyle w:val="100000000000" w:firstRow="1" w:lastRow="0" w:firstColumn="0" w:lastColumn="0" w:oddVBand="0" w:evenVBand="0" w:oddHBand="0" w:evenHBand="0" w:firstRowFirstColumn="0" w:firstRowLastColumn="0" w:lastRowFirstColumn="0" w:lastRowLastColumn="0"/>
            </w:pPr>
            <w:r w:rsidRPr="001230C0">
              <w:t>Illustrative structure</w:t>
            </w:r>
          </w:p>
        </w:tc>
        <w:tc>
          <w:tcPr>
            <w:tcW w:w="2410" w:type="dxa"/>
            <w:tcBorders>
              <w:top w:val="single" w:sz="4" w:space="0" w:color="auto"/>
              <w:right w:val="single" w:sz="4" w:space="0" w:color="auto"/>
            </w:tcBorders>
            <w:hideMark/>
          </w:tcPr>
          <w:p w14:paraId="0F843A2D" w14:textId="77777777" w:rsidR="00C0369A" w:rsidRPr="001230C0" w:rsidRDefault="00C0369A" w:rsidP="00F67194">
            <w:pPr>
              <w:spacing w:line="276" w:lineRule="auto"/>
              <w:jc w:val="left"/>
              <w:cnfStyle w:val="100000000000" w:firstRow="1" w:lastRow="0" w:firstColumn="0" w:lastColumn="0" w:oddVBand="0" w:evenVBand="0" w:oddHBand="0" w:evenHBand="0" w:firstRowFirstColumn="0" w:firstRowLastColumn="0" w:lastRowFirstColumn="0" w:lastRowLastColumn="0"/>
            </w:pPr>
            <w:r w:rsidRPr="001230C0">
              <w:t>Indicative annual contract value</w:t>
            </w:r>
          </w:p>
        </w:tc>
      </w:tr>
      <w:tr w:rsidR="00C0369A" w:rsidRPr="001230C0" w14:paraId="361CC6BF" w14:textId="77777777" w:rsidTr="00C0369A">
        <w:tc>
          <w:tcPr>
            <w:cnfStyle w:val="001000000000" w:firstRow="0" w:lastRow="0" w:firstColumn="1" w:lastColumn="0" w:oddVBand="0" w:evenVBand="0" w:oddHBand="0" w:evenHBand="0" w:firstRowFirstColumn="0" w:firstRowLastColumn="0" w:lastRowFirstColumn="0" w:lastRowLastColumn="0"/>
            <w:tcW w:w="3256" w:type="dxa"/>
            <w:tcBorders>
              <w:left w:val="single" w:sz="4" w:space="0" w:color="auto"/>
            </w:tcBorders>
            <w:hideMark/>
          </w:tcPr>
          <w:p w14:paraId="6794C819" w14:textId="77777777" w:rsidR="00C0369A" w:rsidRPr="001230C0" w:rsidRDefault="00C0369A" w:rsidP="0022445A">
            <w:pPr>
              <w:spacing w:line="276" w:lineRule="auto"/>
              <w:jc w:val="left"/>
            </w:pPr>
            <w:r w:rsidRPr="001230C0">
              <w:t>Smaller trust deployment</w:t>
            </w:r>
          </w:p>
        </w:tc>
        <w:tc>
          <w:tcPr>
            <w:tcW w:w="3260" w:type="dxa"/>
            <w:hideMark/>
          </w:tcPr>
          <w:p w14:paraId="51CD5932" w14:textId="32C4B9AD" w:rsidR="00C0369A" w:rsidRPr="001230C0" w:rsidRDefault="00C0369A" w:rsidP="00F67194">
            <w:pPr>
              <w:jc w:val="left"/>
              <w:cnfStyle w:val="000000000000" w:firstRow="0" w:lastRow="0" w:firstColumn="0" w:lastColumn="0" w:oddVBand="0" w:evenVBand="0" w:oddHBand="0" w:evenHBand="0" w:firstRowFirstColumn="0" w:firstRowLastColumn="0" w:lastRowFirstColumn="0" w:lastRowLastColumn="0"/>
            </w:pPr>
            <w:r w:rsidRPr="001230C0">
              <w:t>5 academies × 500 pupils × £8 less 5–10% discount</w:t>
            </w:r>
          </w:p>
        </w:tc>
        <w:tc>
          <w:tcPr>
            <w:tcW w:w="2410" w:type="dxa"/>
            <w:tcBorders>
              <w:right w:val="single" w:sz="4" w:space="0" w:color="auto"/>
            </w:tcBorders>
            <w:hideMark/>
          </w:tcPr>
          <w:p w14:paraId="4DE3C581" w14:textId="77777777" w:rsidR="00C0369A" w:rsidRPr="001230C0" w:rsidRDefault="00C0369A" w:rsidP="0022445A">
            <w:pPr>
              <w:spacing w:line="276" w:lineRule="auto"/>
              <w:jc w:val="left"/>
              <w:cnfStyle w:val="000000000000" w:firstRow="0" w:lastRow="0" w:firstColumn="0" w:lastColumn="0" w:oddVBand="0" w:evenVBand="0" w:oddHBand="0" w:evenHBand="0" w:firstRowFirstColumn="0" w:firstRowLastColumn="0" w:lastRowFirstColumn="0" w:lastRowLastColumn="0"/>
            </w:pPr>
            <w:r w:rsidRPr="001230C0">
              <w:t>c. £18,000–£19,000</w:t>
            </w:r>
          </w:p>
        </w:tc>
      </w:tr>
      <w:tr w:rsidR="00C0369A" w:rsidRPr="001230C0" w14:paraId="7E7D5155" w14:textId="77777777" w:rsidTr="00C0369A">
        <w:tc>
          <w:tcPr>
            <w:cnfStyle w:val="001000000000" w:firstRow="0" w:lastRow="0" w:firstColumn="1" w:lastColumn="0" w:oddVBand="0" w:evenVBand="0" w:oddHBand="0" w:evenHBand="0" w:firstRowFirstColumn="0" w:firstRowLastColumn="0" w:lastRowFirstColumn="0" w:lastRowLastColumn="0"/>
            <w:tcW w:w="3256" w:type="dxa"/>
            <w:tcBorders>
              <w:left w:val="single" w:sz="4" w:space="0" w:color="auto"/>
            </w:tcBorders>
            <w:hideMark/>
          </w:tcPr>
          <w:p w14:paraId="090161E9" w14:textId="77777777" w:rsidR="00C0369A" w:rsidRPr="001230C0" w:rsidRDefault="00C0369A" w:rsidP="0022445A">
            <w:pPr>
              <w:spacing w:line="276" w:lineRule="auto"/>
              <w:jc w:val="left"/>
            </w:pPr>
            <w:r w:rsidRPr="001230C0">
              <w:t>Typical trust deployment</w:t>
            </w:r>
          </w:p>
        </w:tc>
        <w:tc>
          <w:tcPr>
            <w:tcW w:w="3260" w:type="dxa"/>
            <w:hideMark/>
          </w:tcPr>
          <w:p w14:paraId="1515D6ED" w14:textId="43324CDC" w:rsidR="00C0369A" w:rsidRPr="001230C0" w:rsidRDefault="00C0369A" w:rsidP="00F67194">
            <w:pPr>
              <w:jc w:val="left"/>
              <w:cnfStyle w:val="000000000000" w:firstRow="0" w:lastRow="0" w:firstColumn="0" w:lastColumn="0" w:oddVBand="0" w:evenVBand="0" w:oddHBand="0" w:evenHBand="0" w:firstRowFirstColumn="0" w:firstRowLastColumn="0" w:lastRowFirstColumn="0" w:lastRowLastColumn="0"/>
            </w:pPr>
            <w:r w:rsidRPr="001230C0">
              <w:t>8 academies × 500 pupils × £8 less 15% discount</w:t>
            </w:r>
          </w:p>
        </w:tc>
        <w:tc>
          <w:tcPr>
            <w:tcW w:w="2410" w:type="dxa"/>
            <w:tcBorders>
              <w:right w:val="single" w:sz="4" w:space="0" w:color="auto"/>
            </w:tcBorders>
            <w:hideMark/>
          </w:tcPr>
          <w:p w14:paraId="01E30D2E" w14:textId="77777777" w:rsidR="00C0369A" w:rsidRPr="001230C0" w:rsidRDefault="00C0369A" w:rsidP="0022445A">
            <w:pPr>
              <w:spacing w:line="276" w:lineRule="auto"/>
              <w:jc w:val="left"/>
              <w:cnfStyle w:val="000000000000" w:firstRow="0" w:lastRow="0" w:firstColumn="0" w:lastColumn="0" w:oddVBand="0" w:evenVBand="0" w:oddHBand="0" w:evenHBand="0" w:firstRowFirstColumn="0" w:firstRowLastColumn="0" w:lastRowFirstColumn="0" w:lastRowLastColumn="0"/>
            </w:pPr>
            <w:r w:rsidRPr="001230C0">
              <w:t>£27,200</w:t>
            </w:r>
          </w:p>
        </w:tc>
      </w:tr>
      <w:tr w:rsidR="00C0369A" w:rsidRPr="001230C0" w14:paraId="4846FBF3" w14:textId="77777777" w:rsidTr="00C0369A">
        <w:tc>
          <w:tcPr>
            <w:cnfStyle w:val="001000000000" w:firstRow="0" w:lastRow="0" w:firstColumn="1" w:lastColumn="0" w:oddVBand="0" w:evenVBand="0" w:oddHBand="0" w:evenHBand="0" w:firstRowFirstColumn="0" w:firstRowLastColumn="0" w:lastRowFirstColumn="0" w:lastRowLastColumn="0"/>
            <w:tcW w:w="3256" w:type="dxa"/>
            <w:tcBorders>
              <w:left w:val="single" w:sz="4" w:space="0" w:color="auto"/>
              <w:bottom w:val="single" w:sz="4" w:space="0" w:color="auto"/>
            </w:tcBorders>
            <w:hideMark/>
          </w:tcPr>
          <w:p w14:paraId="28A62FDB" w14:textId="77777777" w:rsidR="00C0369A" w:rsidRPr="001230C0" w:rsidRDefault="00C0369A" w:rsidP="0022445A">
            <w:pPr>
              <w:spacing w:line="276" w:lineRule="auto"/>
              <w:jc w:val="left"/>
            </w:pPr>
            <w:r w:rsidRPr="001230C0">
              <w:t>Larger trust deployment</w:t>
            </w:r>
          </w:p>
        </w:tc>
        <w:tc>
          <w:tcPr>
            <w:tcW w:w="3260" w:type="dxa"/>
            <w:tcBorders>
              <w:bottom w:val="single" w:sz="4" w:space="0" w:color="auto"/>
            </w:tcBorders>
            <w:hideMark/>
          </w:tcPr>
          <w:p w14:paraId="0A86A66D" w14:textId="1EFAA688" w:rsidR="00C0369A" w:rsidRPr="001230C0" w:rsidRDefault="00C0369A" w:rsidP="00F67194">
            <w:pPr>
              <w:jc w:val="left"/>
              <w:cnfStyle w:val="000000000000" w:firstRow="0" w:lastRow="0" w:firstColumn="0" w:lastColumn="0" w:oddVBand="0" w:evenVBand="0" w:oddHBand="0" w:evenHBand="0" w:firstRowFirstColumn="0" w:firstRowLastColumn="0" w:lastRowFirstColumn="0" w:lastRowLastColumn="0"/>
            </w:pPr>
            <w:r w:rsidRPr="001230C0">
              <w:t>10 academies × 500 pupils × £8 less 15–20% discount</w:t>
            </w:r>
          </w:p>
        </w:tc>
        <w:tc>
          <w:tcPr>
            <w:tcW w:w="2410" w:type="dxa"/>
            <w:tcBorders>
              <w:bottom w:val="single" w:sz="4" w:space="0" w:color="auto"/>
              <w:right w:val="single" w:sz="4" w:space="0" w:color="auto"/>
            </w:tcBorders>
            <w:hideMark/>
          </w:tcPr>
          <w:p w14:paraId="6AAB4A1C" w14:textId="77777777" w:rsidR="00C0369A" w:rsidRPr="001230C0" w:rsidRDefault="00C0369A" w:rsidP="0022445A">
            <w:pPr>
              <w:spacing w:line="276" w:lineRule="auto"/>
              <w:jc w:val="left"/>
              <w:cnfStyle w:val="000000000000" w:firstRow="0" w:lastRow="0" w:firstColumn="0" w:lastColumn="0" w:oddVBand="0" w:evenVBand="0" w:oddHBand="0" w:evenHBand="0" w:firstRowFirstColumn="0" w:firstRowLastColumn="0" w:lastRowFirstColumn="0" w:lastRowLastColumn="0"/>
            </w:pPr>
            <w:r w:rsidRPr="001230C0">
              <w:t>c. £32,000–£34,000</w:t>
            </w:r>
          </w:p>
        </w:tc>
      </w:tr>
    </w:tbl>
    <w:p w14:paraId="368A6BB4" w14:textId="77777777" w:rsidR="00DE6886" w:rsidRDefault="00DE6886" w:rsidP="00DE6886">
      <w:pPr>
        <w:spacing w:before="240"/>
      </w:pPr>
      <w:r w:rsidRPr="00DE6886">
        <w:t>These examples make the pricing logic legible at both school and trust level, showing how per-pupil pricing translates into wider portfolio value.</w:t>
      </w:r>
    </w:p>
    <w:p w14:paraId="35A393E5" w14:textId="15C15FF1" w:rsidR="0044690D" w:rsidRPr="001230C0" w:rsidRDefault="0044690D" w:rsidP="00DE6886">
      <w:pPr>
        <w:pStyle w:val="Heading2"/>
        <w:rPr>
          <w:lang w:val="en-GB"/>
        </w:rPr>
      </w:pPr>
      <w:bookmarkStart w:id="68" w:name="_Toc225764315"/>
      <w:r w:rsidRPr="001230C0">
        <w:rPr>
          <w:lang w:val="en-GB"/>
        </w:rPr>
        <w:t>Revenue Scaling Logic</w:t>
      </w:r>
      <w:bookmarkEnd w:id="68"/>
    </w:p>
    <w:p w14:paraId="3D7D4DEE" w14:textId="77777777" w:rsidR="000F4470" w:rsidRPr="000F4470" w:rsidRDefault="000F4470" w:rsidP="000F4470">
      <w:pPr>
        <w:rPr>
          <w:lang w:eastAsia="en-GB"/>
        </w:rPr>
      </w:pPr>
      <w:r w:rsidRPr="000F4470">
        <w:rPr>
          <w:lang w:eastAsia="en-GB"/>
        </w:rPr>
        <w:t>Revenue scales through phased institutional adoption rather than through rapid accumulation of disconnected school subscriptions. The model assumes a progression from early validation, to first paid conversion, to wider trust-level rollout.</w:t>
      </w:r>
    </w:p>
    <w:p w14:paraId="0B2381E0" w14:textId="77777777" w:rsidR="000F4470" w:rsidRPr="000F4470" w:rsidRDefault="000F4470" w:rsidP="000F4470">
      <w:pPr>
        <w:rPr>
          <w:lang w:eastAsia="en-GB"/>
        </w:rPr>
      </w:pPr>
      <w:r w:rsidRPr="000F4470">
        <w:rPr>
          <w:lang w:eastAsia="en-GB"/>
        </w:rPr>
        <w:t>In the first phase, pilot activity is used to validate implementation practicality, demonstrate workflow relevance, and generate operational evidence. This phase is primarily about reducing adoption risk rather than generating material revenue. In the second phase, revenue begins through a combination of direct paid individual school subscriptions and initial trust-level commercial conversion. In the third phase, trust-level rollout becomes the principal scaling mechanism, with growth increasingly driven by expansion across academies within live trust relationships and by strengthening recurring subscription income through renewal.</w:t>
      </w:r>
    </w:p>
    <w:p w14:paraId="6C3A1CC1" w14:textId="77777777" w:rsidR="000F4470" w:rsidRPr="000F4470" w:rsidRDefault="000F4470" w:rsidP="000F4470">
      <w:pPr>
        <w:rPr>
          <w:lang w:eastAsia="en-GB"/>
        </w:rPr>
      </w:pPr>
      <w:r w:rsidRPr="000F4470">
        <w:rPr>
          <w:lang w:eastAsia="en-GB"/>
        </w:rPr>
        <w:t>This distinction matters because school coverage in the financial model should not be read as the number of entirely new sales closed in a single year. Growth in participating schools reflects a blend of direct subscriptions, trust-level entry, and phased rollout across customer portfolios already moving through implementation. The central scaling dynamic is therefore portfolio expansion rather than fragmented acquisition.</w:t>
      </w:r>
    </w:p>
    <w:p w14:paraId="54C55344" w14:textId="297DAD99" w:rsidR="0044690D" w:rsidRPr="000F4470" w:rsidRDefault="000F4470" w:rsidP="000F4470">
      <w:pPr>
        <w:rPr>
          <w:lang w:eastAsia="en-GB"/>
        </w:rPr>
      </w:pPr>
      <w:r w:rsidRPr="000F4470">
        <w:rPr>
          <w:lang w:eastAsia="en-GB"/>
        </w:rPr>
        <w:t xml:space="preserve">Detailed three-year financial projections are set out in Section </w:t>
      </w:r>
      <w:r w:rsidR="00333A6A">
        <w:rPr>
          <w:lang w:eastAsia="en-GB"/>
        </w:rPr>
        <w:t>8</w:t>
      </w:r>
      <w:r w:rsidRPr="000F4470">
        <w:rPr>
          <w:lang w:eastAsia="en-GB"/>
        </w:rPr>
        <w:t xml:space="preserve"> and </w:t>
      </w:r>
      <w:hyperlink w:anchor="_Appendix_D:_Financial" w:history="1">
        <w:r w:rsidRPr="00B97B3C">
          <w:rPr>
            <w:rStyle w:val="Hyperlink"/>
            <w:b/>
            <w:bCs/>
            <w:lang w:eastAsia="en-GB"/>
          </w:rPr>
          <w:t>Appendix D</w:t>
        </w:r>
        <w:r w:rsidR="0044690D" w:rsidRPr="00B97B3C">
          <w:rPr>
            <w:rStyle w:val="Hyperlink"/>
            <w:b/>
            <w:bCs/>
          </w:rPr>
          <w:t>.</w:t>
        </w:r>
      </w:hyperlink>
    </w:p>
    <w:p w14:paraId="3118445A" w14:textId="02B0EEA8" w:rsidR="0044690D" w:rsidRPr="001230C0" w:rsidRDefault="0044690D" w:rsidP="008A7A6F">
      <w:pPr>
        <w:pStyle w:val="Heading3"/>
        <w:rPr>
          <w:lang w:val="en-GB"/>
        </w:rPr>
      </w:pPr>
      <w:bookmarkStart w:id="69" w:name="_Toc225764316"/>
      <w:r w:rsidRPr="001230C0">
        <w:rPr>
          <w:lang w:val="en-GB"/>
        </w:rPr>
        <w:lastRenderedPageBreak/>
        <w:t>Five-Year Scale Potential</w:t>
      </w:r>
      <w:bookmarkEnd w:id="69"/>
    </w:p>
    <w:p w14:paraId="79A8530E" w14:textId="77777777" w:rsidR="007747D4" w:rsidRPr="007747D4" w:rsidRDefault="007747D4" w:rsidP="007747D4">
      <w:pPr>
        <w:rPr>
          <w:lang w:eastAsia="en-GB"/>
        </w:rPr>
      </w:pPr>
      <w:r w:rsidRPr="007747D4">
        <w:rPr>
          <w:lang w:eastAsia="en-GB"/>
        </w:rPr>
        <w:t>Beyond the three-year base-case forecast, GuidelyEdu’s longer-term scale potential can be illustrated by three structural features of the market: concentration of procurement within Multi-Academy Trusts, the recurring nature of annual SaaS contracts, and the ability to expand within live institutional portfolios once adoption is established.</w:t>
      </w:r>
    </w:p>
    <w:p w14:paraId="49874C47" w14:textId="77777777" w:rsidR="007747D4" w:rsidRPr="007747D4" w:rsidRDefault="007747D4" w:rsidP="007747D4">
      <w:pPr>
        <w:rPr>
          <w:lang w:eastAsia="en-GB"/>
        </w:rPr>
      </w:pPr>
      <w:r w:rsidRPr="007747D4">
        <w:rPr>
          <w:lang w:eastAsia="en-GB"/>
        </w:rPr>
        <w:t xml:space="preserve">Using the illustrative trust deployment described above, a typical contract covering approximately </w:t>
      </w:r>
      <w:r w:rsidRPr="007747D4">
        <w:rPr>
          <w:b/>
          <w:bCs/>
          <w:lang w:eastAsia="en-GB"/>
        </w:rPr>
        <w:t>8 academies</w:t>
      </w:r>
      <w:r w:rsidRPr="007747D4">
        <w:rPr>
          <w:lang w:eastAsia="en-GB"/>
        </w:rPr>
        <w:t xml:space="preserve"> could generate annual recurring revenue of around </w:t>
      </w:r>
      <w:r w:rsidRPr="007747D4">
        <w:rPr>
          <w:b/>
          <w:bCs/>
          <w:lang w:eastAsia="en-GB"/>
        </w:rPr>
        <w:t>£27,200</w:t>
      </w:r>
      <w:r w:rsidRPr="007747D4">
        <w:rPr>
          <w:lang w:eastAsia="en-GB"/>
        </w:rPr>
        <w:t xml:space="preserve">. On that basis, </w:t>
      </w:r>
      <w:r w:rsidRPr="007747D4">
        <w:rPr>
          <w:b/>
          <w:bCs/>
          <w:lang w:eastAsia="en-GB"/>
        </w:rPr>
        <w:t>50 trust customers</w:t>
      </w:r>
      <w:r w:rsidRPr="007747D4">
        <w:rPr>
          <w:lang w:eastAsia="en-GB"/>
        </w:rPr>
        <w:t xml:space="preserve"> would support ARR of approximately </w:t>
      </w:r>
      <w:r w:rsidRPr="007747D4">
        <w:rPr>
          <w:b/>
          <w:bCs/>
          <w:lang w:eastAsia="en-GB"/>
        </w:rPr>
        <w:t>£1.36 million</w:t>
      </w:r>
      <w:r w:rsidRPr="007747D4">
        <w:rPr>
          <w:lang w:eastAsia="en-GB"/>
        </w:rPr>
        <w:t xml:space="preserve">, while </w:t>
      </w:r>
      <w:r w:rsidRPr="007747D4">
        <w:rPr>
          <w:b/>
          <w:bCs/>
          <w:lang w:eastAsia="en-GB"/>
        </w:rPr>
        <w:t>200 trust customers</w:t>
      </w:r>
      <w:r w:rsidRPr="007747D4">
        <w:rPr>
          <w:lang w:eastAsia="en-GB"/>
        </w:rPr>
        <w:t xml:space="preserve"> would support ARR of approximately </w:t>
      </w:r>
      <w:r w:rsidRPr="007747D4">
        <w:rPr>
          <w:b/>
          <w:bCs/>
          <w:lang w:eastAsia="en-GB"/>
        </w:rPr>
        <w:t>£5.44 million</w:t>
      </w:r>
      <w:r w:rsidRPr="007747D4">
        <w:rPr>
          <w:lang w:eastAsia="en-GB"/>
        </w:rPr>
        <w:t>, before allowing for larger portfolios, premium reporting functionality, enhanced support arrangements, or adjacent institutional opportunities.</w:t>
      </w:r>
    </w:p>
    <w:p w14:paraId="668613EF" w14:textId="77777777" w:rsidR="007747D4" w:rsidRPr="007747D4" w:rsidRDefault="007747D4" w:rsidP="007747D4">
      <w:pPr>
        <w:rPr>
          <w:lang w:eastAsia="en-GB"/>
        </w:rPr>
      </w:pPr>
      <w:r w:rsidRPr="007747D4">
        <w:rPr>
          <w:lang w:eastAsia="en-GB"/>
        </w:rPr>
        <w:t>These figures are illustrative only and sit outside the formal three-year forecast. Their purpose is not to overstate near-term growth, but to show that the commercial model has a credible route to multi-million-pound recurring revenue if pilot-stage validation leads to successful trust entry, renewal, and portfolio expansion over time.</w:t>
      </w:r>
    </w:p>
    <w:p w14:paraId="6832C6D1" w14:textId="26CD1BFA" w:rsidR="0044690D" w:rsidRPr="001230C0" w:rsidRDefault="0044690D" w:rsidP="008A7A6F">
      <w:pPr>
        <w:pStyle w:val="Heading2"/>
        <w:rPr>
          <w:lang w:val="en-GB"/>
        </w:rPr>
      </w:pPr>
      <w:bookmarkStart w:id="70" w:name="_Toc225764317"/>
      <w:r w:rsidRPr="001230C0">
        <w:rPr>
          <w:lang w:val="en-GB"/>
        </w:rPr>
        <w:t>Sales Strategy</w:t>
      </w:r>
      <w:bookmarkEnd w:id="70"/>
    </w:p>
    <w:p w14:paraId="340BB974" w14:textId="77777777" w:rsidR="004314F5" w:rsidRPr="004314F5" w:rsidRDefault="004314F5" w:rsidP="004314F5">
      <w:pPr>
        <w:rPr>
          <w:lang w:eastAsia="en-GB"/>
        </w:rPr>
      </w:pPr>
      <w:r w:rsidRPr="004314F5">
        <w:rPr>
          <w:lang w:eastAsia="en-GB"/>
        </w:rPr>
        <w:t>GuidelyEdu’s sales strategy is built around the realities of education procurement. Adoption is operational, but purchase decisions are institutional. Successful selling therefore depends not only on product relevance for practitioners, but also on governance relevance for executive and financial decision-makers.</w:t>
      </w:r>
    </w:p>
    <w:p w14:paraId="40D66451" w14:textId="77777777" w:rsidR="004314F5" w:rsidRPr="004314F5" w:rsidRDefault="004314F5" w:rsidP="004314F5">
      <w:pPr>
        <w:rPr>
          <w:lang w:eastAsia="en-GB"/>
        </w:rPr>
      </w:pPr>
      <w:r w:rsidRPr="004314F5">
        <w:rPr>
          <w:lang w:eastAsia="en-GB"/>
        </w:rPr>
        <w:t>The sales pathway begins with evidence-led validation. Early pilot deployments are used to demonstrate practical fit, measurable workflow benefit, and stronger documentation visibility within live school settings. Where that evidence is positive, discussions can progress to broader institutional adoption, particularly where trust-level leaders can see value in standardisation, oversight, and cross-school assurance.</w:t>
      </w:r>
    </w:p>
    <w:p w14:paraId="7BD354B5" w14:textId="77777777" w:rsidR="004314F5" w:rsidRPr="004314F5" w:rsidRDefault="004314F5" w:rsidP="004314F5">
      <w:pPr>
        <w:rPr>
          <w:lang w:eastAsia="en-GB"/>
        </w:rPr>
      </w:pPr>
      <w:r w:rsidRPr="004314F5">
        <w:rPr>
          <w:lang w:eastAsia="en-GB"/>
        </w:rPr>
        <w:t>The sales model is therefore relationship-led, but evidence-driven. Progress depends on trusted introductions, credible product demonstration, visible operational benefit, and the ability to convert that benefit into a defensible trust-level value case.</w:t>
      </w:r>
    </w:p>
    <w:p w14:paraId="05D8BD35" w14:textId="31CC7B7B" w:rsidR="0044690D" w:rsidRPr="001230C0" w:rsidRDefault="0044690D" w:rsidP="008A7A6F">
      <w:pPr>
        <w:pStyle w:val="Heading3"/>
        <w:rPr>
          <w:lang w:val="en-GB"/>
        </w:rPr>
      </w:pPr>
      <w:bookmarkStart w:id="71" w:name="_Toc225764318"/>
      <w:r w:rsidRPr="001230C0">
        <w:rPr>
          <w:lang w:val="en-GB"/>
        </w:rPr>
        <w:t>Institutional Adoption Funnel</w:t>
      </w:r>
      <w:bookmarkEnd w:id="71"/>
    </w:p>
    <w:p w14:paraId="66DF49D5" w14:textId="77777777" w:rsidR="0044690D" w:rsidRPr="001230C0" w:rsidRDefault="0044690D" w:rsidP="000E4EB3">
      <w:r w:rsidRPr="001230C0">
        <w:t>Institutional adoption is expected to progress through five stages: awareness, exploratory interest, pilot deployment, trust-level adoption, and advocacy.</w:t>
      </w:r>
    </w:p>
    <w:p w14:paraId="38B6072C" w14:textId="4CC844F4" w:rsidR="007B5DF9" w:rsidRPr="001230C0" w:rsidRDefault="007B5DF9" w:rsidP="007B5DF9">
      <w:pPr>
        <w:pStyle w:val="TableHeading"/>
      </w:pPr>
      <w:bookmarkStart w:id="72" w:name="_Toc225266388"/>
      <w:bookmarkStart w:id="73" w:name="_Toc225764237"/>
      <w:r w:rsidRPr="001230C0">
        <w:t xml:space="preserve">Table </w:t>
      </w:r>
      <w:r w:rsidR="00B55151">
        <w:fldChar w:fldCharType="begin"/>
      </w:r>
      <w:r w:rsidR="00B55151">
        <w:instrText xml:space="preserve"> STYLEREF 2 \s </w:instrText>
      </w:r>
      <w:r w:rsidR="00B55151">
        <w:fldChar w:fldCharType="separate"/>
      </w:r>
      <w:r w:rsidR="00B55151">
        <w:rPr>
          <w:noProof/>
        </w:rPr>
        <w:t>7.5</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i</w:t>
      </w:r>
      <w:r w:rsidR="00B55151">
        <w:fldChar w:fldCharType="end"/>
      </w:r>
      <w:r w:rsidRPr="001230C0">
        <w:t>: Institutional Adoption Funnel</w:t>
      </w:r>
      <w:bookmarkEnd w:id="72"/>
      <w:bookmarkEnd w:id="73"/>
    </w:p>
    <w:tbl>
      <w:tblPr>
        <w:tblStyle w:val="GridTable1Light"/>
        <w:tblW w:w="0" w:type="auto"/>
        <w:jc w:val="center"/>
        <w:tblLook w:val="04A0" w:firstRow="1" w:lastRow="0" w:firstColumn="1" w:lastColumn="0" w:noHBand="0" w:noVBand="1"/>
      </w:tblPr>
      <w:tblGrid>
        <w:gridCol w:w="1125"/>
        <w:gridCol w:w="5224"/>
        <w:gridCol w:w="3001"/>
      </w:tblGrid>
      <w:tr w:rsidR="0044690D" w:rsidRPr="001230C0" w14:paraId="391D422E" w14:textId="77777777" w:rsidTr="00304503">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hideMark/>
          </w:tcPr>
          <w:p w14:paraId="1F205755" w14:textId="77777777" w:rsidR="0044690D" w:rsidRPr="001230C0" w:rsidRDefault="0044690D" w:rsidP="0044690D">
            <w:pPr>
              <w:spacing w:after="200" w:line="276" w:lineRule="auto"/>
            </w:pPr>
            <w:r w:rsidRPr="001230C0">
              <w:t>Stage</w:t>
            </w:r>
          </w:p>
        </w:tc>
        <w:tc>
          <w:tcPr>
            <w:tcW w:w="0" w:type="auto"/>
            <w:tcBorders>
              <w:top w:val="single" w:sz="4" w:space="0" w:color="auto"/>
            </w:tcBorders>
            <w:hideMark/>
          </w:tcPr>
          <w:p w14:paraId="36C32162" w14:textId="77777777" w:rsidR="0044690D" w:rsidRPr="001230C0" w:rsidRDefault="0044690D" w:rsidP="0044690D">
            <w:pPr>
              <w:spacing w:after="200" w:line="276" w:lineRule="auto"/>
              <w:cnfStyle w:val="100000000000" w:firstRow="1" w:lastRow="0" w:firstColumn="0" w:lastColumn="0" w:oddVBand="0" w:evenVBand="0" w:oddHBand="0" w:evenHBand="0" w:firstRowFirstColumn="0" w:firstRowLastColumn="0" w:lastRowFirstColumn="0" w:lastRowLastColumn="0"/>
            </w:pPr>
            <w:r w:rsidRPr="001230C0">
              <w:t>Objective</w:t>
            </w:r>
          </w:p>
        </w:tc>
        <w:tc>
          <w:tcPr>
            <w:tcW w:w="0" w:type="auto"/>
            <w:tcBorders>
              <w:top w:val="single" w:sz="4" w:space="0" w:color="auto"/>
              <w:right w:val="single" w:sz="4" w:space="0" w:color="auto"/>
            </w:tcBorders>
            <w:hideMark/>
          </w:tcPr>
          <w:p w14:paraId="76E48DB5" w14:textId="77777777" w:rsidR="0044690D" w:rsidRPr="001230C0" w:rsidRDefault="0044690D" w:rsidP="0044690D">
            <w:pPr>
              <w:spacing w:after="200" w:line="276" w:lineRule="auto"/>
              <w:cnfStyle w:val="100000000000" w:firstRow="1" w:lastRow="0" w:firstColumn="0" w:lastColumn="0" w:oddVBand="0" w:evenVBand="0" w:oddHBand="0" w:evenHBand="0" w:firstRowFirstColumn="0" w:firstRowLastColumn="0" w:lastRowFirstColumn="0" w:lastRowLastColumn="0"/>
            </w:pPr>
            <w:r w:rsidRPr="001230C0">
              <w:t>Primary audience</w:t>
            </w:r>
          </w:p>
        </w:tc>
      </w:tr>
      <w:tr w:rsidR="0044690D" w:rsidRPr="001230C0" w14:paraId="458111BF" w14:textId="77777777" w:rsidTr="005971E3">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3280A811" w14:textId="77777777" w:rsidR="0044690D" w:rsidRPr="001230C0" w:rsidRDefault="0044690D" w:rsidP="000E4EB3">
            <w:pPr>
              <w:rPr>
                <w:sz w:val="20"/>
                <w:szCs w:val="20"/>
              </w:rPr>
            </w:pPr>
            <w:r w:rsidRPr="001230C0">
              <w:rPr>
                <w:sz w:val="20"/>
                <w:szCs w:val="20"/>
              </w:rPr>
              <w:t>Awareness</w:t>
            </w:r>
          </w:p>
        </w:tc>
        <w:tc>
          <w:tcPr>
            <w:tcW w:w="0" w:type="auto"/>
            <w:hideMark/>
          </w:tcPr>
          <w:p w14:paraId="0CBC675A" w14:textId="77777777" w:rsidR="0044690D" w:rsidRPr="001230C0" w:rsidRDefault="0044690D" w:rsidP="000E4EB3">
            <w:pPr>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Recognition of the compliance and visibility gap</w:t>
            </w:r>
          </w:p>
        </w:tc>
        <w:tc>
          <w:tcPr>
            <w:tcW w:w="0" w:type="auto"/>
            <w:tcBorders>
              <w:right w:val="single" w:sz="4" w:space="0" w:color="auto"/>
            </w:tcBorders>
            <w:hideMark/>
          </w:tcPr>
          <w:p w14:paraId="32D58CA3" w14:textId="77777777" w:rsidR="0044690D" w:rsidRPr="001230C0" w:rsidRDefault="0044690D" w:rsidP="000E4EB3">
            <w:pPr>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Trust CEO; Trust SEND Lead</w:t>
            </w:r>
          </w:p>
        </w:tc>
      </w:tr>
      <w:tr w:rsidR="0044690D" w:rsidRPr="001230C0" w14:paraId="117A38E5" w14:textId="77777777" w:rsidTr="005971E3">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03929FA3" w14:textId="77777777" w:rsidR="0044690D" w:rsidRPr="001230C0" w:rsidRDefault="0044690D" w:rsidP="000E4EB3">
            <w:pPr>
              <w:rPr>
                <w:sz w:val="20"/>
                <w:szCs w:val="20"/>
              </w:rPr>
            </w:pPr>
            <w:r w:rsidRPr="001230C0">
              <w:rPr>
                <w:sz w:val="20"/>
                <w:szCs w:val="20"/>
              </w:rPr>
              <w:t>Interest</w:t>
            </w:r>
          </w:p>
        </w:tc>
        <w:tc>
          <w:tcPr>
            <w:tcW w:w="0" w:type="auto"/>
            <w:hideMark/>
          </w:tcPr>
          <w:p w14:paraId="2B02DC20" w14:textId="77777777" w:rsidR="0044690D" w:rsidRPr="001230C0" w:rsidRDefault="0044690D" w:rsidP="000E4EB3">
            <w:pPr>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Exploratory engagement and relevance testing</w:t>
            </w:r>
          </w:p>
        </w:tc>
        <w:tc>
          <w:tcPr>
            <w:tcW w:w="0" w:type="auto"/>
            <w:tcBorders>
              <w:right w:val="single" w:sz="4" w:space="0" w:color="auto"/>
            </w:tcBorders>
            <w:hideMark/>
          </w:tcPr>
          <w:p w14:paraId="27C37C09" w14:textId="77777777" w:rsidR="0044690D" w:rsidRPr="001230C0" w:rsidRDefault="0044690D" w:rsidP="000E4EB3">
            <w:pPr>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Trust SEND Lead; CEO</w:t>
            </w:r>
          </w:p>
        </w:tc>
      </w:tr>
      <w:tr w:rsidR="0044690D" w:rsidRPr="001230C0" w14:paraId="7FE044ED" w14:textId="77777777" w:rsidTr="005971E3">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18E55195" w14:textId="77777777" w:rsidR="0044690D" w:rsidRPr="001230C0" w:rsidRDefault="0044690D" w:rsidP="000E4EB3">
            <w:pPr>
              <w:rPr>
                <w:sz w:val="20"/>
                <w:szCs w:val="20"/>
              </w:rPr>
            </w:pPr>
            <w:r w:rsidRPr="001230C0">
              <w:rPr>
                <w:sz w:val="20"/>
                <w:szCs w:val="20"/>
              </w:rPr>
              <w:t>Pilot</w:t>
            </w:r>
          </w:p>
        </w:tc>
        <w:tc>
          <w:tcPr>
            <w:tcW w:w="0" w:type="auto"/>
            <w:hideMark/>
          </w:tcPr>
          <w:p w14:paraId="307770EF" w14:textId="77777777" w:rsidR="0044690D" w:rsidRPr="001230C0" w:rsidRDefault="0044690D" w:rsidP="000E4EB3">
            <w:pPr>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Demonstration of workflow value and measurable improvement</w:t>
            </w:r>
          </w:p>
        </w:tc>
        <w:tc>
          <w:tcPr>
            <w:tcW w:w="0" w:type="auto"/>
            <w:tcBorders>
              <w:right w:val="single" w:sz="4" w:space="0" w:color="auto"/>
            </w:tcBorders>
            <w:hideMark/>
          </w:tcPr>
          <w:p w14:paraId="71345651" w14:textId="77777777" w:rsidR="0044690D" w:rsidRPr="001230C0" w:rsidRDefault="0044690D" w:rsidP="000E4EB3">
            <w:pPr>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Trust SEND Lead; Executive sponsor</w:t>
            </w:r>
          </w:p>
        </w:tc>
      </w:tr>
      <w:tr w:rsidR="0044690D" w:rsidRPr="001230C0" w14:paraId="6E0FFDB4" w14:textId="77777777" w:rsidTr="005971E3">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59C140B1" w14:textId="77777777" w:rsidR="0044690D" w:rsidRPr="001230C0" w:rsidRDefault="0044690D" w:rsidP="0044690D">
            <w:pPr>
              <w:spacing w:after="200" w:line="276" w:lineRule="auto"/>
              <w:rPr>
                <w:sz w:val="20"/>
                <w:szCs w:val="20"/>
              </w:rPr>
            </w:pPr>
            <w:r w:rsidRPr="001230C0">
              <w:rPr>
                <w:sz w:val="20"/>
                <w:szCs w:val="20"/>
              </w:rPr>
              <w:t>Adoption</w:t>
            </w:r>
          </w:p>
        </w:tc>
        <w:tc>
          <w:tcPr>
            <w:tcW w:w="0" w:type="auto"/>
            <w:hideMark/>
          </w:tcPr>
          <w:p w14:paraId="65DBA53C" w14:textId="77777777" w:rsidR="0044690D" w:rsidRPr="001230C0" w:rsidRDefault="0044690D" w:rsidP="0044690D">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Trust-level commercial approval and wider rollout decision</w:t>
            </w:r>
          </w:p>
        </w:tc>
        <w:tc>
          <w:tcPr>
            <w:tcW w:w="0" w:type="auto"/>
            <w:tcBorders>
              <w:right w:val="single" w:sz="4" w:space="0" w:color="auto"/>
            </w:tcBorders>
            <w:hideMark/>
          </w:tcPr>
          <w:p w14:paraId="365ECDF5" w14:textId="77777777" w:rsidR="0044690D" w:rsidRPr="001230C0" w:rsidRDefault="0044690D" w:rsidP="0044690D">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CEO; CFO; Board</w:t>
            </w:r>
          </w:p>
        </w:tc>
      </w:tr>
      <w:tr w:rsidR="0044690D" w:rsidRPr="001230C0" w14:paraId="249CD623" w14:textId="77777777" w:rsidTr="005971E3">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7684CA17" w14:textId="77777777" w:rsidR="0044690D" w:rsidRPr="001230C0" w:rsidRDefault="0044690D" w:rsidP="0044690D">
            <w:pPr>
              <w:spacing w:after="200" w:line="276" w:lineRule="auto"/>
              <w:rPr>
                <w:sz w:val="20"/>
                <w:szCs w:val="20"/>
              </w:rPr>
            </w:pPr>
            <w:r w:rsidRPr="001230C0">
              <w:rPr>
                <w:sz w:val="20"/>
                <w:szCs w:val="20"/>
              </w:rPr>
              <w:lastRenderedPageBreak/>
              <w:t>Advocacy</w:t>
            </w:r>
          </w:p>
        </w:tc>
        <w:tc>
          <w:tcPr>
            <w:tcW w:w="0" w:type="auto"/>
            <w:tcBorders>
              <w:bottom w:val="single" w:sz="4" w:space="0" w:color="auto"/>
            </w:tcBorders>
            <w:hideMark/>
          </w:tcPr>
          <w:p w14:paraId="5F49BD2E" w14:textId="77777777" w:rsidR="0044690D" w:rsidRPr="001230C0" w:rsidRDefault="0044690D" w:rsidP="0044690D">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Reference support and peer credibility</w:t>
            </w:r>
          </w:p>
        </w:tc>
        <w:tc>
          <w:tcPr>
            <w:tcW w:w="0" w:type="auto"/>
            <w:tcBorders>
              <w:bottom w:val="single" w:sz="4" w:space="0" w:color="auto"/>
              <w:right w:val="single" w:sz="4" w:space="0" w:color="auto"/>
            </w:tcBorders>
            <w:hideMark/>
          </w:tcPr>
          <w:p w14:paraId="2AEB6C0C" w14:textId="77777777" w:rsidR="0044690D" w:rsidRPr="001230C0" w:rsidRDefault="0044690D" w:rsidP="0044690D">
            <w:pPr>
              <w:spacing w:after="20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CEO; Trust SEND Lead</w:t>
            </w:r>
          </w:p>
        </w:tc>
      </w:tr>
    </w:tbl>
    <w:p w14:paraId="66C943A3" w14:textId="77777777" w:rsidR="002F0609" w:rsidRDefault="002F0609" w:rsidP="00304503">
      <w:pPr>
        <w:spacing w:before="240"/>
      </w:pPr>
      <w:r w:rsidRPr="002F0609">
        <w:t>This funnel reflects the fact that users, champions, and buyers are not always the same people. SENCOs and operational staff may validate usefulness, but broader institutional commitment typically depends on executive sponsorship and confidence that the platform supports governance, consistency, and defensible oversight across multiple academies.</w:t>
      </w:r>
    </w:p>
    <w:p w14:paraId="50C63585" w14:textId="1B9ABF46" w:rsidR="0044690D" w:rsidRPr="001230C0" w:rsidRDefault="0044690D" w:rsidP="008A7A6F">
      <w:pPr>
        <w:pStyle w:val="Heading2"/>
        <w:rPr>
          <w:lang w:val="en-GB"/>
        </w:rPr>
      </w:pPr>
      <w:bookmarkStart w:id="74" w:name="_Toc225764319"/>
      <w:r w:rsidRPr="001230C0">
        <w:rPr>
          <w:lang w:val="en-GB"/>
        </w:rPr>
        <w:t>Sales Channels</w:t>
      </w:r>
      <w:bookmarkEnd w:id="74"/>
    </w:p>
    <w:p w14:paraId="627B8D87" w14:textId="77777777" w:rsidR="006A56FD" w:rsidRPr="006A56FD" w:rsidRDefault="006A56FD" w:rsidP="00F63A5D">
      <w:pPr>
        <w:rPr>
          <w:lang w:eastAsia="en-GB"/>
        </w:rPr>
      </w:pPr>
      <w:r w:rsidRPr="006A56FD">
        <w:rPr>
          <w:lang w:eastAsia="en-GB"/>
        </w:rPr>
        <w:t>Customer acquisition develops through a phased channel strategy aligned to the business’s stage of maturity.</w:t>
      </w:r>
    </w:p>
    <w:p w14:paraId="38F14F28" w14:textId="77777777" w:rsidR="006A56FD" w:rsidRPr="006A56FD" w:rsidRDefault="006A56FD" w:rsidP="00F63A5D">
      <w:pPr>
        <w:rPr>
          <w:lang w:eastAsia="en-GB"/>
        </w:rPr>
      </w:pPr>
      <w:r w:rsidRPr="006A56FD">
        <w:rPr>
          <w:lang w:eastAsia="en-GB"/>
        </w:rPr>
        <w:t>The primary channel is direct trust engagement. This focuses on Trust SEND Leads, Trust CEOs, Chief Financial Officers, and other relevant decision-makers within medium-sized and larger Multi-Academy Trusts, where SEND governance complexity and oversight requirements are more pronounced. Direct engagement is expected to generate the majority of contracted recurring revenue because it is the most effective route to institutional agreements and multi-academy rollout.</w:t>
      </w:r>
    </w:p>
    <w:p w14:paraId="2210BE49" w14:textId="1929B6E8" w:rsidR="0044690D" w:rsidRPr="00F63A5D" w:rsidRDefault="006A56FD" w:rsidP="00F63A5D">
      <w:pPr>
        <w:rPr>
          <w:lang w:eastAsia="en-GB"/>
        </w:rPr>
      </w:pPr>
      <w:r w:rsidRPr="006A56FD">
        <w:rPr>
          <w:lang w:eastAsia="en-GB"/>
        </w:rPr>
        <w:t xml:space="preserve">Secondary channels support credibility and reduce acquisition friction rather than replace direct sales. These include SEND consultants, professional referrals, introductions from pilot schools, sector events, and peer recommendation within school and trust networks. Over time, strategic ecosystem relationships may extend market reach further, including potential collaboration with MIS providers and relevant sector bodies. These relationships are not assumed as the primary basis of the </w:t>
      </w:r>
      <w:r w:rsidR="00A71593" w:rsidRPr="006A56FD">
        <w:rPr>
          <w:lang w:eastAsia="en-GB"/>
        </w:rPr>
        <w:t>forecast but</w:t>
      </w:r>
      <w:r w:rsidRPr="006A56FD">
        <w:rPr>
          <w:lang w:eastAsia="en-GB"/>
        </w:rPr>
        <w:t xml:space="preserve"> may strengthen commercial leverage as product maturity and institutional evidence increase</w:t>
      </w:r>
      <w:r w:rsidR="00F63A5D">
        <w:rPr>
          <w:lang w:eastAsia="en-GB"/>
        </w:rPr>
        <w:t>.</w:t>
      </w:r>
    </w:p>
    <w:p w14:paraId="7760B65B" w14:textId="010AF20D" w:rsidR="0044690D" w:rsidRPr="001230C0" w:rsidRDefault="0044690D" w:rsidP="008A7A6F">
      <w:pPr>
        <w:pStyle w:val="Heading2"/>
        <w:rPr>
          <w:lang w:val="en-GB"/>
        </w:rPr>
      </w:pPr>
      <w:bookmarkStart w:id="75" w:name="_Toc225764320"/>
      <w:r w:rsidRPr="001230C0">
        <w:rPr>
          <w:lang w:val="en-GB"/>
        </w:rPr>
        <w:t>Trust Sales Cycle Dynamics</w:t>
      </w:r>
      <w:bookmarkEnd w:id="75"/>
    </w:p>
    <w:p w14:paraId="03F8FDE5" w14:textId="77777777" w:rsidR="0027263C" w:rsidRPr="0027263C" w:rsidRDefault="0027263C" w:rsidP="0027263C">
      <w:pPr>
        <w:rPr>
          <w:lang w:eastAsia="en-GB"/>
        </w:rPr>
      </w:pPr>
      <w:r w:rsidRPr="0027263C">
        <w:rPr>
          <w:lang w:eastAsia="en-GB"/>
        </w:rPr>
        <w:t xml:space="preserve">Trust-level adoption is expected to move through two broad stages. The first is a pilot and validation phase. This stage typically involves initial engagement with trust SEND leadership or another relevant sponsor, limited-scope deployment, and generation of operational evidence that the platform can improve documentation consistency, workflow efficiency, or review readiness. Based on the realities of education procurement, this phase is expected to take approximately </w:t>
      </w:r>
      <w:r w:rsidRPr="0027263C">
        <w:rPr>
          <w:b/>
          <w:bCs/>
          <w:lang w:eastAsia="en-GB"/>
        </w:rPr>
        <w:t>three to six months</w:t>
      </w:r>
      <w:r w:rsidRPr="0027263C">
        <w:rPr>
          <w:lang w:eastAsia="en-GB"/>
        </w:rPr>
        <w:t>, depending on institutional readiness, decision processes, and timing within the academic and budget cycle.</w:t>
      </w:r>
    </w:p>
    <w:p w14:paraId="0230F96F" w14:textId="77777777" w:rsidR="0027263C" w:rsidRPr="0027263C" w:rsidRDefault="0027263C" w:rsidP="0027263C">
      <w:pPr>
        <w:rPr>
          <w:lang w:eastAsia="en-GB"/>
        </w:rPr>
      </w:pPr>
      <w:r w:rsidRPr="0027263C">
        <w:rPr>
          <w:lang w:eastAsia="en-GB"/>
        </w:rPr>
        <w:t xml:space="preserve">Where pilot outcomes are positive, discussions can progress to broader trust-level adoption. This second stage typically requires executive and financial engagement, including the CEO, CFO, and, where relevant, board-level scrutiny. This phase is expected to take approximately </w:t>
      </w:r>
      <w:r w:rsidRPr="0027263C">
        <w:rPr>
          <w:b/>
          <w:bCs/>
          <w:lang w:eastAsia="en-GB"/>
        </w:rPr>
        <w:t>six to twelve months</w:t>
      </w:r>
      <w:r w:rsidRPr="0027263C">
        <w:rPr>
          <w:lang w:eastAsia="en-GB"/>
        </w:rPr>
        <w:t>.</w:t>
      </w:r>
    </w:p>
    <w:p w14:paraId="2BDDD67E" w14:textId="25ED7CB4" w:rsidR="0027263C" w:rsidRPr="0027263C" w:rsidRDefault="0027263C" w:rsidP="0027263C">
      <w:pPr>
        <w:rPr>
          <w:lang w:eastAsia="en-GB"/>
        </w:rPr>
      </w:pPr>
      <w:r w:rsidRPr="0027263C">
        <w:rPr>
          <w:lang w:eastAsia="en-GB"/>
        </w:rPr>
        <w:t xml:space="preserve">This timing is reflected directly in the financial forecast. Year 1 is therefore treated as a validation phase rather than a revenue year, because the model assumes time is needed to establish pilot evidence and progress institutional conversations to a commercially credible stage. </w:t>
      </w:r>
      <w:r w:rsidR="0045785A" w:rsidRPr="0045785A">
        <w:rPr>
          <w:lang w:eastAsia="en-GB"/>
        </w:rPr>
        <w:t>Year 2 then reflects the first meaningful paid conversions arising from relationships developed during the validation phase, alongside a limited number of direct school subscriptions</w:t>
      </w:r>
      <w:r w:rsidR="00380242">
        <w:rPr>
          <w:lang w:eastAsia="en-GB"/>
        </w:rPr>
        <w:t xml:space="preserve">. </w:t>
      </w:r>
      <w:r w:rsidRPr="0027263C">
        <w:rPr>
          <w:lang w:eastAsia="en-GB"/>
        </w:rPr>
        <w:t>Year 3 reflects a more developed position in which additional trust-level conversions can occur while rollout across live trust portfolios expands revenue beyond what would be achievable through net-new customer acquisition alone.</w:t>
      </w:r>
    </w:p>
    <w:p w14:paraId="787A57F8" w14:textId="77777777" w:rsidR="0027263C" w:rsidRPr="0027263C" w:rsidRDefault="0027263C" w:rsidP="0027263C">
      <w:pPr>
        <w:rPr>
          <w:lang w:eastAsia="en-GB"/>
        </w:rPr>
      </w:pPr>
      <w:r w:rsidRPr="0027263C">
        <w:rPr>
          <w:lang w:eastAsia="en-GB"/>
        </w:rPr>
        <w:lastRenderedPageBreak/>
        <w:t>The forecast should therefore be read as consistent with the stated sales-cycle assumptions. It does not assume immediate large-scale conversion. Rather, it assumes a staged commercial pathway in which validation precedes institutional commitment, and institutional commitment precedes broader portfolio expansion.</w:t>
      </w:r>
    </w:p>
    <w:p w14:paraId="563809D8" w14:textId="01803623" w:rsidR="0044690D" w:rsidRPr="001230C0" w:rsidRDefault="0044690D" w:rsidP="008A7A6F">
      <w:pPr>
        <w:pStyle w:val="Heading2"/>
        <w:rPr>
          <w:lang w:val="en-GB"/>
        </w:rPr>
      </w:pPr>
      <w:bookmarkStart w:id="76" w:name="_Toc225764321"/>
      <w:r w:rsidRPr="001230C0">
        <w:rPr>
          <w:lang w:val="en-GB"/>
        </w:rPr>
        <w:t>Unit Economics and Financial Logic</w:t>
      </w:r>
      <w:bookmarkEnd w:id="76"/>
    </w:p>
    <w:p w14:paraId="4F4D64BE" w14:textId="77777777" w:rsidR="000F04ED" w:rsidRPr="000F04ED" w:rsidRDefault="000F04ED" w:rsidP="000F04ED">
      <w:pPr>
        <w:rPr>
          <w:lang w:eastAsia="en-GB"/>
        </w:rPr>
      </w:pPr>
      <w:r w:rsidRPr="000F04ED">
        <w:rPr>
          <w:lang w:eastAsia="en-GB"/>
        </w:rPr>
        <w:t>The commercial model is designed to improve unit economics through trust-level contracts rather than through fragmented single-school sales. Trust-wide adoption raises Average Contract Value, reduces acquisition fragmentation, and lowers the effective acquisition cost per academy covered.</w:t>
      </w:r>
    </w:p>
    <w:p w14:paraId="671EBAF1" w14:textId="77777777" w:rsidR="000F04ED" w:rsidRPr="000F04ED" w:rsidRDefault="000F04ED" w:rsidP="000F04ED">
      <w:pPr>
        <w:rPr>
          <w:lang w:eastAsia="en-GB"/>
        </w:rPr>
      </w:pPr>
      <w:r w:rsidRPr="000F04ED">
        <w:rPr>
          <w:lang w:eastAsia="en-GB"/>
        </w:rPr>
        <w:t>Once a trust-level relationship is established, expansion across additional academies can increase contract value without requiring the business to repeat the full acquisition effort for each additional school. This improves the commercial efficiency of growth and supports stronger recurring revenue density per customer relationship.</w:t>
      </w:r>
    </w:p>
    <w:p w14:paraId="3AE0B298" w14:textId="34AD6425" w:rsidR="0044690D" w:rsidRPr="000F04ED" w:rsidRDefault="000F04ED" w:rsidP="000F04ED">
      <w:pPr>
        <w:rPr>
          <w:lang w:eastAsia="en-GB"/>
        </w:rPr>
      </w:pPr>
      <w:r w:rsidRPr="000F04ED">
        <w:rPr>
          <w:lang w:eastAsia="en-GB"/>
        </w:rPr>
        <w:t xml:space="preserve">The annual subscription structure also supports renewal-driven economics. As the platform becomes more embedded in SEND documentation, compliance readiness, and governance workflows, switching costs are expected to increase over time, which should support stronger retention. In practical terms, a trust contract in the region of </w:t>
      </w:r>
      <w:r w:rsidRPr="000F04ED">
        <w:rPr>
          <w:b/>
          <w:bCs/>
          <w:lang w:eastAsia="en-GB"/>
        </w:rPr>
        <w:t>£25,000 to £30,000</w:t>
      </w:r>
      <w:r w:rsidRPr="000F04ED">
        <w:rPr>
          <w:lang w:eastAsia="en-GB"/>
        </w:rPr>
        <w:t xml:space="preserve"> is materially more efficient to service and scale than the equivalent revenue assembled through numerous isolated school subscriptions. This is why trust-level contracting sits at the centre of the business model.</w:t>
      </w:r>
    </w:p>
    <w:p w14:paraId="593035A1" w14:textId="437914FB" w:rsidR="0044690D" w:rsidRPr="001230C0" w:rsidRDefault="0044690D" w:rsidP="007220A4">
      <w:pPr>
        <w:pStyle w:val="Heading2"/>
        <w:rPr>
          <w:lang w:val="en-GB"/>
        </w:rPr>
      </w:pPr>
      <w:bookmarkStart w:id="77" w:name="_Commercial_Risks_and"/>
      <w:bookmarkStart w:id="78" w:name="_Toc225764322"/>
      <w:bookmarkEnd w:id="77"/>
      <w:r w:rsidRPr="001230C0">
        <w:rPr>
          <w:lang w:val="en-GB"/>
        </w:rPr>
        <w:t>Commercial Risks and Mitigation</w:t>
      </w:r>
      <w:bookmarkEnd w:id="78"/>
    </w:p>
    <w:p w14:paraId="7144708E" w14:textId="77777777" w:rsidR="00A71593" w:rsidRPr="00A71593" w:rsidRDefault="00A71593" w:rsidP="00A71593">
      <w:pPr>
        <w:rPr>
          <w:lang w:eastAsia="en-GB"/>
        </w:rPr>
      </w:pPr>
      <w:r w:rsidRPr="00A71593">
        <w:rPr>
          <w:lang w:eastAsia="en-GB"/>
        </w:rPr>
        <w:t>The principal commercial risks are slower-than-expected trust adoption, pricing resistance, elongated procurement timelines, underperformance of secondary channels, and competitive pressure from existing systems or adjacent workflow tools.</w:t>
      </w:r>
    </w:p>
    <w:p w14:paraId="699EEFEB" w14:textId="77777777" w:rsidR="00A71593" w:rsidRPr="00A71593" w:rsidRDefault="00A71593" w:rsidP="00A71593">
      <w:pPr>
        <w:rPr>
          <w:lang w:eastAsia="en-GB"/>
        </w:rPr>
      </w:pPr>
      <w:r w:rsidRPr="00A71593">
        <w:rPr>
          <w:lang w:eastAsia="en-GB"/>
        </w:rPr>
        <w:t>These risks are addressed through sequencing rather than aggressive front-loaded scale assumptions. The business is structured to validate implementation practicality before relying on broader institutional adoption. Pilots are used to generate measurable proof, strengthen pricing credibility, and reduce procurement uncertainty. Trust-level volume pricing supports value perception at portfolio level, while direct engagement with core buyers reduces dependence on uncertain third-party channels.</w:t>
      </w:r>
    </w:p>
    <w:p w14:paraId="30DDD0E7" w14:textId="4E15BB3A" w:rsidR="007220A4" w:rsidRPr="00A71593" w:rsidRDefault="00A71593" w:rsidP="00A71593">
      <w:pPr>
        <w:rPr>
          <w:lang w:eastAsia="en-GB"/>
        </w:rPr>
      </w:pPr>
      <w:r w:rsidRPr="00A71593">
        <w:rPr>
          <w:lang w:eastAsia="en-GB"/>
        </w:rPr>
        <w:t>The commercial model therefore remains deliberately staged. It does not rely on immediate widespread adoption, nor does it assume rapid conversion without evidence. Instead, it aligns growth expectations with the realities of education procurement, using pilot-led validation, institutional proof, and phased rollout to improve conversion quality over time</w:t>
      </w:r>
      <w:r>
        <w:rPr>
          <w:lang w:eastAsia="en-GB"/>
        </w:rPr>
        <w:t>.</w:t>
      </w:r>
    </w:p>
    <w:p w14:paraId="6887DA7C" w14:textId="77777777" w:rsidR="007220A4" w:rsidRPr="001230C0" w:rsidRDefault="007220A4">
      <w:pPr>
        <w:jc w:val="left"/>
      </w:pPr>
      <w:r w:rsidRPr="001230C0">
        <w:br w:type="page"/>
      </w:r>
    </w:p>
    <w:p w14:paraId="0A9C33FE" w14:textId="760D97D9" w:rsidR="00A55F3A" w:rsidRPr="001230C0" w:rsidRDefault="00F33944" w:rsidP="00A55F3A">
      <w:pPr>
        <w:pStyle w:val="Heading1"/>
        <w:rPr>
          <w:lang w:val="en-GB"/>
        </w:rPr>
      </w:pPr>
      <w:bookmarkStart w:id="79" w:name="_Hlk504599378"/>
      <w:bookmarkStart w:id="80" w:name="_Toc225764323"/>
      <w:r w:rsidRPr="001230C0">
        <w:rPr>
          <w:noProof/>
          <w:lang w:val="en-GB"/>
        </w:rPr>
        <w:lastRenderedPageBreak/>
        <w:drawing>
          <wp:anchor distT="0" distB="0" distL="114300" distR="114300" simplePos="0" relativeHeight="252255744" behindDoc="0" locked="0" layoutInCell="1" allowOverlap="1" wp14:anchorId="71BD2990" wp14:editId="7A70ED59">
            <wp:simplePos x="0" y="0"/>
            <wp:positionH relativeFrom="margin">
              <wp:posOffset>4529455</wp:posOffset>
            </wp:positionH>
            <wp:positionV relativeFrom="margin">
              <wp:posOffset>88900</wp:posOffset>
            </wp:positionV>
            <wp:extent cx="1439545" cy="1439545"/>
            <wp:effectExtent l="114300" t="114300" r="103505" b="141605"/>
            <wp:wrapSquare wrapText="bothSides"/>
            <wp:docPr id="45" name="Picture 45" descr="A person drawing a graph on a glass boar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person drawing a graph on a glass board&#10;&#10;Description automatically generated with medium confiden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bookmarkEnd w:id="79"/>
      <w:r w:rsidR="00A55F3A" w:rsidRPr="001230C0">
        <w:rPr>
          <w:lang w:val="en-GB"/>
        </w:rPr>
        <w:t>Financial Projections &amp; Capital Efficiency</w:t>
      </w:r>
      <w:bookmarkEnd w:id="80"/>
    </w:p>
    <w:p w14:paraId="0E77402C" w14:textId="70688D9C" w:rsidR="00E8382D" w:rsidRPr="001230C0" w:rsidRDefault="00E8382D" w:rsidP="00E8382D">
      <w:pPr>
        <w:rPr>
          <w:lang w:eastAsia="en-GB"/>
        </w:rPr>
      </w:pPr>
      <w:r w:rsidRPr="001230C0">
        <w:rPr>
          <w:lang w:eastAsia="en-GB"/>
        </w:rPr>
        <w:t>The financial projections reflect a phased commercial pathway from non-revenue validation in Year 1 to initial commercial conversion in Year 2 and broader institutional scaling in Year 3. The model is designed to remain capital-efficient by deferring founder remuneration, phasing hiring cautiously, and aligning commercial and operating expenditure to demonstrated revenue progression.</w:t>
      </w:r>
    </w:p>
    <w:p w14:paraId="0FE5A0AB" w14:textId="7B3328E6" w:rsidR="00E8382D" w:rsidRPr="001230C0" w:rsidRDefault="00E8382D" w:rsidP="00E8382D">
      <w:pPr>
        <w:rPr>
          <w:lang w:eastAsia="en-GB"/>
        </w:rPr>
      </w:pPr>
      <w:r w:rsidRPr="001230C0">
        <w:rPr>
          <w:lang w:eastAsia="en-GB"/>
        </w:rPr>
        <w:t>Year 1 is treated as a validation year rather than a fully commercial year. The platform is expected to be tested through pilot deployments and product refinement, with no subscription revenue assumed. Paid conversion begins in Year 2 through a combination of individual school subscriptions and trust-level rollout, with wider trust portfolio expansion driving Year 3 growth.</w:t>
      </w:r>
      <w:r w:rsidR="00A51BF8" w:rsidRPr="001230C0">
        <w:rPr>
          <w:lang w:eastAsia="en-GB"/>
        </w:rPr>
        <w:t xml:space="preserve"> </w:t>
      </w:r>
    </w:p>
    <w:p w14:paraId="5892A47B" w14:textId="313023C6" w:rsidR="00DB593A" w:rsidRPr="001230C0" w:rsidRDefault="00DB593A" w:rsidP="00CB7E03">
      <w:pPr>
        <w:pStyle w:val="Heading2"/>
        <w:rPr>
          <w:lang w:val="en-GB"/>
        </w:rPr>
      </w:pPr>
      <w:bookmarkStart w:id="81" w:name="_Toc225764324"/>
      <w:r w:rsidRPr="001230C0">
        <w:rPr>
          <w:lang w:val="en-GB"/>
        </w:rPr>
        <w:t>Founder Capital Commitment</w:t>
      </w:r>
      <w:bookmarkEnd w:id="81"/>
    </w:p>
    <w:p w14:paraId="01C83796" w14:textId="1A1A8B19" w:rsidR="00CE4117" w:rsidRPr="00CE4117" w:rsidRDefault="00CE4117" w:rsidP="00CE4117">
      <w:pPr>
        <w:rPr>
          <w:lang w:eastAsia="en-GB"/>
        </w:rPr>
      </w:pPr>
      <w:r w:rsidRPr="00CE4117">
        <w:rPr>
          <w:lang w:eastAsia="en-GB"/>
        </w:rPr>
        <w:t xml:space="preserve">The Founder is committing </w:t>
      </w:r>
      <w:r w:rsidRPr="00CE4117">
        <w:rPr>
          <w:b/>
          <w:bCs/>
          <w:lang w:eastAsia="en-GB"/>
        </w:rPr>
        <w:t>£26,000</w:t>
      </w:r>
      <w:r w:rsidRPr="00CE4117">
        <w:rPr>
          <w:lang w:eastAsia="en-GB"/>
        </w:rPr>
        <w:t xml:space="preserve"> in initial working capital, structured as </w:t>
      </w:r>
      <w:r w:rsidRPr="00CE4117">
        <w:rPr>
          <w:b/>
          <w:bCs/>
          <w:lang w:eastAsia="en-GB"/>
        </w:rPr>
        <w:t>founder loan funding</w:t>
      </w:r>
      <w:r w:rsidRPr="00CE4117">
        <w:rPr>
          <w:lang w:eastAsia="en-GB"/>
        </w:rPr>
        <w:t xml:space="preserve">, </w:t>
      </w:r>
      <w:r w:rsidR="00066925">
        <w:rPr>
          <w:lang w:eastAsia="en-GB"/>
        </w:rPr>
        <w:t>plus</w:t>
      </w:r>
      <w:r w:rsidRPr="00CE4117">
        <w:rPr>
          <w:lang w:eastAsia="en-GB"/>
        </w:rPr>
        <w:t xml:space="preserve"> </w:t>
      </w:r>
      <w:r w:rsidRPr="00CE4117">
        <w:rPr>
          <w:b/>
          <w:bCs/>
          <w:lang w:eastAsia="en-GB"/>
        </w:rPr>
        <w:t>£100 of share capital</w:t>
      </w:r>
      <w:r w:rsidRPr="00CE4117">
        <w:rPr>
          <w:lang w:eastAsia="en-GB"/>
        </w:rPr>
        <w:t>. This funding supports early validation activity, pilot deployment, platform refinement, and initial operating expenditure during the pre-revenue phase.</w:t>
      </w:r>
    </w:p>
    <w:p w14:paraId="2D5CE7E8" w14:textId="353BDA6C" w:rsidR="004572A1" w:rsidRDefault="00CE4117" w:rsidP="00CE4117">
      <w:pPr>
        <w:rPr>
          <w:lang w:eastAsia="en-GB"/>
        </w:rPr>
      </w:pPr>
      <w:r w:rsidRPr="00CE4117">
        <w:rPr>
          <w:lang w:eastAsia="en-GB"/>
        </w:rPr>
        <w:t>Founder remuneration is deferred throughout the forecast period to preserve working capital and maintain capital discipline during the early stages of growth. No external equity funding is assumed within the three-year forecast.</w:t>
      </w:r>
    </w:p>
    <w:p w14:paraId="48EA3F52" w14:textId="65604224" w:rsidR="003A2655" w:rsidRPr="00CE4117" w:rsidRDefault="003A2655" w:rsidP="00CE4117">
      <w:pPr>
        <w:rPr>
          <w:lang w:eastAsia="en-GB"/>
        </w:rPr>
      </w:pPr>
      <w:r w:rsidRPr="003A2655">
        <w:rPr>
          <w:lang w:eastAsia="en-GB"/>
        </w:rPr>
        <w:t xml:space="preserve">Detailed pricing assumptions, revenue schedules, cash flow, profit and loss, and balance sheet projections are set out in </w:t>
      </w:r>
      <w:hyperlink w:anchor="_Appendix_D:_Financial" w:history="1">
        <w:r w:rsidRPr="00434CA2">
          <w:rPr>
            <w:rStyle w:val="Hyperlink"/>
            <w:b/>
            <w:bCs/>
            <w:lang w:eastAsia="en-GB"/>
          </w:rPr>
          <w:t>Appendix D</w:t>
        </w:r>
        <w:r w:rsidRPr="00434CA2">
          <w:rPr>
            <w:rStyle w:val="Hyperlink"/>
            <w:lang w:eastAsia="en-GB"/>
          </w:rPr>
          <w:t>.</w:t>
        </w:r>
      </w:hyperlink>
    </w:p>
    <w:p w14:paraId="712F947A" w14:textId="03B650F4" w:rsidR="00281D8C" w:rsidRPr="001230C0" w:rsidRDefault="0087508B" w:rsidP="00281D8C">
      <w:pPr>
        <w:pStyle w:val="Heading2"/>
        <w:rPr>
          <w:lang w:val="en-GB"/>
        </w:rPr>
      </w:pPr>
      <w:bookmarkStart w:id="82" w:name="_Toc225764325"/>
      <w:r w:rsidRPr="001230C0">
        <w:rPr>
          <w:lang w:val="en-GB"/>
        </w:rPr>
        <w:t>Revenue &amp; Institutional Scaling</w:t>
      </w:r>
      <w:bookmarkEnd w:id="82"/>
      <w:r w:rsidR="00630C6B" w:rsidRPr="001230C0">
        <w:rPr>
          <w:lang w:val="en-GB"/>
        </w:rPr>
        <w:t xml:space="preserve"> </w:t>
      </w:r>
    </w:p>
    <w:p w14:paraId="5A7B7E15" w14:textId="37E2EBB8" w:rsidR="00DA5433" w:rsidRPr="001230C0" w:rsidRDefault="00DF1562" w:rsidP="009C52DE">
      <w:pPr>
        <w:rPr>
          <w:lang w:eastAsia="en-GB"/>
        </w:rPr>
      </w:pPr>
      <w:r w:rsidRPr="00DF1562">
        <w:rPr>
          <w:lang w:eastAsia="en-GB"/>
        </w:rPr>
        <w:t>Revenue projections reflect a staged adoption model. Year 1 is treated as a non-revenue validation phase. From Year 2 onward, revenue growth is driven by paid individual school subscriptions and trust-level rollout across academy portfolios</w:t>
      </w:r>
      <w:r w:rsidR="00761589" w:rsidRPr="001230C0">
        <w:rPr>
          <w:lang w:eastAsia="en-GB"/>
        </w:rPr>
        <w:t>.</w:t>
      </w:r>
    </w:p>
    <w:p w14:paraId="5FAA6436" w14:textId="12C5CEA0" w:rsidR="007A41A0" w:rsidRPr="001230C0" w:rsidRDefault="007A41A0" w:rsidP="00C4536C">
      <w:pPr>
        <w:pStyle w:val="TableHeading"/>
      </w:pPr>
      <w:bookmarkStart w:id="83" w:name="_Toc225266389"/>
      <w:bookmarkStart w:id="84" w:name="_Toc225764238"/>
      <w:r w:rsidRPr="001230C0">
        <w:t xml:space="preserve">Table </w:t>
      </w:r>
      <w:r w:rsidR="00B55151">
        <w:fldChar w:fldCharType="begin"/>
      </w:r>
      <w:r w:rsidR="00B55151">
        <w:instrText xml:space="preserve"> STYLEREF 2 \s </w:instrText>
      </w:r>
      <w:r w:rsidR="00B55151">
        <w:fldChar w:fldCharType="separate"/>
      </w:r>
      <w:r w:rsidR="00B55151">
        <w:rPr>
          <w:noProof/>
        </w:rPr>
        <w:t>8.2</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i</w:t>
      </w:r>
      <w:r w:rsidR="00B55151">
        <w:fldChar w:fldCharType="end"/>
      </w:r>
      <w:r w:rsidRPr="001230C0">
        <w:t>: Institutional Scaling Summary</w:t>
      </w:r>
      <w:bookmarkEnd w:id="83"/>
      <w:bookmarkEnd w:id="84"/>
    </w:p>
    <w:tbl>
      <w:tblPr>
        <w:tblStyle w:val="GridTable1Light"/>
        <w:tblW w:w="0" w:type="auto"/>
        <w:jc w:val="center"/>
        <w:tblLook w:val="04A0" w:firstRow="1" w:lastRow="0" w:firstColumn="1" w:lastColumn="0" w:noHBand="0" w:noVBand="1"/>
      </w:tblPr>
      <w:tblGrid>
        <w:gridCol w:w="4126"/>
        <w:gridCol w:w="790"/>
        <w:gridCol w:w="940"/>
        <w:gridCol w:w="940"/>
      </w:tblGrid>
      <w:tr w:rsidR="00FD0CA3" w:rsidRPr="001230C0" w14:paraId="5AF987F4" w14:textId="77777777" w:rsidTr="00DB56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hideMark/>
          </w:tcPr>
          <w:p w14:paraId="18F21D96" w14:textId="77777777" w:rsidR="00281E3C" w:rsidRPr="001230C0" w:rsidRDefault="00281E3C" w:rsidP="00074D48">
            <w:pPr>
              <w:pStyle w:val="NormalWeb"/>
              <w:spacing w:line="276" w:lineRule="auto"/>
              <w:rPr>
                <w:rFonts w:asciiTheme="minorHAnsi" w:hAnsiTheme="minorHAnsi" w:cstheme="minorHAnsi"/>
                <w:color w:val="4472C4" w:themeColor="accent1"/>
                <w:lang w:val="en-GB"/>
              </w:rPr>
            </w:pPr>
            <w:r w:rsidRPr="001230C0">
              <w:rPr>
                <w:rFonts w:asciiTheme="minorHAnsi" w:hAnsiTheme="minorHAnsi" w:cstheme="minorHAnsi"/>
                <w:color w:val="4472C4" w:themeColor="accent1"/>
                <w:lang w:val="en-GB"/>
              </w:rPr>
              <w:t>Metric</w:t>
            </w:r>
          </w:p>
        </w:tc>
        <w:tc>
          <w:tcPr>
            <w:tcW w:w="0" w:type="auto"/>
            <w:tcBorders>
              <w:top w:val="single" w:sz="4" w:space="0" w:color="auto"/>
            </w:tcBorders>
            <w:hideMark/>
          </w:tcPr>
          <w:p w14:paraId="1B65B493" w14:textId="77777777" w:rsidR="00281E3C" w:rsidRPr="001230C0" w:rsidRDefault="00281E3C" w:rsidP="00074D48">
            <w:pPr>
              <w:pStyle w:val="NormalWeb"/>
              <w:spacing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4472C4" w:themeColor="accent1"/>
                <w:lang w:val="en-GB"/>
              </w:rPr>
            </w:pPr>
            <w:r w:rsidRPr="001230C0">
              <w:rPr>
                <w:rFonts w:asciiTheme="minorHAnsi" w:hAnsiTheme="minorHAnsi" w:cstheme="minorHAnsi"/>
                <w:color w:val="4472C4" w:themeColor="accent1"/>
                <w:lang w:val="en-GB"/>
              </w:rPr>
              <w:t>Year 1</w:t>
            </w:r>
          </w:p>
        </w:tc>
        <w:tc>
          <w:tcPr>
            <w:tcW w:w="0" w:type="auto"/>
            <w:tcBorders>
              <w:top w:val="single" w:sz="4" w:space="0" w:color="auto"/>
            </w:tcBorders>
            <w:hideMark/>
          </w:tcPr>
          <w:p w14:paraId="27CD1DE8" w14:textId="77777777" w:rsidR="00281E3C" w:rsidRPr="001230C0" w:rsidRDefault="00281E3C" w:rsidP="00074D48">
            <w:pPr>
              <w:pStyle w:val="NormalWeb"/>
              <w:spacing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4472C4" w:themeColor="accent1"/>
                <w:lang w:val="en-GB"/>
              </w:rPr>
            </w:pPr>
            <w:r w:rsidRPr="001230C0">
              <w:rPr>
                <w:rFonts w:asciiTheme="minorHAnsi" w:hAnsiTheme="minorHAnsi" w:cstheme="minorHAnsi"/>
                <w:color w:val="4472C4" w:themeColor="accent1"/>
                <w:lang w:val="en-GB"/>
              </w:rPr>
              <w:t>Year 2</w:t>
            </w:r>
          </w:p>
        </w:tc>
        <w:tc>
          <w:tcPr>
            <w:tcW w:w="0" w:type="auto"/>
            <w:tcBorders>
              <w:top w:val="single" w:sz="4" w:space="0" w:color="auto"/>
              <w:right w:val="single" w:sz="4" w:space="0" w:color="auto"/>
            </w:tcBorders>
            <w:hideMark/>
          </w:tcPr>
          <w:p w14:paraId="03011118" w14:textId="77777777" w:rsidR="00281E3C" w:rsidRPr="001230C0" w:rsidRDefault="00281E3C" w:rsidP="00074D48">
            <w:pPr>
              <w:pStyle w:val="NormalWeb"/>
              <w:spacing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4472C4" w:themeColor="accent1"/>
                <w:lang w:val="en-GB"/>
              </w:rPr>
            </w:pPr>
            <w:r w:rsidRPr="001230C0">
              <w:rPr>
                <w:rFonts w:asciiTheme="minorHAnsi" w:hAnsiTheme="minorHAnsi" w:cstheme="minorHAnsi"/>
                <w:color w:val="4472C4" w:themeColor="accent1"/>
                <w:lang w:val="en-GB"/>
              </w:rPr>
              <w:t>Year 3</w:t>
            </w:r>
          </w:p>
        </w:tc>
      </w:tr>
      <w:tr w:rsidR="007F2724" w:rsidRPr="001230C0" w14:paraId="08838B1E" w14:textId="77777777" w:rsidTr="00DB5653">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31E18B5D" w14:textId="57603F44" w:rsidR="007F2724" w:rsidRPr="001230C0" w:rsidRDefault="00D1038B" w:rsidP="007F2724">
            <w:pPr>
              <w:spacing w:line="276" w:lineRule="auto"/>
              <w:jc w:val="left"/>
              <w:rPr>
                <w:rFonts w:eastAsia="Times New Roman" w:cstheme="minorHAnsi"/>
                <w:color w:val="000000" w:themeColor="text1"/>
                <w:sz w:val="20"/>
                <w:szCs w:val="20"/>
                <w:lang w:eastAsia="en-GB"/>
              </w:rPr>
            </w:pPr>
            <w:r w:rsidRPr="001230C0">
              <w:rPr>
                <w:color w:val="000000" w:themeColor="text1"/>
              </w:rPr>
              <w:t>Pilot schools / validation deployments</w:t>
            </w:r>
          </w:p>
        </w:tc>
        <w:tc>
          <w:tcPr>
            <w:tcW w:w="0" w:type="auto"/>
            <w:hideMark/>
          </w:tcPr>
          <w:p w14:paraId="34AC3299" w14:textId="1C4C0926" w:rsidR="007F2724" w:rsidRPr="001230C0" w:rsidRDefault="007F2724" w:rsidP="007F2724">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GB"/>
              </w:rPr>
            </w:pPr>
            <w:r w:rsidRPr="001230C0">
              <w:rPr>
                <w:color w:val="000000" w:themeColor="text1"/>
              </w:rPr>
              <w:t>5</w:t>
            </w:r>
          </w:p>
        </w:tc>
        <w:tc>
          <w:tcPr>
            <w:tcW w:w="0" w:type="auto"/>
            <w:hideMark/>
          </w:tcPr>
          <w:p w14:paraId="4D1DD9D1" w14:textId="3EE84923" w:rsidR="007F2724" w:rsidRPr="001230C0" w:rsidRDefault="007F2724" w:rsidP="007F2724">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GB"/>
              </w:rPr>
            </w:pPr>
            <w:r w:rsidRPr="001230C0">
              <w:rPr>
                <w:color w:val="000000" w:themeColor="text1"/>
              </w:rPr>
              <w:t>–</w:t>
            </w:r>
          </w:p>
        </w:tc>
        <w:tc>
          <w:tcPr>
            <w:tcW w:w="0" w:type="auto"/>
            <w:tcBorders>
              <w:right w:val="single" w:sz="4" w:space="0" w:color="auto"/>
            </w:tcBorders>
            <w:hideMark/>
          </w:tcPr>
          <w:p w14:paraId="0D3A16A6" w14:textId="7865EF72" w:rsidR="007F2724" w:rsidRPr="001230C0" w:rsidRDefault="007F2724" w:rsidP="007F2724">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GB"/>
              </w:rPr>
            </w:pPr>
            <w:r w:rsidRPr="001230C0">
              <w:rPr>
                <w:color w:val="000000" w:themeColor="text1"/>
              </w:rPr>
              <w:t>–</w:t>
            </w:r>
          </w:p>
        </w:tc>
      </w:tr>
      <w:tr w:rsidR="007F2724" w:rsidRPr="001230C0" w14:paraId="109E685D" w14:textId="77777777" w:rsidTr="00DB5653">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397CA2D7" w14:textId="5FC9B329" w:rsidR="007F2724" w:rsidRPr="001230C0" w:rsidRDefault="00F16A9D" w:rsidP="007F2724">
            <w:pPr>
              <w:spacing w:line="276" w:lineRule="auto"/>
              <w:jc w:val="left"/>
              <w:rPr>
                <w:rFonts w:eastAsia="Times New Roman" w:cstheme="minorHAnsi"/>
                <w:color w:val="000000" w:themeColor="text1"/>
                <w:sz w:val="20"/>
                <w:szCs w:val="20"/>
                <w:lang w:eastAsia="en-GB"/>
              </w:rPr>
            </w:pPr>
            <w:r w:rsidRPr="00F16A9D">
              <w:rPr>
                <w:color w:val="000000" w:themeColor="text1"/>
              </w:rPr>
              <w:t xml:space="preserve">Paid individual school </w:t>
            </w:r>
            <w:r w:rsidR="00C86BC2">
              <w:rPr>
                <w:color w:val="000000" w:themeColor="text1"/>
              </w:rPr>
              <w:t>subscriptions</w:t>
            </w:r>
          </w:p>
        </w:tc>
        <w:tc>
          <w:tcPr>
            <w:tcW w:w="0" w:type="auto"/>
            <w:hideMark/>
          </w:tcPr>
          <w:p w14:paraId="7D7FDAA2" w14:textId="5832BAC5" w:rsidR="007F2724" w:rsidRPr="001230C0" w:rsidRDefault="007F2724" w:rsidP="007F2724">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GB"/>
              </w:rPr>
            </w:pPr>
            <w:r w:rsidRPr="001230C0">
              <w:rPr>
                <w:color w:val="000000" w:themeColor="text1"/>
              </w:rPr>
              <w:t>–</w:t>
            </w:r>
          </w:p>
        </w:tc>
        <w:tc>
          <w:tcPr>
            <w:tcW w:w="0" w:type="auto"/>
            <w:hideMark/>
          </w:tcPr>
          <w:p w14:paraId="2CF37276" w14:textId="3D61ED36" w:rsidR="007F2724" w:rsidRPr="001230C0" w:rsidRDefault="007F2724" w:rsidP="007F2724">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GB"/>
              </w:rPr>
            </w:pPr>
            <w:r w:rsidRPr="001230C0">
              <w:rPr>
                <w:color w:val="000000" w:themeColor="text1"/>
              </w:rPr>
              <w:t>5</w:t>
            </w:r>
          </w:p>
        </w:tc>
        <w:tc>
          <w:tcPr>
            <w:tcW w:w="0" w:type="auto"/>
            <w:tcBorders>
              <w:right w:val="single" w:sz="4" w:space="0" w:color="auto"/>
            </w:tcBorders>
            <w:hideMark/>
          </w:tcPr>
          <w:p w14:paraId="127AEB37" w14:textId="5E33BDFC" w:rsidR="007F2724" w:rsidRPr="001230C0" w:rsidRDefault="007F2724" w:rsidP="007F2724">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GB"/>
              </w:rPr>
            </w:pPr>
            <w:r w:rsidRPr="001230C0">
              <w:rPr>
                <w:color w:val="000000" w:themeColor="text1"/>
              </w:rPr>
              <w:t>10</w:t>
            </w:r>
          </w:p>
        </w:tc>
      </w:tr>
      <w:tr w:rsidR="007F2724" w:rsidRPr="001230C0" w14:paraId="1EF89C59" w14:textId="77777777" w:rsidTr="00DB5653">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281660EC" w14:textId="72819BA4" w:rsidR="007F2724" w:rsidRPr="001230C0" w:rsidRDefault="009823DD" w:rsidP="007F2724">
            <w:pPr>
              <w:spacing w:line="276" w:lineRule="auto"/>
              <w:jc w:val="left"/>
              <w:rPr>
                <w:rFonts w:eastAsia="Times New Roman" w:cstheme="minorHAnsi"/>
                <w:color w:val="000000" w:themeColor="text1"/>
                <w:sz w:val="20"/>
                <w:szCs w:val="20"/>
                <w:lang w:eastAsia="en-GB"/>
              </w:rPr>
            </w:pPr>
            <w:r w:rsidRPr="009823DD">
              <w:rPr>
                <w:color w:val="000000" w:themeColor="text1"/>
              </w:rPr>
              <w:t>Schools covered through trust-level rollout</w:t>
            </w:r>
          </w:p>
        </w:tc>
        <w:tc>
          <w:tcPr>
            <w:tcW w:w="0" w:type="auto"/>
            <w:hideMark/>
          </w:tcPr>
          <w:p w14:paraId="7D910CDB" w14:textId="5E1FFDA2" w:rsidR="007F2724" w:rsidRPr="001230C0" w:rsidRDefault="007F2724" w:rsidP="007F2724">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GB"/>
              </w:rPr>
            </w:pPr>
            <w:r w:rsidRPr="001230C0">
              <w:rPr>
                <w:color w:val="000000" w:themeColor="text1"/>
              </w:rPr>
              <w:t>–</w:t>
            </w:r>
          </w:p>
        </w:tc>
        <w:tc>
          <w:tcPr>
            <w:tcW w:w="0" w:type="auto"/>
            <w:hideMark/>
          </w:tcPr>
          <w:p w14:paraId="40A72691" w14:textId="43CEB6FA" w:rsidR="007F2724" w:rsidRPr="001230C0" w:rsidRDefault="007F2724" w:rsidP="007F2724">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GB"/>
              </w:rPr>
            </w:pPr>
            <w:r w:rsidRPr="001230C0">
              <w:rPr>
                <w:color w:val="000000" w:themeColor="text1"/>
              </w:rPr>
              <w:t>32</w:t>
            </w:r>
          </w:p>
        </w:tc>
        <w:tc>
          <w:tcPr>
            <w:tcW w:w="0" w:type="auto"/>
            <w:tcBorders>
              <w:right w:val="single" w:sz="4" w:space="0" w:color="auto"/>
            </w:tcBorders>
            <w:hideMark/>
          </w:tcPr>
          <w:p w14:paraId="677F7000" w14:textId="199048B4" w:rsidR="007F2724" w:rsidRPr="001230C0" w:rsidRDefault="007F2724" w:rsidP="007F2724">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GB"/>
              </w:rPr>
            </w:pPr>
            <w:r w:rsidRPr="001230C0">
              <w:rPr>
                <w:color w:val="000000" w:themeColor="text1"/>
              </w:rPr>
              <w:t>96</w:t>
            </w:r>
          </w:p>
        </w:tc>
      </w:tr>
      <w:tr w:rsidR="007F2724" w:rsidRPr="001230C0" w14:paraId="307A0317" w14:textId="77777777" w:rsidTr="00DB5653">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4292CED6" w14:textId="2FC8E9B2" w:rsidR="007F2724" w:rsidRPr="001230C0" w:rsidRDefault="007F2724" w:rsidP="007F2724">
            <w:pPr>
              <w:spacing w:line="276" w:lineRule="auto"/>
              <w:jc w:val="left"/>
              <w:rPr>
                <w:rFonts w:eastAsia="Times New Roman" w:cstheme="minorHAnsi"/>
                <w:color w:val="000000" w:themeColor="text1"/>
                <w:sz w:val="20"/>
                <w:szCs w:val="20"/>
                <w:lang w:eastAsia="en-GB"/>
              </w:rPr>
            </w:pPr>
            <w:r w:rsidRPr="001230C0">
              <w:rPr>
                <w:color w:val="000000" w:themeColor="text1"/>
              </w:rPr>
              <w:t>Total schools covered</w:t>
            </w:r>
          </w:p>
        </w:tc>
        <w:tc>
          <w:tcPr>
            <w:tcW w:w="0" w:type="auto"/>
            <w:hideMark/>
          </w:tcPr>
          <w:p w14:paraId="1515ACAE" w14:textId="03D3A02E" w:rsidR="007F2724" w:rsidRPr="001230C0" w:rsidRDefault="007F2724" w:rsidP="007F2724">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GB"/>
              </w:rPr>
            </w:pPr>
            <w:r w:rsidRPr="001230C0">
              <w:rPr>
                <w:color w:val="000000" w:themeColor="text1"/>
              </w:rPr>
              <w:t>5</w:t>
            </w:r>
          </w:p>
        </w:tc>
        <w:tc>
          <w:tcPr>
            <w:tcW w:w="0" w:type="auto"/>
            <w:hideMark/>
          </w:tcPr>
          <w:p w14:paraId="7B8E46E1" w14:textId="78B75359" w:rsidR="007F2724" w:rsidRPr="001230C0" w:rsidRDefault="007F2724" w:rsidP="007F2724">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GB"/>
              </w:rPr>
            </w:pPr>
            <w:r w:rsidRPr="001230C0">
              <w:rPr>
                <w:color w:val="000000" w:themeColor="text1"/>
              </w:rPr>
              <w:t>37</w:t>
            </w:r>
          </w:p>
        </w:tc>
        <w:tc>
          <w:tcPr>
            <w:tcW w:w="0" w:type="auto"/>
            <w:tcBorders>
              <w:right w:val="single" w:sz="4" w:space="0" w:color="auto"/>
            </w:tcBorders>
            <w:hideMark/>
          </w:tcPr>
          <w:p w14:paraId="1C42245F" w14:textId="670D20C7" w:rsidR="007F2724" w:rsidRPr="001230C0" w:rsidRDefault="007F2724" w:rsidP="007F2724">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GB"/>
              </w:rPr>
            </w:pPr>
            <w:r w:rsidRPr="001230C0">
              <w:rPr>
                <w:color w:val="000000" w:themeColor="text1"/>
              </w:rPr>
              <w:t>106</w:t>
            </w:r>
          </w:p>
        </w:tc>
      </w:tr>
      <w:tr w:rsidR="007F2724" w:rsidRPr="001230C0" w14:paraId="676A4F59" w14:textId="77777777" w:rsidTr="00DB5653">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53D55422" w14:textId="4ACBD1B8" w:rsidR="007F2724" w:rsidRPr="001230C0" w:rsidRDefault="007F2724" w:rsidP="007F2724">
            <w:pPr>
              <w:spacing w:line="276" w:lineRule="auto"/>
              <w:jc w:val="left"/>
              <w:rPr>
                <w:rFonts w:eastAsia="Times New Roman" w:cstheme="minorHAnsi"/>
                <w:color w:val="000000" w:themeColor="text1"/>
                <w:sz w:val="20"/>
                <w:szCs w:val="20"/>
                <w:lang w:eastAsia="en-GB"/>
              </w:rPr>
            </w:pPr>
            <w:r w:rsidRPr="001230C0">
              <w:rPr>
                <w:color w:val="000000" w:themeColor="text1"/>
              </w:rPr>
              <w:t>Projected Revenue (£)</w:t>
            </w:r>
          </w:p>
        </w:tc>
        <w:tc>
          <w:tcPr>
            <w:tcW w:w="0" w:type="auto"/>
            <w:hideMark/>
          </w:tcPr>
          <w:p w14:paraId="3A0980D5" w14:textId="7AA82EDA" w:rsidR="007F2724" w:rsidRPr="001230C0" w:rsidRDefault="006D3C9F" w:rsidP="007F2724">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GB"/>
              </w:rPr>
            </w:pPr>
            <w:r w:rsidRPr="001230C0">
              <w:rPr>
                <w:rFonts w:eastAsia="Times New Roman" w:cstheme="minorHAnsi"/>
                <w:color w:val="000000" w:themeColor="text1"/>
                <w:sz w:val="20"/>
                <w:szCs w:val="20"/>
                <w:lang w:eastAsia="en-GB"/>
              </w:rPr>
              <w:t>0</w:t>
            </w:r>
          </w:p>
        </w:tc>
        <w:tc>
          <w:tcPr>
            <w:tcW w:w="0" w:type="auto"/>
            <w:hideMark/>
          </w:tcPr>
          <w:p w14:paraId="19A0351C" w14:textId="3FADC0FF" w:rsidR="007F2724" w:rsidRPr="001230C0" w:rsidRDefault="007F2724" w:rsidP="007F2724">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GB"/>
              </w:rPr>
            </w:pPr>
            <w:r w:rsidRPr="001230C0">
              <w:rPr>
                <w:color w:val="000000" w:themeColor="text1"/>
              </w:rPr>
              <w:t>168,800</w:t>
            </w:r>
          </w:p>
        </w:tc>
        <w:tc>
          <w:tcPr>
            <w:tcW w:w="0" w:type="auto"/>
            <w:tcBorders>
              <w:right w:val="single" w:sz="4" w:space="0" w:color="auto"/>
            </w:tcBorders>
            <w:hideMark/>
          </w:tcPr>
          <w:p w14:paraId="322242D2" w14:textId="15D33A08" w:rsidR="007F2724" w:rsidRPr="001230C0" w:rsidRDefault="007F2724" w:rsidP="007F2724">
            <w:pPr>
              <w:spacing w:line="276" w:lineRule="auto"/>
              <w:jc w:val="lef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GB"/>
              </w:rPr>
            </w:pPr>
            <w:r w:rsidRPr="001230C0">
              <w:rPr>
                <w:color w:val="000000" w:themeColor="text1"/>
              </w:rPr>
              <w:t>378,390</w:t>
            </w:r>
          </w:p>
        </w:tc>
      </w:tr>
    </w:tbl>
    <w:p w14:paraId="3392E418" w14:textId="77777777" w:rsidR="00CA667E" w:rsidRPr="00CA667E" w:rsidRDefault="00CA667E" w:rsidP="00CA667E">
      <w:pPr>
        <w:spacing w:before="240"/>
        <w:rPr>
          <w:lang w:eastAsia="en-GB"/>
        </w:rPr>
      </w:pPr>
      <w:r w:rsidRPr="00CA667E">
        <w:rPr>
          <w:lang w:eastAsia="en-GB"/>
        </w:rPr>
        <w:t xml:space="preserve">Year 1 is positioned as a validation phase in which the platform is tested in live school settings and the evidence base for later commercial conversion is strengthened. Revenue begins in Year 2 through a combination of </w:t>
      </w:r>
      <w:r w:rsidRPr="00CA667E">
        <w:rPr>
          <w:b/>
          <w:bCs/>
          <w:lang w:eastAsia="en-GB"/>
        </w:rPr>
        <w:t>5 paid individual school subscriptions</w:t>
      </w:r>
      <w:r w:rsidRPr="00CA667E">
        <w:rPr>
          <w:lang w:eastAsia="en-GB"/>
        </w:rPr>
        <w:t xml:space="preserve"> and initial trust-level rollout, bringing total school coverage to </w:t>
      </w:r>
      <w:r w:rsidRPr="00CA667E">
        <w:rPr>
          <w:b/>
          <w:bCs/>
          <w:lang w:eastAsia="en-GB"/>
        </w:rPr>
        <w:t>37</w:t>
      </w:r>
      <w:r w:rsidRPr="00CA667E">
        <w:rPr>
          <w:lang w:eastAsia="en-GB"/>
        </w:rPr>
        <w:t xml:space="preserve">. In Year 3, trust-led expansion becomes the principal growth driver, increasing total school coverage to </w:t>
      </w:r>
      <w:r w:rsidRPr="00CA667E">
        <w:rPr>
          <w:b/>
          <w:bCs/>
          <w:lang w:eastAsia="en-GB"/>
        </w:rPr>
        <w:t>106</w:t>
      </w:r>
      <w:r w:rsidRPr="00CA667E">
        <w:rPr>
          <w:lang w:eastAsia="en-GB"/>
        </w:rPr>
        <w:t xml:space="preserve"> and projected revenue to </w:t>
      </w:r>
      <w:r w:rsidRPr="00CA667E">
        <w:rPr>
          <w:b/>
          <w:bCs/>
          <w:lang w:eastAsia="en-GB"/>
        </w:rPr>
        <w:t>£378,390</w:t>
      </w:r>
      <w:r w:rsidRPr="00CA667E">
        <w:rPr>
          <w:lang w:eastAsia="en-GB"/>
        </w:rPr>
        <w:t>.</w:t>
      </w:r>
    </w:p>
    <w:p w14:paraId="25453194" w14:textId="77777777" w:rsidR="00CA667E" w:rsidRDefault="00CA667E" w:rsidP="00CA667E">
      <w:pPr>
        <w:spacing w:before="240"/>
        <w:rPr>
          <w:lang w:eastAsia="en-GB"/>
        </w:rPr>
      </w:pPr>
      <w:r w:rsidRPr="00CA667E">
        <w:rPr>
          <w:lang w:eastAsia="en-GB"/>
        </w:rPr>
        <w:lastRenderedPageBreak/>
        <w:t>This phased pattern reflects the realities of education procurement, where trust-level adoption is more likely to follow pilot engagement, implementation confidence, and institutional validation than immediate large-scale paid conversion.</w:t>
      </w:r>
    </w:p>
    <w:p w14:paraId="3B0A05B9" w14:textId="30C1478A" w:rsidR="00DF6367" w:rsidRPr="00CA667E" w:rsidRDefault="005E1C62" w:rsidP="00CA667E">
      <w:pPr>
        <w:spacing w:before="240"/>
        <w:rPr>
          <w:lang w:eastAsia="en-GB"/>
        </w:rPr>
      </w:pPr>
      <w:r w:rsidRPr="005E1C62">
        <w:rPr>
          <w:lang w:eastAsia="en-GB"/>
        </w:rPr>
        <w:t xml:space="preserve">For modelling purposes, the client counts shown in </w:t>
      </w:r>
      <w:hyperlink w:anchor="_Appendix_D:_Financial" w:history="1">
        <w:r w:rsidRPr="00371640">
          <w:rPr>
            <w:rStyle w:val="Hyperlink"/>
            <w:lang w:eastAsia="en-GB"/>
          </w:rPr>
          <w:t>Appendix D2</w:t>
        </w:r>
      </w:hyperlink>
      <w:r w:rsidRPr="005E1C62">
        <w:rPr>
          <w:lang w:eastAsia="en-GB"/>
        </w:rPr>
        <w:t xml:space="preserve"> represent billable contract units and blended average revenue per contract, rather than one-for-one equivalents of paid individual schools, total schools covered, or new MAT commercial conversions in a given year. Total school coverage reflects phased rollout across academy portfolios, while MAT conversion figures in Section </w:t>
      </w:r>
      <w:r w:rsidR="00CA4F7C">
        <w:rPr>
          <w:lang w:eastAsia="en-GB"/>
        </w:rPr>
        <w:t>8</w:t>
      </w:r>
      <w:r w:rsidRPr="005E1C62">
        <w:rPr>
          <w:lang w:eastAsia="en-GB"/>
        </w:rPr>
        <w:t>.2.1 refer only to new trust-level commercial conversions</w:t>
      </w:r>
      <w:r w:rsidR="00DF6367" w:rsidRPr="00DF6367">
        <w:rPr>
          <w:lang w:eastAsia="en-GB"/>
        </w:rPr>
        <w:t>.</w:t>
      </w:r>
    </w:p>
    <w:p w14:paraId="52842968" w14:textId="0A7DB37F" w:rsidR="006C3083" w:rsidRPr="001230C0" w:rsidRDefault="00961D8F" w:rsidP="006C3083">
      <w:pPr>
        <w:pStyle w:val="Heading3"/>
        <w:rPr>
          <w:lang w:val="en-GB"/>
        </w:rPr>
      </w:pPr>
      <w:bookmarkStart w:id="85" w:name="_Toc225764326"/>
      <w:r>
        <w:rPr>
          <w:lang w:val="en-GB"/>
        </w:rPr>
        <w:t xml:space="preserve">Indicative </w:t>
      </w:r>
      <w:r w:rsidRPr="001230C0">
        <w:rPr>
          <w:lang w:val="en-GB"/>
        </w:rPr>
        <w:t>Customer</w:t>
      </w:r>
      <w:r>
        <w:rPr>
          <w:lang w:val="en-GB"/>
        </w:rPr>
        <w:t xml:space="preserve"> (</w:t>
      </w:r>
      <w:r w:rsidRPr="001230C0">
        <w:rPr>
          <w:lang w:eastAsia="en-GB"/>
        </w:rPr>
        <w:t>Multi-Academy Trusts</w:t>
      </w:r>
      <w:r w:rsidR="00F43987">
        <w:rPr>
          <w:lang w:val="en-GB"/>
        </w:rPr>
        <w:t xml:space="preserve">) </w:t>
      </w:r>
      <w:r w:rsidR="00F43987" w:rsidRPr="001230C0">
        <w:rPr>
          <w:lang w:val="en-GB"/>
        </w:rPr>
        <w:t>Acquisition</w:t>
      </w:r>
      <w:r w:rsidR="00A55F3A" w:rsidRPr="001230C0">
        <w:rPr>
          <w:lang w:val="en-GB"/>
        </w:rPr>
        <w:t xml:space="preserve"> Cost (CAC)</w:t>
      </w:r>
      <w:bookmarkEnd w:id="85"/>
    </w:p>
    <w:p w14:paraId="187507E0" w14:textId="79310AF9" w:rsidR="00920741" w:rsidRPr="001230C0" w:rsidRDefault="00E85871" w:rsidP="00920741">
      <w:pPr>
        <w:rPr>
          <w:lang w:eastAsia="en-GB"/>
        </w:rPr>
      </w:pPr>
      <w:r w:rsidRPr="001230C0">
        <w:rPr>
          <w:lang w:eastAsia="en-GB"/>
        </w:rPr>
        <w:t>Customer</w:t>
      </w:r>
      <w:r w:rsidR="00961D8F">
        <w:rPr>
          <w:lang w:eastAsia="en-GB"/>
        </w:rPr>
        <w:t xml:space="preserve"> (MATs)</w:t>
      </w:r>
      <w:r w:rsidRPr="001230C0">
        <w:rPr>
          <w:lang w:eastAsia="en-GB"/>
        </w:rPr>
        <w:t xml:space="preserve"> acquisition assumptions reflect the institutional sales process typical within the UK education sector, where engagement often progresses through exploratory discussion, pilot activity, and phased commercial rollout. Given that deployment can expand over time across academy portfolios, the financial model uses CAC as an indicative measure of trust-level commercial acquisition efficiency rather than as a direct proxy for total schools covered in-year</w:t>
      </w:r>
      <w:r w:rsidR="00920741" w:rsidRPr="001230C0">
        <w:rPr>
          <w:lang w:eastAsia="en-GB"/>
        </w:rPr>
        <w:t>.</w:t>
      </w:r>
    </w:p>
    <w:p w14:paraId="3FCC645E" w14:textId="6B1ECCB0" w:rsidR="00C4536C" w:rsidRPr="001230C0" w:rsidRDefault="00C4536C" w:rsidP="00C4536C">
      <w:pPr>
        <w:pStyle w:val="TableHeading"/>
      </w:pPr>
      <w:bookmarkStart w:id="86" w:name="_Toc225266390"/>
      <w:bookmarkStart w:id="87" w:name="_Toc225764239"/>
      <w:r w:rsidRPr="001230C0">
        <w:t xml:space="preserve">Table </w:t>
      </w:r>
      <w:r w:rsidR="00B55151">
        <w:fldChar w:fldCharType="begin"/>
      </w:r>
      <w:r w:rsidR="00B55151">
        <w:instrText xml:space="preserve"> STYLEREF 2 \s </w:instrText>
      </w:r>
      <w:r w:rsidR="00B55151">
        <w:fldChar w:fldCharType="separate"/>
      </w:r>
      <w:r w:rsidR="00B55151">
        <w:rPr>
          <w:noProof/>
        </w:rPr>
        <w:t>8.2</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ii</w:t>
      </w:r>
      <w:r w:rsidR="00B55151">
        <w:fldChar w:fldCharType="end"/>
      </w:r>
      <w:r w:rsidRPr="001230C0">
        <w:t xml:space="preserve">: </w:t>
      </w:r>
      <w:r w:rsidR="004B22D5">
        <w:t>Indicative</w:t>
      </w:r>
      <w:r w:rsidRPr="001230C0">
        <w:t xml:space="preserve"> Customer </w:t>
      </w:r>
      <w:r w:rsidR="004B22D5">
        <w:t>(</w:t>
      </w:r>
      <w:r w:rsidR="00EF28DA">
        <w:t>MATs</w:t>
      </w:r>
      <w:r w:rsidR="004B22D5">
        <w:t>)</w:t>
      </w:r>
      <w:r w:rsidR="007B157C">
        <w:t xml:space="preserve"> </w:t>
      </w:r>
      <w:r w:rsidRPr="001230C0">
        <w:t>Acquisition Cost (CAC) Summary</w:t>
      </w:r>
      <w:bookmarkEnd w:id="86"/>
      <w:bookmarkEnd w:id="87"/>
    </w:p>
    <w:tbl>
      <w:tblPr>
        <w:tblStyle w:val="GridTable1Light"/>
        <w:tblW w:w="0" w:type="auto"/>
        <w:jc w:val="center"/>
        <w:tblLook w:val="04A0" w:firstRow="1" w:lastRow="0" w:firstColumn="1" w:lastColumn="0" w:noHBand="0" w:noVBand="1"/>
      </w:tblPr>
      <w:tblGrid>
        <w:gridCol w:w="3905"/>
        <w:gridCol w:w="875"/>
        <w:gridCol w:w="875"/>
      </w:tblGrid>
      <w:tr w:rsidR="000C24CB" w:rsidRPr="001230C0" w14:paraId="2F31A406" w14:textId="77777777" w:rsidTr="007658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hideMark/>
          </w:tcPr>
          <w:p w14:paraId="77E74F0A" w14:textId="7032A508" w:rsidR="00B20DFE" w:rsidRPr="001230C0" w:rsidRDefault="00B20DFE" w:rsidP="00B20DFE">
            <w:pPr>
              <w:spacing w:line="276" w:lineRule="auto"/>
              <w:rPr>
                <w:color w:val="4472C4" w:themeColor="accent1"/>
                <w:sz w:val="20"/>
                <w:szCs w:val="20"/>
              </w:rPr>
            </w:pPr>
            <w:r w:rsidRPr="001230C0">
              <w:rPr>
                <w:color w:val="4472C4" w:themeColor="accent1"/>
              </w:rPr>
              <w:t>Metric</w:t>
            </w:r>
          </w:p>
        </w:tc>
        <w:tc>
          <w:tcPr>
            <w:tcW w:w="0" w:type="auto"/>
            <w:tcBorders>
              <w:top w:val="single" w:sz="4" w:space="0" w:color="auto"/>
            </w:tcBorders>
            <w:hideMark/>
          </w:tcPr>
          <w:p w14:paraId="7FD022F2" w14:textId="208B617E" w:rsidR="00B20DFE" w:rsidRPr="001230C0" w:rsidRDefault="00B20DFE" w:rsidP="00B20DFE">
            <w:pPr>
              <w:spacing w:line="276" w:lineRule="auto"/>
              <w:cnfStyle w:val="100000000000" w:firstRow="1" w:lastRow="0" w:firstColumn="0" w:lastColumn="0" w:oddVBand="0" w:evenVBand="0" w:oddHBand="0" w:evenHBand="0" w:firstRowFirstColumn="0" w:firstRowLastColumn="0" w:lastRowFirstColumn="0" w:lastRowLastColumn="0"/>
              <w:rPr>
                <w:color w:val="4472C4" w:themeColor="accent1"/>
                <w:sz w:val="20"/>
                <w:szCs w:val="20"/>
              </w:rPr>
            </w:pPr>
            <w:r w:rsidRPr="001230C0">
              <w:rPr>
                <w:color w:val="4472C4" w:themeColor="accent1"/>
              </w:rPr>
              <w:t>Year 2</w:t>
            </w:r>
          </w:p>
        </w:tc>
        <w:tc>
          <w:tcPr>
            <w:tcW w:w="0" w:type="auto"/>
            <w:tcBorders>
              <w:top w:val="single" w:sz="4" w:space="0" w:color="auto"/>
              <w:right w:val="single" w:sz="4" w:space="0" w:color="auto"/>
            </w:tcBorders>
            <w:hideMark/>
          </w:tcPr>
          <w:p w14:paraId="6ED9A8E7" w14:textId="79690B08" w:rsidR="00B20DFE" w:rsidRPr="001230C0" w:rsidRDefault="00B20DFE" w:rsidP="00B20DFE">
            <w:pPr>
              <w:spacing w:line="276" w:lineRule="auto"/>
              <w:cnfStyle w:val="100000000000" w:firstRow="1" w:lastRow="0" w:firstColumn="0" w:lastColumn="0" w:oddVBand="0" w:evenVBand="0" w:oddHBand="0" w:evenHBand="0" w:firstRowFirstColumn="0" w:firstRowLastColumn="0" w:lastRowFirstColumn="0" w:lastRowLastColumn="0"/>
              <w:rPr>
                <w:color w:val="4472C4" w:themeColor="accent1"/>
                <w:sz w:val="20"/>
                <w:szCs w:val="20"/>
              </w:rPr>
            </w:pPr>
            <w:r w:rsidRPr="001230C0">
              <w:rPr>
                <w:color w:val="4472C4" w:themeColor="accent1"/>
              </w:rPr>
              <w:t>Year 3</w:t>
            </w:r>
          </w:p>
        </w:tc>
      </w:tr>
      <w:tr w:rsidR="000C24CB" w:rsidRPr="00D3678E" w14:paraId="26C828E1" w14:textId="77777777" w:rsidTr="007658EC">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1E6E48A2" w14:textId="1D25735F" w:rsidR="00B20DFE" w:rsidRPr="00D3678E" w:rsidRDefault="00B20DFE" w:rsidP="00B20DFE">
            <w:pPr>
              <w:spacing w:line="360" w:lineRule="auto"/>
              <w:rPr>
                <w:color w:val="000000" w:themeColor="text1"/>
                <w:sz w:val="20"/>
                <w:szCs w:val="20"/>
              </w:rPr>
            </w:pPr>
            <w:r w:rsidRPr="00D3678E">
              <w:rPr>
                <w:color w:val="000000" w:themeColor="text1"/>
                <w:sz w:val="20"/>
                <w:szCs w:val="20"/>
              </w:rPr>
              <w:t>Projected sales and marketing spend</w:t>
            </w:r>
          </w:p>
        </w:tc>
        <w:tc>
          <w:tcPr>
            <w:tcW w:w="0" w:type="auto"/>
            <w:hideMark/>
          </w:tcPr>
          <w:p w14:paraId="07E52926" w14:textId="4B0B5F54" w:rsidR="00B20DFE" w:rsidRPr="00D3678E" w:rsidRDefault="00B20DFE" w:rsidP="00B20DFE">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D3678E">
              <w:rPr>
                <w:color w:val="000000" w:themeColor="text1"/>
                <w:sz w:val="20"/>
                <w:szCs w:val="20"/>
              </w:rPr>
              <w:t>£40,000</w:t>
            </w:r>
          </w:p>
        </w:tc>
        <w:tc>
          <w:tcPr>
            <w:tcW w:w="0" w:type="auto"/>
            <w:tcBorders>
              <w:right w:val="single" w:sz="4" w:space="0" w:color="auto"/>
            </w:tcBorders>
            <w:hideMark/>
          </w:tcPr>
          <w:p w14:paraId="7D68566A" w14:textId="6D140FB3" w:rsidR="00B20DFE" w:rsidRPr="00D3678E" w:rsidRDefault="00B20DFE" w:rsidP="00B20DFE">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D3678E">
              <w:rPr>
                <w:color w:val="000000" w:themeColor="text1"/>
                <w:sz w:val="20"/>
                <w:szCs w:val="20"/>
              </w:rPr>
              <w:t>£60,000</w:t>
            </w:r>
          </w:p>
        </w:tc>
      </w:tr>
      <w:tr w:rsidR="000C24CB" w:rsidRPr="00D3678E" w14:paraId="231BF095" w14:textId="77777777" w:rsidTr="007658EC">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67D509B1" w14:textId="4C9643AB" w:rsidR="00B20DFE" w:rsidRPr="00D3678E" w:rsidRDefault="00CD5C96" w:rsidP="00B20DFE">
            <w:pPr>
              <w:spacing w:line="360" w:lineRule="auto"/>
              <w:rPr>
                <w:color w:val="000000" w:themeColor="text1"/>
                <w:sz w:val="20"/>
                <w:szCs w:val="20"/>
              </w:rPr>
            </w:pPr>
            <w:r w:rsidRPr="00D3678E">
              <w:rPr>
                <w:color w:val="000000" w:themeColor="text1"/>
                <w:sz w:val="20"/>
                <w:szCs w:val="20"/>
              </w:rPr>
              <w:t xml:space="preserve">Projected new </w:t>
            </w:r>
            <w:r w:rsidR="00EF28DA" w:rsidRPr="00D3678E">
              <w:rPr>
                <w:color w:val="000000" w:themeColor="text1"/>
                <w:sz w:val="20"/>
                <w:szCs w:val="20"/>
              </w:rPr>
              <w:t>MAT</w:t>
            </w:r>
            <w:r w:rsidRPr="00D3678E">
              <w:rPr>
                <w:color w:val="000000" w:themeColor="text1"/>
                <w:sz w:val="20"/>
                <w:szCs w:val="20"/>
              </w:rPr>
              <w:t xml:space="preserve"> commercial conversions</w:t>
            </w:r>
          </w:p>
        </w:tc>
        <w:tc>
          <w:tcPr>
            <w:tcW w:w="0" w:type="auto"/>
            <w:hideMark/>
          </w:tcPr>
          <w:p w14:paraId="72E1AFDA" w14:textId="31453655" w:rsidR="00B20DFE" w:rsidRPr="00D3678E" w:rsidRDefault="00B20DFE" w:rsidP="00B20DFE">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D3678E">
              <w:rPr>
                <w:color w:val="000000" w:themeColor="text1"/>
                <w:sz w:val="20"/>
                <w:szCs w:val="20"/>
              </w:rPr>
              <w:t>2</w:t>
            </w:r>
          </w:p>
        </w:tc>
        <w:tc>
          <w:tcPr>
            <w:tcW w:w="0" w:type="auto"/>
            <w:tcBorders>
              <w:right w:val="single" w:sz="4" w:space="0" w:color="auto"/>
            </w:tcBorders>
            <w:hideMark/>
          </w:tcPr>
          <w:p w14:paraId="57243541" w14:textId="5074B975" w:rsidR="00B20DFE" w:rsidRPr="00D3678E" w:rsidRDefault="00B20DFE" w:rsidP="00B20DFE">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D3678E">
              <w:rPr>
                <w:color w:val="000000" w:themeColor="text1"/>
                <w:sz w:val="20"/>
                <w:szCs w:val="20"/>
              </w:rPr>
              <w:t>4</w:t>
            </w:r>
          </w:p>
        </w:tc>
      </w:tr>
      <w:tr w:rsidR="000C24CB" w:rsidRPr="00D3678E" w14:paraId="7CF5AD4B" w14:textId="77777777" w:rsidTr="007658EC">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01E9422C" w14:textId="5742F8A1" w:rsidR="00B20DFE" w:rsidRPr="00D3678E" w:rsidRDefault="00B20DFE" w:rsidP="00B20DFE">
            <w:pPr>
              <w:spacing w:line="360" w:lineRule="auto"/>
              <w:rPr>
                <w:color w:val="000000" w:themeColor="text1"/>
                <w:sz w:val="20"/>
                <w:szCs w:val="20"/>
              </w:rPr>
            </w:pPr>
            <w:r w:rsidRPr="00D3678E">
              <w:rPr>
                <w:color w:val="000000" w:themeColor="text1"/>
                <w:sz w:val="20"/>
                <w:szCs w:val="20"/>
              </w:rPr>
              <w:t>Projected CAC per trust</w:t>
            </w:r>
          </w:p>
        </w:tc>
        <w:tc>
          <w:tcPr>
            <w:tcW w:w="0" w:type="auto"/>
            <w:tcBorders>
              <w:bottom w:val="single" w:sz="4" w:space="0" w:color="auto"/>
            </w:tcBorders>
            <w:hideMark/>
          </w:tcPr>
          <w:p w14:paraId="6C9C54BE" w14:textId="7519A69A" w:rsidR="00B20DFE" w:rsidRPr="00D3678E" w:rsidRDefault="00B20DFE" w:rsidP="00B20DFE">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D3678E">
              <w:rPr>
                <w:color w:val="000000" w:themeColor="text1"/>
                <w:sz w:val="20"/>
                <w:szCs w:val="20"/>
              </w:rPr>
              <w:t>£20,000</w:t>
            </w:r>
          </w:p>
        </w:tc>
        <w:tc>
          <w:tcPr>
            <w:tcW w:w="0" w:type="auto"/>
            <w:tcBorders>
              <w:bottom w:val="single" w:sz="4" w:space="0" w:color="auto"/>
              <w:right w:val="single" w:sz="4" w:space="0" w:color="auto"/>
            </w:tcBorders>
            <w:hideMark/>
          </w:tcPr>
          <w:p w14:paraId="446BF729" w14:textId="0B9DCBBA" w:rsidR="00B20DFE" w:rsidRPr="00D3678E" w:rsidRDefault="00B20DFE" w:rsidP="00B20DFE">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D3678E">
              <w:rPr>
                <w:color w:val="000000" w:themeColor="text1"/>
                <w:sz w:val="20"/>
                <w:szCs w:val="20"/>
              </w:rPr>
              <w:t>£15,000</w:t>
            </w:r>
          </w:p>
        </w:tc>
      </w:tr>
    </w:tbl>
    <w:p w14:paraId="2599836F" w14:textId="312B19AF" w:rsidR="00434195" w:rsidRDefault="004A35F8" w:rsidP="00E658FF">
      <w:pPr>
        <w:spacing w:before="240"/>
      </w:pPr>
      <w:r w:rsidRPr="001230C0">
        <w:t xml:space="preserve">Sales and </w:t>
      </w:r>
      <w:r w:rsidRPr="00881A95">
        <w:rPr>
          <w:b/>
          <w:bCs/>
        </w:rPr>
        <w:t>marketing investment of £40,000</w:t>
      </w:r>
      <w:r w:rsidRPr="001230C0">
        <w:t xml:space="preserve"> in </w:t>
      </w:r>
      <w:r w:rsidRPr="00881A95">
        <w:rPr>
          <w:b/>
          <w:bCs/>
        </w:rPr>
        <w:t>Year 2</w:t>
      </w:r>
      <w:r w:rsidRPr="001230C0">
        <w:t xml:space="preserve"> is projected to support two initial trust-level commercial conversions. In </w:t>
      </w:r>
      <w:r w:rsidRPr="00881A95">
        <w:rPr>
          <w:b/>
          <w:bCs/>
        </w:rPr>
        <w:t>Year 3</w:t>
      </w:r>
      <w:r w:rsidRPr="001230C0">
        <w:t xml:space="preserve">, marketing expenditure increases to </w:t>
      </w:r>
      <w:r w:rsidRPr="00881A95">
        <w:rPr>
          <w:b/>
          <w:bCs/>
        </w:rPr>
        <w:t xml:space="preserve">£60,000 </w:t>
      </w:r>
      <w:r w:rsidRPr="001230C0">
        <w:t xml:space="preserve">and is projected to support four further trust-level commercial conversions, reducing indicative CAC per conversion to </w:t>
      </w:r>
      <w:r w:rsidRPr="00881A95">
        <w:rPr>
          <w:b/>
          <w:bCs/>
        </w:rPr>
        <w:t>£15,000</w:t>
      </w:r>
      <w:r w:rsidRPr="001230C0">
        <w:t>. These figures should be interpreted as commercial acquisition efficiency measures only. They do not directly equate to the full number of schools covered in each year, because school coverage reflects phased rollout, implementation sequencing, and portfolio expansion across live trust relationships over time</w:t>
      </w:r>
      <w:r w:rsidR="00434195" w:rsidRPr="001230C0">
        <w:t>.</w:t>
      </w:r>
    </w:p>
    <w:p w14:paraId="122A1F12" w14:textId="1314309E" w:rsidR="00A55F3A" w:rsidRPr="001230C0" w:rsidRDefault="00A55F3A" w:rsidP="00A55F3A">
      <w:pPr>
        <w:pStyle w:val="Heading2"/>
        <w:rPr>
          <w:lang w:val="en-GB"/>
        </w:rPr>
      </w:pPr>
      <w:bookmarkStart w:id="88" w:name="_Projected_Profit_&amp;"/>
      <w:bookmarkStart w:id="89" w:name="_Toc225764327"/>
      <w:bookmarkEnd w:id="88"/>
      <w:r w:rsidRPr="001230C0">
        <w:rPr>
          <w:lang w:val="en-GB"/>
        </w:rPr>
        <w:t xml:space="preserve">Projected Profit &amp; </w:t>
      </w:r>
      <w:r w:rsidR="00E41DF8" w:rsidRPr="001230C0">
        <w:rPr>
          <w:lang w:val="en-GB"/>
        </w:rPr>
        <w:t>Loss:</w:t>
      </w:r>
      <w:r w:rsidR="00415693" w:rsidRPr="001230C0">
        <w:rPr>
          <w:lang w:val="en-GB"/>
        </w:rPr>
        <w:t xml:space="preserve"> Profitability &amp; Capital Efficiency</w:t>
      </w:r>
      <w:bookmarkEnd w:id="89"/>
      <w:r w:rsidR="00415693" w:rsidRPr="001230C0">
        <w:rPr>
          <w:lang w:val="en-GB"/>
        </w:rPr>
        <w:t xml:space="preserve"> </w:t>
      </w:r>
    </w:p>
    <w:p w14:paraId="61F4F165" w14:textId="6F50C476" w:rsidR="007C1688" w:rsidRPr="001230C0" w:rsidRDefault="00F12388" w:rsidP="00E658FF">
      <w:r w:rsidRPr="00F12388">
        <w:t>The projected profit and loss profile reflects a business moving from a planned validation phase into scalable institutional growth. Because Year 1 is modelled as a non-revenue validation year, the forecast shows an intentional early-stage operating loss. From Year 2 onward, the business moves into commercial revenue generation while maintaining a controlled and phased cost base</w:t>
      </w:r>
      <w:r w:rsidR="002961C6" w:rsidRPr="001230C0">
        <w:t>.</w:t>
      </w:r>
    </w:p>
    <w:p w14:paraId="04CB9F8E" w14:textId="5DA25D7A" w:rsidR="00AE5E34" w:rsidRPr="001230C0" w:rsidRDefault="00C4536C" w:rsidP="00C4536C">
      <w:pPr>
        <w:pStyle w:val="TableHeading"/>
      </w:pPr>
      <w:bookmarkStart w:id="90" w:name="_Toc225266391"/>
      <w:bookmarkStart w:id="91" w:name="_Toc225764240"/>
      <w:r w:rsidRPr="001230C0">
        <w:t xml:space="preserve">Table </w:t>
      </w:r>
      <w:r w:rsidR="00B55151">
        <w:fldChar w:fldCharType="begin"/>
      </w:r>
      <w:r w:rsidR="00B55151">
        <w:instrText xml:space="preserve"> STYLEREF 2 \s </w:instrText>
      </w:r>
      <w:r w:rsidR="00B55151">
        <w:fldChar w:fldCharType="separate"/>
      </w:r>
      <w:r w:rsidR="00B55151">
        <w:rPr>
          <w:noProof/>
        </w:rPr>
        <w:t>8.3</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i</w:t>
      </w:r>
      <w:r w:rsidR="00B55151">
        <w:fldChar w:fldCharType="end"/>
      </w:r>
      <w:r w:rsidRPr="001230C0">
        <w:t>: Projected Profitability Financial Summary</w:t>
      </w:r>
      <w:bookmarkEnd w:id="90"/>
      <w:bookmarkEnd w:id="91"/>
    </w:p>
    <w:tbl>
      <w:tblPr>
        <w:tblStyle w:val="GridTable1Light"/>
        <w:tblW w:w="8784" w:type="dxa"/>
        <w:jc w:val="center"/>
        <w:tblLayout w:type="fixed"/>
        <w:tblLook w:val="04A0" w:firstRow="1" w:lastRow="0" w:firstColumn="1" w:lastColumn="0" w:noHBand="0" w:noVBand="1"/>
      </w:tblPr>
      <w:tblGrid>
        <w:gridCol w:w="4248"/>
        <w:gridCol w:w="1559"/>
        <w:gridCol w:w="1418"/>
        <w:gridCol w:w="1559"/>
      </w:tblGrid>
      <w:tr w:rsidR="00381D17" w:rsidRPr="001230C0" w14:paraId="173298BF" w14:textId="77777777" w:rsidTr="001455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12B4C2EF" w14:textId="39425B76" w:rsidR="00AE5E34" w:rsidRPr="001230C0" w:rsidRDefault="00381D17" w:rsidP="00EC4780">
            <w:pPr>
              <w:spacing w:line="276" w:lineRule="auto"/>
              <w:rPr>
                <w:color w:val="4472C4" w:themeColor="accent1"/>
              </w:rPr>
            </w:pPr>
            <w:r w:rsidRPr="001230C0">
              <w:rPr>
                <w:color w:val="4472C4" w:themeColor="accent1"/>
              </w:rPr>
              <w:t>Metric</w:t>
            </w:r>
          </w:p>
        </w:tc>
        <w:tc>
          <w:tcPr>
            <w:tcW w:w="1559" w:type="dxa"/>
            <w:hideMark/>
          </w:tcPr>
          <w:p w14:paraId="3BA71514" w14:textId="77777777" w:rsidR="00AE5E34" w:rsidRPr="001230C0" w:rsidRDefault="00AE5E34" w:rsidP="00EC4780">
            <w:pPr>
              <w:spacing w:line="276" w:lineRule="auto"/>
              <w:cnfStyle w:val="100000000000" w:firstRow="1" w:lastRow="0" w:firstColumn="0" w:lastColumn="0" w:oddVBand="0" w:evenVBand="0" w:oddHBand="0" w:evenHBand="0" w:firstRowFirstColumn="0" w:firstRowLastColumn="0" w:lastRowFirstColumn="0" w:lastRowLastColumn="0"/>
              <w:rPr>
                <w:color w:val="4472C4" w:themeColor="accent1"/>
              </w:rPr>
            </w:pPr>
            <w:r w:rsidRPr="001230C0">
              <w:rPr>
                <w:color w:val="4472C4" w:themeColor="accent1"/>
              </w:rPr>
              <w:t>Year 1</w:t>
            </w:r>
          </w:p>
        </w:tc>
        <w:tc>
          <w:tcPr>
            <w:tcW w:w="1418" w:type="dxa"/>
            <w:hideMark/>
          </w:tcPr>
          <w:p w14:paraId="13E07A55" w14:textId="71DA0F74" w:rsidR="00AE5E34" w:rsidRPr="001230C0" w:rsidRDefault="00AE5E34" w:rsidP="00EC4780">
            <w:pPr>
              <w:spacing w:line="276" w:lineRule="auto"/>
              <w:cnfStyle w:val="100000000000" w:firstRow="1" w:lastRow="0" w:firstColumn="0" w:lastColumn="0" w:oddVBand="0" w:evenVBand="0" w:oddHBand="0" w:evenHBand="0" w:firstRowFirstColumn="0" w:firstRowLastColumn="0" w:lastRowFirstColumn="0" w:lastRowLastColumn="0"/>
              <w:rPr>
                <w:color w:val="4472C4" w:themeColor="accent1"/>
              </w:rPr>
            </w:pPr>
            <w:r w:rsidRPr="001230C0">
              <w:rPr>
                <w:color w:val="4472C4" w:themeColor="accent1"/>
              </w:rPr>
              <w:t>Year 2</w:t>
            </w:r>
          </w:p>
        </w:tc>
        <w:tc>
          <w:tcPr>
            <w:tcW w:w="1559" w:type="dxa"/>
            <w:hideMark/>
          </w:tcPr>
          <w:p w14:paraId="25C1CF18" w14:textId="55498FE4" w:rsidR="00AE5E34" w:rsidRPr="001230C0" w:rsidRDefault="00AE5E34" w:rsidP="00EC4780">
            <w:pPr>
              <w:spacing w:line="276" w:lineRule="auto"/>
              <w:cnfStyle w:val="100000000000" w:firstRow="1" w:lastRow="0" w:firstColumn="0" w:lastColumn="0" w:oddVBand="0" w:evenVBand="0" w:oddHBand="0" w:evenHBand="0" w:firstRowFirstColumn="0" w:firstRowLastColumn="0" w:lastRowFirstColumn="0" w:lastRowLastColumn="0"/>
              <w:rPr>
                <w:color w:val="4472C4" w:themeColor="accent1"/>
              </w:rPr>
            </w:pPr>
            <w:r w:rsidRPr="001230C0">
              <w:rPr>
                <w:color w:val="4472C4" w:themeColor="accent1"/>
              </w:rPr>
              <w:t>Year 3</w:t>
            </w:r>
          </w:p>
        </w:tc>
      </w:tr>
      <w:tr w:rsidR="00054BCD" w:rsidRPr="001230C0" w14:paraId="02B78D65" w14:textId="77777777" w:rsidTr="001455D7">
        <w:trPr>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0B1AA6BD" w14:textId="24E0B6D5" w:rsidR="00054BCD" w:rsidRPr="00D3678E" w:rsidRDefault="00054BCD" w:rsidP="00054BCD">
            <w:pPr>
              <w:spacing w:line="276" w:lineRule="auto"/>
              <w:rPr>
                <w:color w:val="4472C4" w:themeColor="accent1"/>
                <w:sz w:val="20"/>
                <w:szCs w:val="20"/>
              </w:rPr>
            </w:pPr>
            <w:r w:rsidRPr="00D3678E">
              <w:rPr>
                <w:sz w:val="20"/>
                <w:szCs w:val="20"/>
              </w:rPr>
              <w:t>Revenue (£)</w:t>
            </w:r>
          </w:p>
        </w:tc>
        <w:tc>
          <w:tcPr>
            <w:tcW w:w="1559" w:type="dxa"/>
            <w:hideMark/>
          </w:tcPr>
          <w:p w14:paraId="187B61DA" w14:textId="409AF899" w:rsidR="00054BCD" w:rsidRPr="00D3678E" w:rsidRDefault="00054BCD" w:rsidP="00054BCD">
            <w:pPr>
              <w:spacing w:line="276" w:lineRule="auto"/>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0</w:t>
            </w:r>
          </w:p>
        </w:tc>
        <w:tc>
          <w:tcPr>
            <w:tcW w:w="1418" w:type="dxa"/>
            <w:hideMark/>
          </w:tcPr>
          <w:p w14:paraId="50659CB8" w14:textId="7281D75C" w:rsidR="00054BCD" w:rsidRPr="00D3678E" w:rsidRDefault="00054BCD" w:rsidP="00054BCD">
            <w:pPr>
              <w:spacing w:line="276" w:lineRule="auto"/>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168,800</w:t>
            </w:r>
          </w:p>
        </w:tc>
        <w:tc>
          <w:tcPr>
            <w:tcW w:w="1559" w:type="dxa"/>
            <w:hideMark/>
          </w:tcPr>
          <w:p w14:paraId="653A2558" w14:textId="17E75C88" w:rsidR="00054BCD" w:rsidRPr="00D3678E" w:rsidRDefault="00054BCD" w:rsidP="00054BCD">
            <w:pPr>
              <w:spacing w:line="276" w:lineRule="auto"/>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378,390</w:t>
            </w:r>
          </w:p>
        </w:tc>
      </w:tr>
      <w:tr w:rsidR="00054BCD" w:rsidRPr="001230C0" w14:paraId="30026E0B" w14:textId="77777777" w:rsidTr="001455D7">
        <w:trPr>
          <w:jc w:val="center"/>
        </w:trPr>
        <w:tc>
          <w:tcPr>
            <w:cnfStyle w:val="001000000000" w:firstRow="0" w:lastRow="0" w:firstColumn="1" w:lastColumn="0" w:oddVBand="0" w:evenVBand="0" w:oddHBand="0" w:evenHBand="0" w:firstRowFirstColumn="0" w:firstRowLastColumn="0" w:lastRowFirstColumn="0" w:lastRowLastColumn="0"/>
            <w:tcW w:w="4248" w:type="dxa"/>
          </w:tcPr>
          <w:p w14:paraId="363BD6FA" w14:textId="17482992" w:rsidR="00054BCD" w:rsidRPr="00D3678E" w:rsidRDefault="00054BCD" w:rsidP="00054BCD">
            <w:pPr>
              <w:rPr>
                <w:color w:val="4472C4" w:themeColor="accent1"/>
                <w:sz w:val="20"/>
                <w:szCs w:val="20"/>
              </w:rPr>
            </w:pPr>
            <w:r w:rsidRPr="00D3678E">
              <w:rPr>
                <w:sz w:val="20"/>
                <w:szCs w:val="20"/>
              </w:rPr>
              <w:t>Cost of Sales (£)</w:t>
            </w:r>
          </w:p>
        </w:tc>
        <w:tc>
          <w:tcPr>
            <w:tcW w:w="1559" w:type="dxa"/>
          </w:tcPr>
          <w:p w14:paraId="30B2F76F" w14:textId="3C9E59BF" w:rsidR="00054BCD" w:rsidRPr="00D3678E" w:rsidRDefault="00054BCD" w:rsidP="00054BCD">
            <w:pPr>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2,400</w:t>
            </w:r>
          </w:p>
        </w:tc>
        <w:tc>
          <w:tcPr>
            <w:tcW w:w="1418" w:type="dxa"/>
          </w:tcPr>
          <w:p w14:paraId="5CCB2328" w14:textId="0972C9BE" w:rsidR="00054BCD" w:rsidRPr="00D3678E" w:rsidRDefault="00054BCD" w:rsidP="00054BCD">
            <w:pPr>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33,000</w:t>
            </w:r>
          </w:p>
        </w:tc>
        <w:tc>
          <w:tcPr>
            <w:tcW w:w="1559" w:type="dxa"/>
          </w:tcPr>
          <w:p w14:paraId="78109A75" w14:textId="3929EA41" w:rsidR="00054BCD" w:rsidRPr="00D3678E" w:rsidRDefault="00054BCD" w:rsidP="00054BCD">
            <w:pPr>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66,000</w:t>
            </w:r>
          </w:p>
        </w:tc>
      </w:tr>
      <w:tr w:rsidR="00054BCD" w:rsidRPr="001230C0" w14:paraId="089F57BF" w14:textId="77777777" w:rsidTr="001455D7">
        <w:trPr>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56B808CC" w14:textId="3650C9D9" w:rsidR="00054BCD" w:rsidRPr="00D3678E" w:rsidRDefault="00054BCD" w:rsidP="00054BCD">
            <w:pPr>
              <w:spacing w:line="276" w:lineRule="auto"/>
              <w:rPr>
                <w:color w:val="4472C4" w:themeColor="accent1"/>
                <w:sz w:val="20"/>
                <w:szCs w:val="20"/>
              </w:rPr>
            </w:pPr>
            <w:r w:rsidRPr="00D3678E">
              <w:rPr>
                <w:sz w:val="20"/>
                <w:szCs w:val="20"/>
              </w:rPr>
              <w:t>Gross Profit (£)</w:t>
            </w:r>
          </w:p>
        </w:tc>
        <w:tc>
          <w:tcPr>
            <w:tcW w:w="1559" w:type="dxa"/>
            <w:hideMark/>
          </w:tcPr>
          <w:p w14:paraId="6D366149" w14:textId="7688593E" w:rsidR="00054BCD" w:rsidRPr="00D3678E" w:rsidRDefault="00054BCD" w:rsidP="00054BCD">
            <w:pPr>
              <w:spacing w:line="276" w:lineRule="auto"/>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(2,400)</w:t>
            </w:r>
          </w:p>
        </w:tc>
        <w:tc>
          <w:tcPr>
            <w:tcW w:w="1418" w:type="dxa"/>
            <w:hideMark/>
          </w:tcPr>
          <w:p w14:paraId="5A3F22EE" w14:textId="5F5D1E38" w:rsidR="00054BCD" w:rsidRPr="00D3678E" w:rsidRDefault="00054BCD" w:rsidP="00054BCD">
            <w:pPr>
              <w:spacing w:line="276" w:lineRule="auto"/>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135,800</w:t>
            </w:r>
          </w:p>
        </w:tc>
        <w:tc>
          <w:tcPr>
            <w:tcW w:w="1559" w:type="dxa"/>
            <w:hideMark/>
          </w:tcPr>
          <w:p w14:paraId="432BF694" w14:textId="1A1C926E" w:rsidR="00054BCD" w:rsidRPr="00D3678E" w:rsidRDefault="00054BCD" w:rsidP="00054BCD">
            <w:pPr>
              <w:spacing w:line="276" w:lineRule="auto"/>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312,390</w:t>
            </w:r>
          </w:p>
        </w:tc>
      </w:tr>
      <w:tr w:rsidR="00054BCD" w:rsidRPr="001230C0" w14:paraId="00015FAF" w14:textId="77777777" w:rsidTr="001455D7">
        <w:trPr>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63F5F4E7" w14:textId="522095E2" w:rsidR="00054BCD" w:rsidRPr="00D3678E" w:rsidRDefault="00054BCD" w:rsidP="00054BCD">
            <w:pPr>
              <w:spacing w:line="276" w:lineRule="auto"/>
              <w:rPr>
                <w:color w:val="4472C4" w:themeColor="accent1"/>
                <w:sz w:val="20"/>
                <w:szCs w:val="20"/>
              </w:rPr>
            </w:pPr>
            <w:r w:rsidRPr="00D3678E">
              <w:rPr>
                <w:sz w:val="20"/>
                <w:szCs w:val="20"/>
              </w:rPr>
              <w:t>Operating Expenditure (£)</w:t>
            </w:r>
          </w:p>
        </w:tc>
        <w:tc>
          <w:tcPr>
            <w:tcW w:w="1559" w:type="dxa"/>
            <w:hideMark/>
          </w:tcPr>
          <w:p w14:paraId="6DC13CCC" w14:textId="1DE992BC" w:rsidR="00054BCD" w:rsidRPr="00D3678E" w:rsidRDefault="00054BCD" w:rsidP="00054BCD">
            <w:pPr>
              <w:spacing w:line="276" w:lineRule="auto"/>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1,500</w:t>
            </w:r>
          </w:p>
        </w:tc>
        <w:tc>
          <w:tcPr>
            <w:tcW w:w="1418" w:type="dxa"/>
            <w:hideMark/>
          </w:tcPr>
          <w:p w14:paraId="29465A1E" w14:textId="6872DE42" w:rsidR="00054BCD" w:rsidRPr="00D3678E" w:rsidRDefault="00054BCD" w:rsidP="00054BCD">
            <w:pPr>
              <w:spacing w:line="276" w:lineRule="auto"/>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128,654</w:t>
            </w:r>
          </w:p>
        </w:tc>
        <w:tc>
          <w:tcPr>
            <w:tcW w:w="1559" w:type="dxa"/>
            <w:hideMark/>
          </w:tcPr>
          <w:p w14:paraId="0AFBFC0E" w14:textId="49308572" w:rsidR="00054BCD" w:rsidRPr="00D3678E" w:rsidRDefault="00054BCD" w:rsidP="00054BCD">
            <w:pPr>
              <w:spacing w:line="276" w:lineRule="auto"/>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222,202</w:t>
            </w:r>
          </w:p>
        </w:tc>
      </w:tr>
      <w:tr w:rsidR="00054BCD" w:rsidRPr="001230C0" w14:paraId="2C5A0C34" w14:textId="77777777" w:rsidTr="001455D7">
        <w:trPr>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4FC071B3" w14:textId="69CB3A04" w:rsidR="00054BCD" w:rsidRPr="00D3678E" w:rsidRDefault="00054BCD" w:rsidP="00054BCD">
            <w:pPr>
              <w:spacing w:line="276" w:lineRule="auto"/>
              <w:rPr>
                <w:color w:val="4472C4" w:themeColor="accent1"/>
                <w:sz w:val="20"/>
                <w:szCs w:val="20"/>
              </w:rPr>
            </w:pPr>
            <w:r w:rsidRPr="00D3678E">
              <w:rPr>
                <w:sz w:val="20"/>
                <w:szCs w:val="20"/>
              </w:rPr>
              <w:t>EBITDA (£)</w:t>
            </w:r>
          </w:p>
        </w:tc>
        <w:tc>
          <w:tcPr>
            <w:tcW w:w="1559" w:type="dxa"/>
            <w:hideMark/>
          </w:tcPr>
          <w:p w14:paraId="24D6B18D" w14:textId="53A2440A" w:rsidR="00054BCD" w:rsidRPr="00D3678E" w:rsidRDefault="00054BCD" w:rsidP="00054BCD">
            <w:pPr>
              <w:spacing w:line="276" w:lineRule="auto"/>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(3,900)</w:t>
            </w:r>
          </w:p>
        </w:tc>
        <w:tc>
          <w:tcPr>
            <w:tcW w:w="1418" w:type="dxa"/>
            <w:hideMark/>
          </w:tcPr>
          <w:p w14:paraId="5B664789" w14:textId="44997BF2" w:rsidR="00054BCD" w:rsidRPr="00D3678E" w:rsidRDefault="00054BCD" w:rsidP="00054BCD">
            <w:pPr>
              <w:spacing w:line="276" w:lineRule="auto"/>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7,146</w:t>
            </w:r>
          </w:p>
        </w:tc>
        <w:tc>
          <w:tcPr>
            <w:tcW w:w="1559" w:type="dxa"/>
            <w:hideMark/>
          </w:tcPr>
          <w:p w14:paraId="7DD34063" w14:textId="3860711F" w:rsidR="00054BCD" w:rsidRPr="00D3678E" w:rsidRDefault="00054BCD" w:rsidP="00054BCD">
            <w:pPr>
              <w:spacing w:line="276" w:lineRule="auto"/>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90,188</w:t>
            </w:r>
          </w:p>
        </w:tc>
      </w:tr>
      <w:tr w:rsidR="00054BCD" w:rsidRPr="001230C0" w14:paraId="1ED745AB" w14:textId="77777777" w:rsidTr="001455D7">
        <w:trPr>
          <w:jc w:val="center"/>
        </w:trPr>
        <w:tc>
          <w:tcPr>
            <w:cnfStyle w:val="001000000000" w:firstRow="0" w:lastRow="0" w:firstColumn="1" w:lastColumn="0" w:oddVBand="0" w:evenVBand="0" w:oddHBand="0" w:evenHBand="0" w:firstRowFirstColumn="0" w:firstRowLastColumn="0" w:lastRowFirstColumn="0" w:lastRowLastColumn="0"/>
            <w:tcW w:w="4248" w:type="dxa"/>
          </w:tcPr>
          <w:p w14:paraId="7B1536ED" w14:textId="4E3800F4" w:rsidR="00054BCD" w:rsidRPr="00D3678E" w:rsidRDefault="00054BCD" w:rsidP="00054BCD">
            <w:pPr>
              <w:rPr>
                <w:color w:val="4472C4" w:themeColor="accent1"/>
                <w:sz w:val="20"/>
                <w:szCs w:val="20"/>
              </w:rPr>
            </w:pPr>
            <w:r w:rsidRPr="00D3678E">
              <w:rPr>
                <w:sz w:val="20"/>
                <w:szCs w:val="20"/>
              </w:rPr>
              <w:t>EBITDA Margin</w:t>
            </w:r>
          </w:p>
        </w:tc>
        <w:tc>
          <w:tcPr>
            <w:tcW w:w="1559" w:type="dxa"/>
          </w:tcPr>
          <w:p w14:paraId="77E924C5" w14:textId="16E78630" w:rsidR="00054BCD" w:rsidRPr="00D3678E" w:rsidRDefault="00A81E01" w:rsidP="00054BCD">
            <w:pPr>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0%</w:t>
            </w:r>
          </w:p>
        </w:tc>
        <w:tc>
          <w:tcPr>
            <w:tcW w:w="1418" w:type="dxa"/>
          </w:tcPr>
          <w:p w14:paraId="46349160" w14:textId="130ECA17" w:rsidR="00054BCD" w:rsidRPr="00D3678E" w:rsidRDefault="00054BCD" w:rsidP="00054BCD">
            <w:pPr>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4%</w:t>
            </w:r>
          </w:p>
        </w:tc>
        <w:tc>
          <w:tcPr>
            <w:tcW w:w="1559" w:type="dxa"/>
          </w:tcPr>
          <w:p w14:paraId="69B9FACC" w14:textId="6D0A6AC4" w:rsidR="00054BCD" w:rsidRPr="00D3678E" w:rsidRDefault="00054BCD" w:rsidP="00054BCD">
            <w:pPr>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24%</w:t>
            </w:r>
          </w:p>
        </w:tc>
      </w:tr>
      <w:tr w:rsidR="00054BCD" w:rsidRPr="001230C0" w14:paraId="257CD866" w14:textId="77777777" w:rsidTr="001455D7">
        <w:trPr>
          <w:jc w:val="center"/>
        </w:trPr>
        <w:tc>
          <w:tcPr>
            <w:cnfStyle w:val="001000000000" w:firstRow="0" w:lastRow="0" w:firstColumn="1" w:lastColumn="0" w:oddVBand="0" w:evenVBand="0" w:oddHBand="0" w:evenHBand="0" w:firstRowFirstColumn="0" w:firstRowLastColumn="0" w:lastRowFirstColumn="0" w:lastRowLastColumn="0"/>
            <w:tcW w:w="4248" w:type="dxa"/>
          </w:tcPr>
          <w:p w14:paraId="61CA0BD1" w14:textId="22B1B681" w:rsidR="00054BCD" w:rsidRPr="00D3678E" w:rsidRDefault="00054BCD" w:rsidP="00054BCD">
            <w:pPr>
              <w:jc w:val="left"/>
              <w:rPr>
                <w:color w:val="4472C4" w:themeColor="accent1"/>
                <w:sz w:val="20"/>
                <w:szCs w:val="20"/>
              </w:rPr>
            </w:pPr>
            <w:r w:rsidRPr="00D3678E">
              <w:rPr>
                <w:sz w:val="20"/>
                <w:szCs w:val="20"/>
              </w:rPr>
              <w:lastRenderedPageBreak/>
              <w:t>Depreciation &amp; Amortisation (£)</w:t>
            </w:r>
          </w:p>
        </w:tc>
        <w:tc>
          <w:tcPr>
            <w:tcW w:w="1559" w:type="dxa"/>
          </w:tcPr>
          <w:p w14:paraId="1F3444FE" w14:textId="750BA428" w:rsidR="00054BCD" w:rsidRPr="00D3678E" w:rsidRDefault="00054BCD" w:rsidP="00054BCD">
            <w:pPr>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400</w:t>
            </w:r>
          </w:p>
        </w:tc>
        <w:tc>
          <w:tcPr>
            <w:tcW w:w="1418" w:type="dxa"/>
          </w:tcPr>
          <w:p w14:paraId="3347859D" w14:textId="1DE3DD7F" w:rsidR="00054BCD" w:rsidRPr="00D3678E" w:rsidRDefault="00054BCD" w:rsidP="00054BCD">
            <w:pPr>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1,400</w:t>
            </w:r>
          </w:p>
        </w:tc>
        <w:tc>
          <w:tcPr>
            <w:tcW w:w="1559" w:type="dxa"/>
          </w:tcPr>
          <w:p w14:paraId="59DD9A7F" w14:textId="422559B2" w:rsidR="00054BCD" w:rsidRPr="00D3678E" w:rsidRDefault="00054BCD" w:rsidP="00054BCD">
            <w:pPr>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3,400</w:t>
            </w:r>
          </w:p>
        </w:tc>
      </w:tr>
      <w:tr w:rsidR="00054BCD" w:rsidRPr="001230C0" w14:paraId="006A9CE5" w14:textId="77777777" w:rsidTr="001455D7">
        <w:trPr>
          <w:jc w:val="center"/>
        </w:trPr>
        <w:tc>
          <w:tcPr>
            <w:cnfStyle w:val="001000000000" w:firstRow="0" w:lastRow="0" w:firstColumn="1" w:lastColumn="0" w:oddVBand="0" w:evenVBand="0" w:oddHBand="0" w:evenHBand="0" w:firstRowFirstColumn="0" w:firstRowLastColumn="0" w:lastRowFirstColumn="0" w:lastRowLastColumn="0"/>
            <w:tcW w:w="4248" w:type="dxa"/>
            <w:hideMark/>
          </w:tcPr>
          <w:p w14:paraId="19FDD3B8" w14:textId="408A0879" w:rsidR="00054BCD" w:rsidRPr="00D3678E" w:rsidRDefault="00054BCD" w:rsidP="00054BCD">
            <w:pPr>
              <w:spacing w:line="276" w:lineRule="auto"/>
              <w:rPr>
                <w:color w:val="4472C4" w:themeColor="accent1"/>
                <w:sz w:val="20"/>
                <w:szCs w:val="20"/>
              </w:rPr>
            </w:pPr>
            <w:r w:rsidRPr="00D3678E">
              <w:rPr>
                <w:sz w:val="20"/>
                <w:szCs w:val="20"/>
              </w:rPr>
              <w:t>Operating Profit (EBIT) (£)</w:t>
            </w:r>
          </w:p>
        </w:tc>
        <w:tc>
          <w:tcPr>
            <w:tcW w:w="1559" w:type="dxa"/>
            <w:hideMark/>
          </w:tcPr>
          <w:p w14:paraId="39AFED79" w14:textId="1BC2F19A" w:rsidR="00054BCD" w:rsidRPr="00D3678E" w:rsidRDefault="00054BCD" w:rsidP="00054BCD">
            <w:pPr>
              <w:spacing w:line="276" w:lineRule="auto"/>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(4,300)</w:t>
            </w:r>
          </w:p>
        </w:tc>
        <w:tc>
          <w:tcPr>
            <w:tcW w:w="1418" w:type="dxa"/>
            <w:hideMark/>
          </w:tcPr>
          <w:p w14:paraId="2D35FFB5" w14:textId="4FB64CFB" w:rsidR="00054BCD" w:rsidRPr="00D3678E" w:rsidRDefault="00054BCD" w:rsidP="00054BCD">
            <w:pPr>
              <w:spacing w:line="276" w:lineRule="auto"/>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5,746</w:t>
            </w:r>
          </w:p>
        </w:tc>
        <w:tc>
          <w:tcPr>
            <w:tcW w:w="1559" w:type="dxa"/>
            <w:hideMark/>
          </w:tcPr>
          <w:p w14:paraId="0B9F7C27" w14:textId="5AF43738" w:rsidR="00054BCD" w:rsidRPr="00D3678E" w:rsidRDefault="00054BCD" w:rsidP="00054BCD">
            <w:pPr>
              <w:spacing w:line="276" w:lineRule="auto"/>
              <w:cnfStyle w:val="000000000000" w:firstRow="0" w:lastRow="0" w:firstColumn="0" w:lastColumn="0" w:oddVBand="0" w:evenVBand="0" w:oddHBand="0" w:evenHBand="0" w:firstRowFirstColumn="0" w:firstRowLastColumn="0" w:lastRowFirstColumn="0" w:lastRowLastColumn="0"/>
              <w:rPr>
                <w:color w:val="4472C4" w:themeColor="accent1"/>
                <w:sz w:val="20"/>
                <w:szCs w:val="20"/>
              </w:rPr>
            </w:pPr>
            <w:r w:rsidRPr="00D3678E">
              <w:rPr>
                <w:sz w:val="20"/>
                <w:szCs w:val="20"/>
              </w:rPr>
              <w:t>86,788</w:t>
            </w:r>
          </w:p>
        </w:tc>
      </w:tr>
    </w:tbl>
    <w:p w14:paraId="201DEC3A" w14:textId="77777777" w:rsidR="00036C9F" w:rsidRPr="00036C9F" w:rsidRDefault="00036C9F" w:rsidP="00036C9F">
      <w:pPr>
        <w:spacing w:before="240"/>
      </w:pPr>
      <w:r w:rsidRPr="00036C9F">
        <w:t>The forecast is deliberately conservative in Year 1, with no subscription revenue assumed and only limited direct pilot delivery cost recognised. This results in a negative gross profit in the first year, reflecting validation activity rather than any underlying weakness in the business model.</w:t>
      </w:r>
    </w:p>
    <w:p w14:paraId="36FC1E26" w14:textId="77777777" w:rsidR="00036C9F" w:rsidRPr="00036C9F" w:rsidRDefault="00036C9F" w:rsidP="00036C9F">
      <w:pPr>
        <w:spacing w:before="240"/>
      </w:pPr>
      <w:r w:rsidRPr="00036C9F">
        <w:t xml:space="preserve">From Year 2 onward, recurring subscription revenue becomes the principal driver of growth. Revenue increases to </w:t>
      </w:r>
      <w:r w:rsidRPr="00036C9F">
        <w:rPr>
          <w:b/>
          <w:bCs/>
        </w:rPr>
        <w:t>£168,800</w:t>
      </w:r>
      <w:r w:rsidRPr="00036C9F">
        <w:t xml:space="preserve"> in Year 2 and </w:t>
      </w:r>
      <w:r w:rsidRPr="00036C9F">
        <w:rPr>
          <w:b/>
          <w:bCs/>
        </w:rPr>
        <w:t>£378,390</w:t>
      </w:r>
      <w:r w:rsidRPr="00036C9F">
        <w:t xml:space="preserve"> in Year 3, while gross profit rises to </w:t>
      </w:r>
      <w:r w:rsidRPr="00036C9F">
        <w:rPr>
          <w:b/>
          <w:bCs/>
        </w:rPr>
        <w:t>£135,800</w:t>
      </w:r>
      <w:r w:rsidRPr="00036C9F">
        <w:t xml:space="preserve"> and then </w:t>
      </w:r>
      <w:r w:rsidRPr="00036C9F">
        <w:rPr>
          <w:b/>
          <w:bCs/>
        </w:rPr>
        <w:t>£312,390</w:t>
      </w:r>
      <w:r w:rsidRPr="00036C9F">
        <w:t xml:space="preserve">. EBITDA turns positive in Year 2 at </w:t>
      </w:r>
      <w:r w:rsidRPr="00036C9F">
        <w:rPr>
          <w:b/>
          <w:bCs/>
        </w:rPr>
        <w:t>£7,146</w:t>
      </w:r>
      <w:r w:rsidRPr="00036C9F">
        <w:t xml:space="preserve"> and strengthens materially to </w:t>
      </w:r>
      <w:r w:rsidRPr="00036C9F">
        <w:rPr>
          <w:b/>
          <w:bCs/>
        </w:rPr>
        <w:t>£90,188</w:t>
      </w:r>
      <w:r w:rsidRPr="00036C9F">
        <w:t xml:space="preserve"> in Year 3, demonstrating the operating leverage of the model as institutional adoption expands.</w:t>
      </w:r>
    </w:p>
    <w:p w14:paraId="0958CCBE" w14:textId="30F12448" w:rsidR="006D020B" w:rsidRPr="001230C0" w:rsidRDefault="00036C9F" w:rsidP="00605AEE">
      <w:pPr>
        <w:spacing w:before="240"/>
      </w:pPr>
      <w:r w:rsidRPr="00036C9F">
        <w:t>The model therefore supports a capital-efficient growth profile in which early validation costs are absorbed in a controlled way before stronger commercial performance and profitability emerge as trust-led scale develops.</w:t>
      </w:r>
    </w:p>
    <w:p w14:paraId="0B4D3EC5" w14:textId="1A00EFD1" w:rsidR="00A55F3A" w:rsidRPr="001230C0" w:rsidRDefault="00A55F3A" w:rsidP="006448DB">
      <w:pPr>
        <w:pStyle w:val="Heading3"/>
        <w:rPr>
          <w:lang w:val="en-GB"/>
        </w:rPr>
      </w:pPr>
      <w:bookmarkStart w:id="92" w:name="_Toc225764328"/>
      <w:r w:rsidRPr="001230C0">
        <w:rPr>
          <w:lang w:val="en-GB"/>
        </w:rPr>
        <w:t xml:space="preserve">Operating Expenditure </w:t>
      </w:r>
      <w:r w:rsidR="00410F05" w:rsidRPr="001230C0">
        <w:rPr>
          <w:lang w:val="en-GB"/>
        </w:rPr>
        <w:t>and Phase Investment</w:t>
      </w:r>
      <w:bookmarkEnd w:id="92"/>
      <w:r w:rsidR="00410F05" w:rsidRPr="001230C0">
        <w:rPr>
          <w:lang w:val="en-GB"/>
        </w:rPr>
        <w:t xml:space="preserve"> </w:t>
      </w:r>
    </w:p>
    <w:p w14:paraId="36C1C04F" w14:textId="77777777" w:rsidR="00673AF1" w:rsidRPr="00673AF1" w:rsidRDefault="00673AF1" w:rsidP="006952D9">
      <w:pPr>
        <w:rPr>
          <w:lang w:eastAsia="en-GB"/>
        </w:rPr>
      </w:pPr>
      <w:r w:rsidRPr="00673AF1">
        <w:rPr>
          <w:lang w:eastAsia="en-GB"/>
        </w:rPr>
        <w:t>Operating expenditure is phased in line with commercial development rather than committed ahead of revenue. The model remains deliberately lean in Year 1, with founder remuneration deferred and only limited marketing and operating expenditure incurred during the validation phase.</w:t>
      </w:r>
    </w:p>
    <w:p w14:paraId="41FB6E97" w14:textId="29338024" w:rsidR="00673AF1" w:rsidRPr="00673AF1" w:rsidRDefault="00673AF1" w:rsidP="006952D9">
      <w:pPr>
        <w:rPr>
          <w:lang w:eastAsia="en-GB"/>
        </w:rPr>
      </w:pPr>
      <w:r w:rsidRPr="00673AF1">
        <w:rPr>
          <w:lang w:eastAsia="en-GB"/>
        </w:rPr>
        <w:t xml:space="preserve">As commercial activity begins to scale, the cost base expands in a measured and disciplined way. </w:t>
      </w:r>
      <w:r w:rsidR="003E30A9" w:rsidRPr="003E30A9">
        <w:rPr>
          <w:lang w:eastAsia="en-GB"/>
        </w:rPr>
        <w:t xml:space="preserve">Employment costs increase from </w:t>
      </w:r>
      <w:r w:rsidR="003E30A9" w:rsidRPr="003E30A9">
        <w:rPr>
          <w:b/>
          <w:bCs/>
          <w:lang w:eastAsia="en-GB"/>
        </w:rPr>
        <w:t>£88,654</w:t>
      </w:r>
      <w:r w:rsidR="003E30A9" w:rsidRPr="003E30A9">
        <w:rPr>
          <w:lang w:eastAsia="en-GB"/>
        </w:rPr>
        <w:t xml:space="preserve"> in Year 2 to </w:t>
      </w:r>
      <w:r w:rsidR="003E30A9" w:rsidRPr="003E30A9">
        <w:rPr>
          <w:b/>
          <w:bCs/>
          <w:lang w:eastAsia="en-GB"/>
        </w:rPr>
        <w:t>£162,202</w:t>
      </w:r>
      <w:r w:rsidR="003E30A9" w:rsidRPr="003E30A9">
        <w:rPr>
          <w:lang w:eastAsia="en-GB"/>
        </w:rPr>
        <w:t xml:space="preserve"> in Year 3. Year 2 staffing reflects the addition of a </w:t>
      </w:r>
      <w:r w:rsidR="003E30A9" w:rsidRPr="003E30A9">
        <w:rPr>
          <w:b/>
          <w:bCs/>
          <w:lang w:eastAsia="en-GB"/>
        </w:rPr>
        <w:t>Product Developer</w:t>
      </w:r>
      <w:r w:rsidR="003E30A9" w:rsidRPr="003E30A9">
        <w:rPr>
          <w:lang w:eastAsia="en-GB"/>
        </w:rPr>
        <w:t xml:space="preserve"> and </w:t>
      </w:r>
      <w:r w:rsidR="003E30A9" w:rsidRPr="003E30A9">
        <w:rPr>
          <w:b/>
          <w:bCs/>
          <w:lang w:eastAsia="en-GB"/>
        </w:rPr>
        <w:t>Sales Lead</w:t>
      </w:r>
      <w:r w:rsidR="003E30A9" w:rsidRPr="003E30A9">
        <w:rPr>
          <w:lang w:eastAsia="en-GB"/>
        </w:rPr>
        <w:t xml:space="preserve">. Year 3 then adds a </w:t>
      </w:r>
      <w:r w:rsidR="003E30A9" w:rsidRPr="003E30A9">
        <w:rPr>
          <w:b/>
          <w:bCs/>
          <w:lang w:eastAsia="en-GB"/>
        </w:rPr>
        <w:t>full-time Customer Success Manager</w:t>
      </w:r>
      <w:r w:rsidR="003E30A9" w:rsidRPr="003E30A9">
        <w:rPr>
          <w:lang w:eastAsia="en-GB"/>
        </w:rPr>
        <w:t xml:space="preserve"> and </w:t>
      </w:r>
      <w:r w:rsidR="003E30A9" w:rsidRPr="003E30A9">
        <w:rPr>
          <w:b/>
          <w:bCs/>
          <w:lang w:eastAsia="en-GB"/>
        </w:rPr>
        <w:t>0.5 FTE Admin/Finance Support</w:t>
      </w:r>
      <w:r w:rsidR="003E30A9" w:rsidRPr="003E30A9">
        <w:rPr>
          <w:lang w:eastAsia="en-GB"/>
        </w:rPr>
        <w:t xml:space="preserve"> to support live delivery, onboarding, customer retention, and wider institutional rollout</w:t>
      </w:r>
      <w:r w:rsidRPr="00673AF1">
        <w:rPr>
          <w:lang w:eastAsia="en-GB"/>
        </w:rPr>
        <w:t xml:space="preserve">. Marketing expenditure rises from </w:t>
      </w:r>
      <w:r w:rsidRPr="00673AF1">
        <w:rPr>
          <w:b/>
          <w:bCs/>
          <w:lang w:eastAsia="en-GB"/>
        </w:rPr>
        <w:t>£1,500</w:t>
      </w:r>
      <w:r w:rsidRPr="00673AF1">
        <w:rPr>
          <w:lang w:eastAsia="en-GB"/>
        </w:rPr>
        <w:t xml:space="preserve"> in Year 1 to </w:t>
      </w:r>
      <w:r w:rsidRPr="00673AF1">
        <w:rPr>
          <w:b/>
          <w:bCs/>
          <w:lang w:eastAsia="en-GB"/>
        </w:rPr>
        <w:t>£40,000</w:t>
      </w:r>
      <w:r w:rsidRPr="00673AF1">
        <w:rPr>
          <w:lang w:eastAsia="en-GB"/>
        </w:rPr>
        <w:t xml:space="preserve"> in Year 2 and </w:t>
      </w:r>
      <w:r w:rsidRPr="00673AF1">
        <w:rPr>
          <w:b/>
          <w:bCs/>
          <w:lang w:eastAsia="en-GB"/>
        </w:rPr>
        <w:t>£60,000</w:t>
      </w:r>
      <w:r w:rsidRPr="00673AF1">
        <w:rPr>
          <w:lang w:eastAsia="en-GB"/>
        </w:rPr>
        <w:t xml:space="preserve"> in Year 3, reflecting the transition from low-cost early awareness-building and relationship development to more structured trust-level sales, engagement, and market development activity.</w:t>
      </w:r>
    </w:p>
    <w:p w14:paraId="68298CB2" w14:textId="1EB503CC" w:rsidR="00432D15" w:rsidRPr="006952D9" w:rsidRDefault="00673AF1" w:rsidP="006952D9">
      <w:pPr>
        <w:rPr>
          <w:lang w:eastAsia="en-GB"/>
        </w:rPr>
      </w:pPr>
      <w:r w:rsidRPr="00673AF1">
        <w:rPr>
          <w:lang w:eastAsia="en-GB"/>
        </w:rPr>
        <w:t xml:space="preserve">Capitalised product development and R&amp;D investment is forecast at </w:t>
      </w:r>
      <w:r w:rsidRPr="00673AF1">
        <w:rPr>
          <w:b/>
          <w:bCs/>
          <w:lang w:eastAsia="en-GB"/>
        </w:rPr>
        <w:t>£2,000</w:t>
      </w:r>
      <w:r w:rsidRPr="00673AF1">
        <w:rPr>
          <w:lang w:eastAsia="en-GB"/>
        </w:rPr>
        <w:t xml:space="preserve"> in Year 1, increasing to </w:t>
      </w:r>
      <w:r w:rsidRPr="00673AF1">
        <w:rPr>
          <w:b/>
          <w:bCs/>
          <w:lang w:eastAsia="en-GB"/>
        </w:rPr>
        <w:t>£5,000</w:t>
      </w:r>
      <w:r w:rsidRPr="00673AF1">
        <w:rPr>
          <w:lang w:eastAsia="en-GB"/>
        </w:rPr>
        <w:t xml:space="preserve"> in Year 2 and </w:t>
      </w:r>
      <w:r w:rsidRPr="00673AF1">
        <w:rPr>
          <w:b/>
          <w:bCs/>
          <w:lang w:eastAsia="en-GB"/>
        </w:rPr>
        <w:t>£10,000</w:t>
      </w:r>
      <w:r w:rsidRPr="00673AF1">
        <w:rPr>
          <w:lang w:eastAsia="en-GB"/>
        </w:rPr>
        <w:t xml:space="preserve"> in Year 3. This supports continued platform refinement and capability development while maintaining overall capital discipline. </w:t>
      </w:r>
      <w:r w:rsidR="00930EBB">
        <w:rPr>
          <w:lang w:eastAsia="en-GB"/>
        </w:rPr>
        <w:t>Collectively</w:t>
      </w:r>
      <w:r w:rsidRPr="00673AF1">
        <w:rPr>
          <w:lang w:eastAsia="en-GB"/>
        </w:rPr>
        <w:t>, these assumptions reflect a phased investment profile designed to support growth in line with commercial progress, without imposing an unduly heavy cost base during the early stages of scale</w:t>
      </w:r>
      <w:r w:rsidR="006952D9">
        <w:rPr>
          <w:lang w:eastAsia="en-GB"/>
        </w:rPr>
        <w:t>.</w:t>
      </w:r>
    </w:p>
    <w:p w14:paraId="25A54541" w14:textId="6B702C53" w:rsidR="00415693" w:rsidRPr="001230C0" w:rsidRDefault="00A55F3A" w:rsidP="00415693">
      <w:pPr>
        <w:pStyle w:val="Heading2"/>
        <w:rPr>
          <w:lang w:val="en-GB"/>
        </w:rPr>
      </w:pPr>
      <w:bookmarkStart w:id="93" w:name="_Toc5186221"/>
      <w:bookmarkStart w:id="94" w:name="_Toc134001810"/>
      <w:bookmarkStart w:id="95" w:name="_Toc225764329"/>
      <w:r w:rsidRPr="001230C0">
        <w:rPr>
          <w:lang w:val="en-GB"/>
        </w:rPr>
        <w:t>Projected Cash Flow</w:t>
      </w:r>
      <w:bookmarkEnd w:id="93"/>
      <w:bookmarkEnd w:id="94"/>
      <w:r w:rsidR="00415693" w:rsidRPr="001230C0">
        <w:rPr>
          <w:lang w:val="en-GB"/>
        </w:rPr>
        <w:t xml:space="preserve"> &amp; Liquidity</w:t>
      </w:r>
      <w:bookmarkEnd w:id="95"/>
    </w:p>
    <w:p w14:paraId="48D4F1AD" w14:textId="2877B57F" w:rsidR="00DB0599" w:rsidRDefault="000C5F91" w:rsidP="00DB0599">
      <w:pPr>
        <w:rPr>
          <w:lang w:eastAsia="en-GB"/>
        </w:rPr>
      </w:pPr>
      <w:r w:rsidRPr="000C5F91">
        <w:rPr>
          <w:lang w:eastAsia="en-GB"/>
        </w:rPr>
        <w:t>The cash flow profile indicates that the business maintains positive liquidity throughout the forecast period, while remaining deliberately conservative during the early stages of commercial development. Initial founder funding provides the cash runway required to support Year 1 validation activity, with liquidity remaining positive as the business moves into commercial conversion in Year 2 and stronger scale in Year 3</w:t>
      </w:r>
      <w:r w:rsidR="00DB0599" w:rsidRPr="001230C0">
        <w:rPr>
          <w:lang w:eastAsia="en-GB"/>
        </w:rPr>
        <w:t>.</w:t>
      </w:r>
    </w:p>
    <w:p w14:paraId="0D005250" w14:textId="77777777" w:rsidR="00E12BE9" w:rsidRDefault="00E12BE9" w:rsidP="00DB0599">
      <w:pPr>
        <w:rPr>
          <w:lang w:eastAsia="en-GB"/>
        </w:rPr>
      </w:pPr>
    </w:p>
    <w:p w14:paraId="3BBC208C" w14:textId="77777777" w:rsidR="00E12BE9" w:rsidRDefault="00E12BE9" w:rsidP="00DB0599">
      <w:pPr>
        <w:rPr>
          <w:lang w:eastAsia="en-GB"/>
        </w:rPr>
      </w:pPr>
    </w:p>
    <w:p w14:paraId="61C9D54F" w14:textId="77777777" w:rsidR="00371640" w:rsidRDefault="00371640" w:rsidP="00DB0599">
      <w:pPr>
        <w:rPr>
          <w:lang w:eastAsia="en-GB"/>
        </w:rPr>
      </w:pPr>
    </w:p>
    <w:p w14:paraId="4493F8E4" w14:textId="62CE893E" w:rsidR="00100EAC" w:rsidRPr="001230C0" w:rsidRDefault="00C4536C" w:rsidP="00C4536C">
      <w:pPr>
        <w:pStyle w:val="TableHeading"/>
      </w:pPr>
      <w:bookmarkStart w:id="96" w:name="_Toc225266392"/>
      <w:bookmarkStart w:id="97" w:name="_Toc225764241"/>
      <w:r w:rsidRPr="001230C0">
        <w:lastRenderedPageBreak/>
        <w:t xml:space="preserve">Table </w:t>
      </w:r>
      <w:r w:rsidR="00B55151">
        <w:fldChar w:fldCharType="begin"/>
      </w:r>
      <w:r w:rsidR="00B55151">
        <w:instrText xml:space="preserve"> STYLEREF 2 \s </w:instrText>
      </w:r>
      <w:r w:rsidR="00B55151">
        <w:fldChar w:fldCharType="separate"/>
      </w:r>
      <w:r w:rsidR="00B55151">
        <w:rPr>
          <w:noProof/>
        </w:rPr>
        <w:t>8.4</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i</w:t>
      </w:r>
      <w:r w:rsidR="00B55151">
        <w:fldChar w:fldCharType="end"/>
      </w:r>
      <w:r w:rsidRPr="001230C0">
        <w:t>: Cash Flow &amp; Liquidity Summary</w:t>
      </w:r>
      <w:bookmarkEnd w:id="96"/>
      <w:bookmarkEnd w:id="97"/>
    </w:p>
    <w:tbl>
      <w:tblPr>
        <w:tblStyle w:val="GridTable1Light"/>
        <w:tblW w:w="0" w:type="auto"/>
        <w:jc w:val="center"/>
        <w:tblLook w:val="04A0" w:firstRow="1" w:lastRow="0" w:firstColumn="1" w:lastColumn="0" w:noHBand="0" w:noVBand="1"/>
      </w:tblPr>
      <w:tblGrid>
        <w:gridCol w:w="2533"/>
        <w:gridCol w:w="829"/>
        <w:gridCol w:w="829"/>
        <w:gridCol w:w="940"/>
      </w:tblGrid>
      <w:tr w:rsidR="00100EAC" w:rsidRPr="001230C0" w14:paraId="74B7C8D8" w14:textId="77777777" w:rsidTr="004904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hideMark/>
          </w:tcPr>
          <w:p w14:paraId="7BC02581" w14:textId="77777777" w:rsidR="00100EAC" w:rsidRPr="001230C0" w:rsidRDefault="00100EAC" w:rsidP="00490469">
            <w:pPr>
              <w:spacing w:after="200"/>
              <w:rPr>
                <w:color w:val="4472C4" w:themeColor="accent1"/>
              </w:rPr>
            </w:pPr>
            <w:r w:rsidRPr="001230C0">
              <w:rPr>
                <w:color w:val="4472C4" w:themeColor="accent1"/>
              </w:rPr>
              <w:t>Metric</w:t>
            </w:r>
          </w:p>
        </w:tc>
        <w:tc>
          <w:tcPr>
            <w:tcW w:w="0" w:type="auto"/>
            <w:tcBorders>
              <w:top w:val="single" w:sz="4" w:space="0" w:color="auto"/>
            </w:tcBorders>
            <w:hideMark/>
          </w:tcPr>
          <w:p w14:paraId="156BCE89" w14:textId="77777777" w:rsidR="00100EAC" w:rsidRPr="001230C0" w:rsidRDefault="00100EAC" w:rsidP="00490469">
            <w:pPr>
              <w:spacing w:after="200"/>
              <w:cnfStyle w:val="100000000000" w:firstRow="1" w:lastRow="0" w:firstColumn="0" w:lastColumn="0" w:oddVBand="0" w:evenVBand="0" w:oddHBand="0" w:evenHBand="0" w:firstRowFirstColumn="0" w:firstRowLastColumn="0" w:lastRowFirstColumn="0" w:lastRowLastColumn="0"/>
              <w:rPr>
                <w:color w:val="4472C4" w:themeColor="accent1"/>
              </w:rPr>
            </w:pPr>
            <w:r w:rsidRPr="001230C0">
              <w:rPr>
                <w:color w:val="4472C4" w:themeColor="accent1"/>
              </w:rPr>
              <w:t>Year 1</w:t>
            </w:r>
          </w:p>
        </w:tc>
        <w:tc>
          <w:tcPr>
            <w:tcW w:w="0" w:type="auto"/>
            <w:tcBorders>
              <w:top w:val="single" w:sz="4" w:space="0" w:color="auto"/>
            </w:tcBorders>
            <w:hideMark/>
          </w:tcPr>
          <w:p w14:paraId="63DF1D3B" w14:textId="77777777" w:rsidR="00100EAC" w:rsidRPr="001230C0" w:rsidRDefault="00100EAC" w:rsidP="00490469">
            <w:pPr>
              <w:spacing w:after="200"/>
              <w:cnfStyle w:val="100000000000" w:firstRow="1" w:lastRow="0" w:firstColumn="0" w:lastColumn="0" w:oddVBand="0" w:evenVBand="0" w:oddHBand="0" w:evenHBand="0" w:firstRowFirstColumn="0" w:firstRowLastColumn="0" w:lastRowFirstColumn="0" w:lastRowLastColumn="0"/>
              <w:rPr>
                <w:color w:val="4472C4" w:themeColor="accent1"/>
              </w:rPr>
            </w:pPr>
            <w:r w:rsidRPr="001230C0">
              <w:rPr>
                <w:color w:val="4472C4" w:themeColor="accent1"/>
              </w:rPr>
              <w:t>Year 2</w:t>
            </w:r>
          </w:p>
        </w:tc>
        <w:tc>
          <w:tcPr>
            <w:tcW w:w="0" w:type="auto"/>
            <w:tcBorders>
              <w:top w:val="single" w:sz="4" w:space="0" w:color="auto"/>
              <w:right w:val="single" w:sz="4" w:space="0" w:color="auto"/>
            </w:tcBorders>
            <w:hideMark/>
          </w:tcPr>
          <w:p w14:paraId="01715ADF" w14:textId="77777777" w:rsidR="00100EAC" w:rsidRPr="001230C0" w:rsidRDefault="00100EAC" w:rsidP="00490469">
            <w:pPr>
              <w:spacing w:after="200"/>
              <w:cnfStyle w:val="100000000000" w:firstRow="1" w:lastRow="0" w:firstColumn="0" w:lastColumn="0" w:oddVBand="0" w:evenVBand="0" w:oddHBand="0" w:evenHBand="0" w:firstRowFirstColumn="0" w:firstRowLastColumn="0" w:lastRowFirstColumn="0" w:lastRowLastColumn="0"/>
              <w:rPr>
                <w:color w:val="4472C4" w:themeColor="accent1"/>
              </w:rPr>
            </w:pPr>
            <w:r w:rsidRPr="001230C0">
              <w:rPr>
                <w:color w:val="4472C4" w:themeColor="accent1"/>
              </w:rPr>
              <w:t>Year 3</w:t>
            </w:r>
          </w:p>
        </w:tc>
      </w:tr>
      <w:tr w:rsidR="00217A1E" w:rsidRPr="001230C0" w14:paraId="7DC35B7E" w14:textId="77777777" w:rsidTr="00490469">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49A0EA46" w14:textId="77777777" w:rsidR="00217A1E" w:rsidRPr="001230C0" w:rsidRDefault="00217A1E" w:rsidP="00217A1E">
            <w:pPr>
              <w:spacing w:after="200"/>
            </w:pPr>
            <w:r w:rsidRPr="001230C0">
              <w:t>Opening Cash Balance (£)</w:t>
            </w:r>
          </w:p>
        </w:tc>
        <w:tc>
          <w:tcPr>
            <w:tcW w:w="0" w:type="auto"/>
            <w:hideMark/>
          </w:tcPr>
          <w:p w14:paraId="3D4862B6" w14:textId="30AEB7DB" w:rsidR="00217A1E" w:rsidRPr="001230C0" w:rsidRDefault="00217A1E" w:rsidP="00217A1E">
            <w:pPr>
              <w:spacing w:after="200"/>
              <w:cnfStyle w:val="000000000000" w:firstRow="0" w:lastRow="0" w:firstColumn="0" w:lastColumn="0" w:oddVBand="0" w:evenVBand="0" w:oddHBand="0" w:evenHBand="0" w:firstRowFirstColumn="0" w:firstRowLastColumn="0" w:lastRowFirstColumn="0" w:lastRowLastColumn="0"/>
            </w:pPr>
            <w:r w:rsidRPr="00430AC9">
              <w:t>0</w:t>
            </w:r>
          </w:p>
        </w:tc>
        <w:tc>
          <w:tcPr>
            <w:tcW w:w="0" w:type="auto"/>
            <w:hideMark/>
          </w:tcPr>
          <w:p w14:paraId="1CFFAD72" w14:textId="01A5C57F" w:rsidR="00217A1E" w:rsidRPr="001230C0" w:rsidRDefault="00217A1E" w:rsidP="00217A1E">
            <w:pPr>
              <w:spacing w:after="200"/>
              <w:cnfStyle w:val="000000000000" w:firstRow="0" w:lastRow="0" w:firstColumn="0" w:lastColumn="0" w:oddVBand="0" w:evenVBand="0" w:oddHBand="0" w:evenHBand="0" w:firstRowFirstColumn="0" w:firstRowLastColumn="0" w:lastRowFirstColumn="0" w:lastRowLastColumn="0"/>
            </w:pPr>
            <w:r w:rsidRPr="00430AC9">
              <w:t>20,200</w:t>
            </w:r>
          </w:p>
        </w:tc>
        <w:tc>
          <w:tcPr>
            <w:tcW w:w="0" w:type="auto"/>
            <w:tcBorders>
              <w:right w:val="single" w:sz="4" w:space="0" w:color="auto"/>
            </w:tcBorders>
            <w:hideMark/>
          </w:tcPr>
          <w:p w14:paraId="17ADB347" w14:textId="55C380A9" w:rsidR="00217A1E" w:rsidRPr="001230C0" w:rsidRDefault="00217A1E" w:rsidP="00217A1E">
            <w:pPr>
              <w:spacing w:after="200"/>
              <w:cnfStyle w:val="000000000000" w:firstRow="0" w:lastRow="0" w:firstColumn="0" w:lastColumn="0" w:oddVBand="0" w:evenVBand="0" w:oddHBand="0" w:evenHBand="0" w:firstRowFirstColumn="0" w:firstRowLastColumn="0" w:lastRowFirstColumn="0" w:lastRowLastColumn="0"/>
            </w:pPr>
            <w:r w:rsidRPr="00430AC9">
              <w:t>22,346</w:t>
            </w:r>
          </w:p>
        </w:tc>
      </w:tr>
      <w:tr w:rsidR="00217A1E" w:rsidRPr="001230C0" w14:paraId="68DF8B8C" w14:textId="77777777" w:rsidTr="00490469">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4A99F386" w14:textId="77777777" w:rsidR="00217A1E" w:rsidRPr="001230C0" w:rsidRDefault="00217A1E" w:rsidP="00217A1E">
            <w:pPr>
              <w:spacing w:after="200"/>
            </w:pPr>
            <w:r w:rsidRPr="001230C0">
              <w:t>Closing Cash Balance (£)</w:t>
            </w:r>
          </w:p>
        </w:tc>
        <w:tc>
          <w:tcPr>
            <w:tcW w:w="0" w:type="auto"/>
            <w:hideMark/>
          </w:tcPr>
          <w:p w14:paraId="0F20342C" w14:textId="524ABE4F" w:rsidR="00217A1E" w:rsidRPr="001230C0" w:rsidRDefault="00217A1E" w:rsidP="00217A1E">
            <w:pPr>
              <w:spacing w:after="200"/>
              <w:cnfStyle w:val="000000000000" w:firstRow="0" w:lastRow="0" w:firstColumn="0" w:lastColumn="0" w:oddVBand="0" w:evenVBand="0" w:oddHBand="0" w:evenHBand="0" w:firstRowFirstColumn="0" w:firstRowLastColumn="0" w:lastRowFirstColumn="0" w:lastRowLastColumn="0"/>
            </w:pPr>
            <w:r w:rsidRPr="00430AC9">
              <w:t>20,200</w:t>
            </w:r>
          </w:p>
        </w:tc>
        <w:tc>
          <w:tcPr>
            <w:tcW w:w="0" w:type="auto"/>
            <w:hideMark/>
          </w:tcPr>
          <w:p w14:paraId="617E4350" w14:textId="2A009FE0" w:rsidR="00217A1E" w:rsidRPr="001230C0" w:rsidRDefault="00217A1E" w:rsidP="00217A1E">
            <w:pPr>
              <w:spacing w:after="200"/>
              <w:cnfStyle w:val="000000000000" w:firstRow="0" w:lastRow="0" w:firstColumn="0" w:lastColumn="0" w:oddVBand="0" w:evenVBand="0" w:oddHBand="0" w:evenHBand="0" w:firstRowFirstColumn="0" w:firstRowLastColumn="0" w:lastRowFirstColumn="0" w:lastRowLastColumn="0"/>
            </w:pPr>
            <w:r w:rsidRPr="00430AC9">
              <w:t>22,346</w:t>
            </w:r>
          </w:p>
        </w:tc>
        <w:tc>
          <w:tcPr>
            <w:tcW w:w="0" w:type="auto"/>
            <w:tcBorders>
              <w:right w:val="single" w:sz="4" w:space="0" w:color="auto"/>
            </w:tcBorders>
            <w:hideMark/>
          </w:tcPr>
          <w:p w14:paraId="43E95145" w14:textId="6E04990C" w:rsidR="00217A1E" w:rsidRPr="001230C0" w:rsidRDefault="00217A1E" w:rsidP="00217A1E">
            <w:pPr>
              <w:spacing w:after="200"/>
              <w:cnfStyle w:val="000000000000" w:firstRow="0" w:lastRow="0" w:firstColumn="0" w:lastColumn="0" w:oddVBand="0" w:evenVBand="0" w:oddHBand="0" w:evenHBand="0" w:firstRowFirstColumn="0" w:firstRowLastColumn="0" w:lastRowFirstColumn="0" w:lastRowLastColumn="0"/>
            </w:pPr>
            <w:r w:rsidRPr="00430AC9">
              <w:t>102,534</w:t>
            </w:r>
          </w:p>
        </w:tc>
      </w:tr>
      <w:tr w:rsidR="00217A1E" w:rsidRPr="001230C0" w14:paraId="1E297CDC" w14:textId="77777777" w:rsidTr="00490469">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62F95EA3" w14:textId="77777777" w:rsidR="00217A1E" w:rsidRPr="001230C0" w:rsidRDefault="00217A1E" w:rsidP="00217A1E">
            <w:pPr>
              <w:spacing w:after="200"/>
            </w:pPr>
            <w:r w:rsidRPr="001230C0">
              <w:t>Net Cash Movement (£)</w:t>
            </w:r>
          </w:p>
        </w:tc>
        <w:tc>
          <w:tcPr>
            <w:tcW w:w="0" w:type="auto"/>
            <w:tcBorders>
              <w:bottom w:val="single" w:sz="4" w:space="0" w:color="auto"/>
            </w:tcBorders>
            <w:hideMark/>
          </w:tcPr>
          <w:p w14:paraId="13B078D2" w14:textId="0FF11C56" w:rsidR="00217A1E" w:rsidRPr="001230C0" w:rsidRDefault="00217A1E" w:rsidP="00217A1E">
            <w:pPr>
              <w:spacing w:after="200"/>
              <w:cnfStyle w:val="000000000000" w:firstRow="0" w:lastRow="0" w:firstColumn="0" w:lastColumn="0" w:oddVBand="0" w:evenVBand="0" w:oddHBand="0" w:evenHBand="0" w:firstRowFirstColumn="0" w:firstRowLastColumn="0" w:lastRowFirstColumn="0" w:lastRowLastColumn="0"/>
            </w:pPr>
            <w:r w:rsidRPr="00430AC9">
              <w:t>20,200</w:t>
            </w:r>
          </w:p>
        </w:tc>
        <w:tc>
          <w:tcPr>
            <w:tcW w:w="0" w:type="auto"/>
            <w:tcBorders>
              <w:bottom w:val="single" w:sz="4" w:space="0" w:color="auto"/>
            </w:tcBorders>
            <w:hideMark/>
          </w:tcPr>
          <w:p w14:paraId="7417CF73" w14:textId="2D0E57D9" w:rsidR="00217A1E" w:rsidRPr="001230C0" w:rsidRDefault="00217A1E" w:rsidP="00217A1E">
            <w:pPr>
              <w:spacing w:after="200"/>
              <w:cnfStyle w:val="000000000000" w:firstRow="0" w:lastRow="0" w:firstColumn="0" w:lastColumn="0" w:oddVBand="0" w:evenVBand="0" w:oddHBand="0" w:evenHBand="0" w:firstRowFirstColumn="0" w:firstRowLastColumn="0" w:lastRowFirstColumn="0" w:lastRowLastColumn="0"/>
            </w:pPr>
            <w:r w:rsidRPr="00430AC9">
              <w:t>2,146</w:t>
            </w:r>
          </w:p>
        </w:tc>
        <w:tc>
          <w:tcPr>
            <w:tcW w:w="0" w:type="auto"/>
            <w:tcBorders>
              <w:bottom w:val="single" w:sz="4" w:space="0" w:color="auto"/>
              <w:right w:val="single" w:sz="4" w:space="0" w:color="auto"/>
            </w:tcBorders>
            <w:hideMark/>
          </w:tcPr>
          <w:p w14:paraId="507E73B3" w14:textId="155275D3" w:rsidR="00217A1E" w:rsidRPr="001230C0" w:rsidRDefault="00217A1E" w:rsidP="00217A1E">
            <w:pPr>
              <w:spacing w:after="200"/>
              <w:cnfStyle w:val="000000000000" w:firstRow="0" w:lastRow="0" w:firstColumn="0" w:lastColumn="0" w:oddVBand="0" w:evenVBand="0" w:oddHBand="0" w:evenHBand="0" w:firstRowFirstColumn="0" w:firstRowLastColumn="0" w:lastRowFirstColumn="0" w:lastRowLastColumn="0"/>
            </w:pPr>
            <w:r w:rsidRPr="00430AC9">
              <w:t>80,188</w:t>
            </w:r>
          </w:p>
        </w:tc>
      </w:tr>
    </w:tbl>
    <w:p w14:paraId="000A1D1E" w14:textId="1BB0810B" w:rsidR="005D223B" w:rsidRPr="005D223B" w:rsidRDefault="00861587" w:rsidP="00845F96">
      <w:pPr>
        <w:spacing w:before="240"/>
        <w:rPr>
          <w:lang w:eastAsia="en-GB"/>
        </w:rPr>
      </w:pPr>
      <w:r w:rsidRPr="00861587">
        <w:rPr>
          <w:lang w:eastAsia="en-GB"/>
        </w:rPr>
        <w:t xml:space="preserve">GuidelyEdu remains liquid throughout the three-year period. In Year 1, the business is supported through founder funding and maintains a positive closing cash balance of </w:t>
      </w:r>
      <w:r w:rsidRPr="00861587">
        <w:rPr>
          <w:b/>
          <w:bCs/>
          <w:lang w:eastAsia="en-GB"/>
        </w:rPr>
        <w:t>£20,200</w:t>
      </w:r>
      <w:r w:rsidRPr="00861587">
        <w:rPr>
          <w:lang w:eastAsia="en-GB"/>
        </w:rPr>
        <w:t xml:space="preserve"> during the validation phase. In Year 2, closing cash increases to </w:t>
      </w:r>
      <w:r w:rsidRPr="00861587">
        <w:rPr>
          <w:b/>
          <w:bCs/>
          <w:lang w:eastAsia="en-GB"/>
        </w:rPr>
        <w:t>£22,346</w:t>
      </w:r>
      <w:r w:rsidRPr="00861587">
        <w:rPr>
          <w:lang w:eastAsia="en-GB"/>
        </w:rPr>
        <w:t xml:space="preserve">, reflecting the first stage of commercial conversion alongside disciplined cost control. By Year 3, stronger recurring revenue and wider institutional rollout increase closing cash to </w:t>
      </w:r>
      <w:r w:rsidRPr="00861587">
        <w:rPr>
          <w:b/>
          <w:bCs/>
          <w:lang w:eastAsia="en-GB"/>
        </w:rPr>
        <w:t>£102,534</w:t>
      </w:r>
      <w:r w:rsidRPr="00861587">
        <w:rPr>
          <w:lang w:eastAsia="en-GB"/>
        </w:rPr>
        <w:t xml:space="preserve">, demonstrating the </w:t>
      </w:r>
      <w:r w:rsidR="007911D2">
        <w:rPr>
          <w:lang w:eastAsia="en-GB"/>
        </w:rPr>
        <w:t>business’s</w:t>
      </w:r>
      <w:r w:rsidRPr="00861587">
        <w:rPr>
          <w:lang w:eastAsia="en-GB"/>
        </w:rPr>
        <w:t xml:space="preserve"> ability to absorb early-stage investment requirements while strengthening liquidity as adoption scales</w:t>
      </w:r>
      <w:r w:rsidR="00E32B36" w:rsidRPr="00E32B36">
        <w:rPr>
          <w:lang w:eastAsia="en-GB"/>
        </w:rPr>
        <w:t>.</w:t>
      </w:r>
    </w:p>
    <w:p w14:paraId="43BBA0F5" w14:textId="77777777" w:rsidR="00B73164" w:rsidRDefault="00F82E33" w:rsidP="00B73164">
      <w:pPr>
        <w:keepNext/>
      </w:pPr>
      <w:bookmarkStart w:id="98" w:name="_Toc134001778"/>
      <w:r w:rsidRPr="00F82E33">
        <w:rPr>
          <w:noProof/>
        </w:rPr>
        <w:drawing>
          <wp:inline distT="0" distB="0" distL="0" distR="0" wp14:anchorId="6DC203B3" wp14:editId="0458F0B3">
            <wp:extent cx="5943600" cy="3449320"/>
            <wp:effectExtent l="0" t="0" r="0" b="0"/>
            <wp:docPr id="24698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82324" name=""/>
                    <pic:cNvPicPr/>
                  </pic:nvPicPr>
                  <pic:blipFill>
                    <a:blip r:embed="rId25">
                      <a:extLst>
                        <a:ext uri="{BEBA8EAE-BF5A-486C-A8C5-ECC9F3942E4B}">
                          <a14:imgProps xmlns:a14="http://schemas.microsoft.com/office/drawing/2010/main">
                            <a14:imgLayer r:embed="rId26">
                              <a14:imgEffect>
                                <a14:sharpenSoften amount="25000"/>
                              </a14:imgEffect>
                            </a14:imgLayer>
                          </a14:imgProps>
                        </a:ext>
                      </a:extLst>
                    </a:blip>
                    <a:stretch>
                      <a:fillRect/>
                    </a:stretch>
                  </pic:blipFill>
                  <pic:spPr>
                    <a:xfrm>
                      <a:off x="0" y="0"/>
                      <a:ext cx="5943600" cy="3449320"/>
                    </a:xfrm>
                    <a:prstGeom prst="rect">
                      <a:avLst/>
                    </a:prstGeom>
                  </pic:spPr>
                </pic:pic>
              </a:graphicData>
            </a:graphic>
          </wp:inline>
        </w:drawing>
      </w:r>
    </w:p>
    <w:p w14:paraId="705E769F" w14:textId="77777777" w:rsidR="00B73164" w:rsidRPr="001230C0" w:rsidRDefault="00B73164" w:rsidP="00B73164">
      <w:pPr>
        <w:pStyle w:val="Caption"/>
        <w:jc w:val="center"/>
        <w:rPr>
          <w:lang w:val="en-GB"/>
        </w:rPr>
      </w:pPr>
      <w:bookmarkStart w:id="99" w:name="_Toc225725658"/>
      <w:r w:rsidRPr="00B73164">
        <w:t>Figure</w:t>
      </w:r>
      <w:r>
        <w:t xml:space="preserve"> </w:t>
      </w:r>
      <w:r>
        <w:fldChar w:fldCharType="begin"/>
      </w:r>
      <w:r>
        <w:instrText xml:space="preserve"> STYLEREF 2 \s </w:instrText>
      </w:r>
      <w:r>
        <w:fldChar w:fldCharType="separate"/>
      </w:r>
      <w:r>
        <w:rPr>
          <w:noProof/>
        </w:rPr>
        <w:t>8.4</w:t>
      </w:r>
      <w:r>
        <w:fldChar w:fldCharType="end"/>
      </w:r>
      <w:r>
        <w:noBreakHyphen/>
      </w:r>
      <w:r>
        <w:fldChar w:fldCharType="begin"/>
      </w:r>
      <w:r>
        <w:instrText xml:space="preserve"> SEQ Figure \* roman \s 2 </w:instrText>
      </w:r>
      <w:r>
        <w:fldChar w:fldCharType="separate"/>
      </w:r>
      <w:r>
        <w:rPr>
          <w:noProof/>
        </w:rPr>
        <w:t>i</w:t>
      </w:r>
      <w:r>
        <w:fldChar w:fldCharType="end"/>
      </w:r>
      <w:r w:rsidRPr="001230C0">
        <w:rPr>
          <w:lang w:val="en-GB"/>
        </w:rPr>
        <w:t>:</w:t>
      </w:r>
      <w:r>
        <w:rPr>
          <w:lang w:val="en-GB"/>
        </w:rPr>
        <w:t xml:space="preserve"> </w:t>
      </w:r>
      <w:r w:rsidRPr="001230C0">
        <w:rPr>
          <w:lang w:val="en-GB"/>
        </w:rPr>
        <w:t>Revenue, EBITDA and Closing Cash Balance (Years 1–3)</w:t>
      </w:r>
      <w:bookmarkEnd w:id="99"/>
    </w:p>
    <w:p w14:paraId="6712D30E" w14:textId="72F9B27D" w:rsidR="000F4375" w:rsidRPr="00B73164" w:rsidRDefault="000F4375" w:rsidP="00B73164">
      <w:pPr>
        <w:pStyle w:val="Caption"/>
        <w:jc w:val="center"/>
        <w:rPr>
          <w:lang w:val="en-GB"/>
        </w:rPr>
      </w:pPr>
    </w:p>
    <w:p w14:paraId="3FE2E8F9" w14:textId="489A1AAC" w:rsidR="00B73164" w:rsidRDefault="00B73164">
      <w:pPr>
        <w:spacing w:line="276" w:lineRule="auto"/>
        <w:jc w:val="left"/>
        <w:rPr>
          <w:i/>
          <w:iCs/>
          <w:color w:val="44546A" w:themeColor="text2"/>
          <w:sz w:val="18"/>
          <w:szCs w:val="18"/>
        </w:rPr>
      </w:pPr>
      <w:r>
        <w:rPr>
          <w:i/>
          <w:iCs/>
          <w:color w:val="44546A" w:themeColor="text2"/>
          <w:sz w:val="18"/>
          <w:szCs w:val="18"/>
        </w:rPr>
        <w:br w:type="page"/>
      </w:r>
    </w:p>
    <w:p w14:paraId="2461B2DD" w14:textId="4FFF6055" w:rsidR="00321625" w:rsidRPr="001230C0" w:rsidRDefault="00404C7C" w:rsidP="00F908C5">
      <w:pPr>
        <w:pStyle w:val="Heading1"/>
        <w:jc w:val="left"/>
        <w:rPr>
          <w:lang w:val="en-GB"/>
        </w:rPr>
      </w:pPr>
      <w:bookmarkStart w:id="100" w:name="_Toc225764330"/>
      <w:bookmarkEnd w:id="98"/>
      <w:r w:rsidRPr="00072094">
        <w:rPr>
          <w:noProof/>
        </w:rPr>
        <w:lastRenderedPageBreak/>
        <w:drawing>
          <wp:anchor distT="0" distB="0" distL="114300" distR="114300" simplePos="0" relativeHeight="252263936" behindDoc="0" locked="0" layoutInCell="1" allowOverlap="1" wp14:anchorId="5083AEBB" wp14:editId="6AF158C6">
            <wp:simplePos x="0" y="0"/>
            <wp:positionH relativeFrom="margin">
              <wp:posOffset>4490720</wp:posOffset>
            </wp:positionH>
            <wp:positionV relativeFrom="margin">
              <wp:align>top</wp:align>
            </wp:positionV>
            <wp:extent cx="1439545" cy="1439545"/>
            <wp:effectExtent l="114300" t="114300" r="103505" b="141605"/>
            <wp:wrapSquare wrapText="bothSides"/>
            <wp:docPr id="323007128" name="Picture 323007128" descr="A group of people putting their hands togeth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group of people putting their hands together&#10;&#10;Description automatically generated with medium confid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F718C6" w:rsidRPr="001230C0">
        <w:rPr>
          <w:lang w:val="en-GB"/>
        </w:rPr>
        <w:t>Business Operations, Compliance &amp; Institutional Readiness</w:t>
      </w:r>
      <w:bookmarkEnd w:id="100"/>
    </w:p>
    <w:p w14:paraId="3A35D781" w14:textId="259C069E" w:rsidR="00ED7654" w:rsidRPr="001230C0" w:rsidRDefault="00ED7654" w:rsidP="00ED7654">
      <w:r w:rsidRPr="001230C0">
        <w:t>This section outlines the operational, compliance, and institutional-readiness foundations that support GuidelyEdu’s market entry and long-term scale. The business is structured around the requirements of schools and Multi-Academy Trusts, combining secure digital delivery, regulatory alignment, and disciplined operational readiness within a regulated education environment.</w:t>
      </w:r>
    </w:p>
    <w:p w14:paraId="3E992FDA" w14:textId="3A8039F5" w:rsidR="00ED7654" w:rsidRPr="001230C0" w:rsidRDefault="00ED7654" w:rsidP="00EF154F">
      <w:pPr>
        <w:pStyle w:val="Heading2"/>
        <w:rPr>
          <w:lang w:val="en-GB"/>
        </w:rPr>
      </w:pPr>
      <w:bookmarkStart w:id="101" w:name="_Toc225764331"/>
      <w:r w:rsidRPr="001230C0">
        <w:rPr>
          <w:lang w:val="en-GB"/>
        </w:rPr>
        <w:t>Operational Infrastructure</w:t>
      </w:r>
      <w:bookmarkEnd w:id="101"/>
    </w:p>
    <w:p w14:paraId="15CD9CAF" w14:textId="77777777" w:rsidR="00ED7654" w:rsidRPr="001230C0" w:rsidRDefault="00ED7654" w:rsidP="00ED7654">
      <w:r w:rsidRPr="001230C0">
        <w:t>GuidelyEdu operates on a cloud-first model that supports resilient platform delivery, secure data processing, and scalable customer support. At the current stage, the business remains operationally lean, with founder-level oversight and access to external legal, data protection, and financial advice as required.</w:t>
      </w:r>
    </w:p>
    <w:p w14:paraId="33C2EDC3" w14:textId="17929907" w:rsidR="008C4D8A" w:rsidRPr="001230C0" w:rsidRDefault="008C4D8A" w:rsidP="00ED7654">
      <w:r w:rsidRPr="008C4D8A">
        <w:t>Current operational foundations include structured repositories for code and documentation, controlled management of core platform assets, and protection of brand identity through a UK trademark registration in Class 42.</w:t>
      </w:r>
      <w:r w:rsidR="00F10395" w:rsidRPr="00F10395">
        <w:t xml:space="preserve"> </w:t>
      </w:r>
      <w:r w:rsidR="00F10395" w:rsidRPr="001230C0">
        <w:t>These foundations provide a disciplined base for continued development and institutional onboarding.</w:t>
      </w:r>
    </w:p>
    <w:p w14:paraId="0E44362A" w14:textId="77777777" w:rsidR="00ED7654" w:rsidRPr="001230C0" w:rsidRDefault="00ED7654" w:rsidP="00ED7654">
      <w:r w:rsidRPr="001230C0">
        <w:t>Before first trust deployment, the operating environment will include business continuity and disaster recovery procedures, encrypted backups, defined recovery targets, incident response processes, and routine restoration testing. These measures support service continuity, operational resilience, and the secure handling of sensitive pupil data.</w:t>
      </w:r>
    </w:p>
    <w:p w14:paraId="69DEA858" w14:textId="0866517C" w:rsidR="00ED7654" w:rsidRPr="001230C0" w:rsidRDefault="00ED7654" w:rsidP="00EF154F">
      <w:pPr>
        <w:pStyle w:val="Heading2"/>
        <w:rPr>
          <w:lang w:val="en-GB"/>
        </w:rPr>
      </w:pPr>
      <w:bookmarkStart w:id="102" w:name="_Toc225764332"/>
      <w:r w:rsidRPr="001230C0">
        <w:rPr>
          <w:lang w:val="en-GB"/>
        </w:rPr>
        <w:t>Governance, Compliance &amp; Security Controls in Development</w:t>
      </w:r>
      <w:bookmarkEnd w:id="102"/>
    </w:p>
    <w:p w14:paraId="1DED35ED" w14:textId="786D4B75" w:rsidR="00ED7654" w:rsidRPr="001230C0" w:rsidRDefault="00ED7654" w:rsidP="00ED7654">
      <w:r w:rsidRPr="001230C0">
        <w:t xml:space="preserve">Governance responsibility sits at founder level, supported by external legal, data protection, and financial advice where required. Broader commercial and scaling risk is addressed separately in </w:t>
      </w:r>
      <w:hyperlink w:anchor="_Risk_Management_&amp;" w:history="1">
        <w:r w:rsidRPr="00371640">
          <w:rPr>
            <w:rStyle w:val="Hyperlink"/>
          </w:rPr>
          <w:t>Section 1</w:t>
        </w:r>
        <w:r w:rsidR="00B70D62" w:rsidRPr="00371640">
          <w:rPr>
            <w:rStyle w:val="Hyperlink"/>
          </w:rPr>
          <w:t>1</w:t>
        </w:r>
      </w:hyperlink>
      <w:r w:rsidRPr="001230C0">
        <w:t>.</w:t>
      </w:r>
    </w:p>
    <w:p w14:paraId="303A858A" w14:textId="77777777" w:rsidR="00ED7654" w:rsidRPr="001230C0" w:rsidRDefault="00ED7654" w:rsidP="00ED7654">
      <w:r w:rsidRPr="001230C0">
        <w:rPr>
          <w:b/>
          <w:bCs/>
          <w:color w:val="4472C4" w:themeColor="accent1"/>
        </w:rPr>
        <w:t>Compliance</w:t>
      </w:r>
      <w:r w:rsidRPr="001230C0">
        <w:rPr>
          <w:color w:val="4472C4" w:themeColor="accent1"/>
        </w:rPr>
        <w:t xml:space="preserve"> </w:t>
      </w:r>
      <w:r w:rsidRPr="001230C0">
        <w:t xml:space="preserve">is embedded into the platform architecture and operating model. Platform design, data handling, and documentation processes are structured around UK GDPR, the Data Protection Act 2018, the SEND Code of Practice, and relevant safeguarding expectations, including </w:t>
      </w:r>
      <w:r w:rsidRPr="001230C0">
        <w:rPr>
          <w:i/>
          <w:iCs/>
        </w:rPr>
        <w:t>Keeping Children Safe in Education</w:t>
      </w:r>
      <w:r w:rsidRPr="001230C0">
        <w:t>. The platform supports professional judgement rather than replacing it, using explainable outputs, structured audit trails, and transparent system logic to strengthen accountability in operational, inspection, and review contexts.</w:t>
      </w:r>
    </w:p>
    <w:p w14:paraId="5021BAB3" w14:textId="77777777" w:rsidR="00ED7654" w:rsidRPr="001230C0" w:rsidRDefault="00ED7654" w:rsidP="00ED7654">
      <w:r w:rsidRPr="001230C0">
        <w:rPr>
          <w:b/>
          <w:bCs/>
          <w:color w:val="4472C4" w:themeColor="accent1"/>
        </w:rPr>
        <w:t>Core security</w:t>
      </w:r>
      <w:r w:rsidRPr="001230C0">
        <w:rPr>
          <w:color w:val="4472C4" w:themeColor="accent1"/>
        </w:rPr>
        <w:t xml:space="preserve"> </w:t>
      </w:r>
      <w:r w:rsidRPr="001230C0">
        <w:t>and data protection measures built into the platform design include encryption in transit and at rest, role-based access controls, data minimisation, retention controls, and secure deletion processes. These controls reflect the sensitivity of pupil data and the due-diligence expectations of institutional buyers.</w:t>
      </w:r>
    </w:p>
    <w:p w14:paraId="39044E61" w14:textId="77777777" w:rsidR="00ED7654" w:rsidRDefault="00ED7654" w:rsidP="00ED7654">
      <w:r w:rsidRPr="001230C0">
        <w:rPr>
          <w:b/>
          <w:bCs/>
          <w:color w:val="4472C4" w:themeColor="accent1"/>
        </w:rPr>
        <w:t>Information security</w:t>
      </w:r>
      <w:r w:rsidRPr="001230C0">
        <w:rPr>
          <w:color w:val="4472C4" w:themeColor="accent1"/>
        </w:rPr>
        <w:t xml:space="preserve"> </w:t>
      </w:r>
      <w:r w:rsidRPr="001230C0">
        <w:t>will be strengthened further through a defined cybersecurity roadmap, including progression towards Cyber Essentials certification and broader alignment with recognised control standards as the business moves towards live institutional deployment.</w:t>
      </w:r>
    </w:p>
    <w:p w14:paraId="6A3AC53F" w14:textId="77777777" w:rsidR="00FB31FB" w:rsidRPr="001230C0" w:rsidRDefault="00FB31FB" w:rsidP="00ED7654"/>
    <w:p w14:paraId="753FA18C" w14:textId="76B02F78" w:rsidR="00ED7654" w:rsidRPr="001230C0" w:rsidRDefault="00ED7654" w:rsidP="00EF154F">
      <w:pPr>
        <w:pStyle w:val="Heading2"/>
        <w:rPr>
          <w:lang w:val="en-GB"/>
        </w:rPr>
      </w:pPr>
      <w:bookmarkStart w:id="103" w:name="_Toc225764333"/>
      <w:r w:rsidRPr="001230C0">
        <w:rPr>
          <w:lang w:val="en-GB"/>
        </w:rPr>
        <w:lastRenderedPageBreak/>
        <w:t>Intellectual Property, Institutional Readiness &amp; Support</w:t>
      </w:r>
      <w:bookmarkEnd w:id="103"/>
    </w:p>
    <w:p w14:paraId="25256E8C" w14:textId="037ABD0E" w:rsidR="00ED7654" w:rsidRPr="001230C0" w:rsidRDefault="00B9139D" w:rsidP="00ED7654">
      <w:r w:rsidRPr="00B9139D">
        <w:t>GuidelyEdu’s core intellectual property and platform assets are maintained within controlled repositories and protected through appropriate contractual, operational, and governance arrangements. These include the platform’s SEND ontology, rule logic, documentation structure, proprietary codebase, and associated product materials. A UK trademark registration in Class 42 has been secured</w:t>
      </w:r>
      <w:r w:rsidR="00ED7654" w:rsidRPr="001230C0">
        <w:t>.</w:t>
      </w:r>
    </w:p>
    <w:p w14:paraId="280EBFE9" w14:textId="6E3B8674" w:rsidR="00ED7654" w:rsidRPr="001230C0" w:rsidRDefault="00ED7654" w:rsidP="00EF154F">
      <w:pPr>
        <w:pStyle w:val="Heading3"/>
        <w:rPr>
          <w:lang w:val="en-GB"/>
        </w:rPr>
      </w:pPr>
      <w:bookmarkStart w:id="104" w:name="_Toc225764334"/>
      <w:r w:rsidRPr="001230C0">
        <w:rPr>
          <w:lang w:val="en-GB"/>
        </w:rPr>
        <w:t>Controls to Be Completed Before First Trust Procurement</w:t>
      </w:r>
      <w:bookmarkEnd w:id="104"/>
    </w:p>
    <w:p w14:paraId="58E51952" w14:textId="77777777" w:rsidR="00ED7654" w:rsidRPr="001230C0" w:rsidRDefault="00ED7654" w:rsidP="00ED7654">
      <w:r w:rsidRPr="001230C0">
        <w:t>Before first trust procurement or live institutional onboarding, a defined set of operational and compliance controls will be completed. These include business continuity and disaster recovery procedures, encrypted backup arrangements, defined recovery targets, incident response processes, and routine restoration testing.</w:t>
      </w:r>
    </w:p>
    <w:p w14:paraId="68094A29" w14:textId="77777777" w:rsidR="00ED7654" w:rsidRPr="001230C0" w:rsidRDefault="00ED7654" w:rsidP="00ED7654">
      <w:r w:rsidRPr="001230C0">
        <w:t>Institutional onboarding documentation is also being prepared to reduce procurement friction and support buyer due diligence. This includes contract templates, data processing documentation, DPIA support materials, ICO registration, and a clear compliance pack suitable for school and trust review. Customer support processes will also be formalised before live rollout, including onboarding guidance, response procedures, and structured support resources.</w:t>
      </w:r>
    </w:p>
    <w:p w14:paraId="476EEBE6" w14:textId="0418AE48" w:rsidR="00ED7654" w:rsidRPr="001230C0" w:rsidRDefault="00ED7654" w:rsidP="00EF154F">
      <w:pPr>
        <w:pStyle w:val="Heading3"/>
        <w:rPr>
          <w:lang w:val="en-GB"/>
        </w:rPr>
      </w:pPr>
      <w:bookmarkStart w:id="105" w:name="_Toc225764335"/>
      <w:r w:rsidRPr="001230C0">
        <w:rPr>
          <w:lang w:val="en-GB"/>
        </w:rPr>
        <w:t>Institutional Readiness Position</w:t>
      </w:r>
      <w:bookmarkEnd w:id="105"/>
    </w:p>
    <w:p w14:paraId="055CAAB4" w14:textId="77777777" w:rsidR="00ED7654" w:rsidRPr="001230C0" w:rsidRDefault="00ED7654" w:rsidP="00ED7654">
      <w:r w:rsidRPr="001230C0">
        <w:t>GuidelyEdu has a clear and defined institutional-readiness framework aligned to the operational and compliance expectations of a regulated education market. At its current stage, the business should be understood as progressing through that framework rather than operating as a fully mature institutional environment today.</w:t>
      </w:r>
    </w:p>
    <w:p w14:paraId="4F0D6E31" w14:textId="77777777" w:rsidR="00ED7654" w:rsidRPr="001230C0" w:rsidRDefault="00ED7654" w:rsidP="00ED7654">
      <w:r w:rsidRPr="001230C0">
        <w:t>This is appropriate to the company’s stage of development. Core governance, compliance design, and intellectual property controls are already established, while the remaining operational and procurement-readiness measures are scheduled for completion ahead of first trust-level deployment. This provides a measured and credible basis for market entry and supports disciplined growth over time.</w:t>
      </w:r>
    </w:p>
    <w:p w14:paraId="51492D7C" w14:textId="77777777" w:rsidR="00ED7654" w:rsidRPr="001230C0" w:rsidRDefault="00ED7654" w:rsidP="00ED7654">
      <w:r w:rsidRPr="001230C0">
        <w:t>These foundations position GuidelyEdu to operate credibly within a regulated, procurement-led education market while supporting disciplined and scalable growth.</w:t>
      </w:r>
    </w:p>
    <w:p w14:paraId="6A1D5560" w14:textId="70FCD36F" w:rsidR="0060541C" w:rsidRPr="001230C0" w:rsidRDefault="0060541C" w:rsidP="00A43595">
      <w:pPr>
        <w:rPr>
          <w:lang w:eastAsia="en-GB"/>
        </w:rPr>
      </w:pPr>
      <w:r w:rsidRPr="001230C0">
        <w:br w:type="page"/>
      </w:r>
    </w:p>
    <w:p w14:paraId="1FC0CBA2" w14:textId="20DD7D3E" w:rsidR="00AF1411" w:rsidRPr="001230C0" w:rsidRDefault="00F33944" w:rsidP="00AF1411">
      <w:pPr>
        <w:pStyle w:val="Heading1"/>
        <w:rPr>
          <w:lang w:val="en-GB"/>
        </w:rPr>
      </w:pPr>
      <w:bookmarkStart w:id="106" w:name="_Toc225764336"/>
      <w:r w:rsidRPr="001230C0">
        <w:rPr>
          <w:noProof/>
          <w:lang w:val="en-GB"/>
        </w:rPr>
        <w:lastRenderedPageBreak/>
        <w:drawing>
          <wp:anchor distT="0" distB="0" distL="114300" distR="114300" simplePos="0" relativeHeight="252257792" behindDoc="0" locked="0" layoutInCell="1" allowOverlap="1" wp14:anchorId="7C91C7EA" wp14:editId="01A3397E">
            <wp:simplePos x="0" y="0"/>
            <wp:positionH relativeFrom="margin">
              <wp:align>right</wp:align>
            </wp:positionH>
            <wp:positionV relativeFrom="margin">
              <wp:posOffset>16510</wp:posOffset>
            </wp:positionV>
            <wp:extent cx="1439545" cy="1439545"/>
            <wp:effectExtent l="114300" t="114300" r="103505" b="141605"/>
            <wp:wrapSquare wrapText="bothSides"/>
            <wp:docPr id="2073700596" name="Picture 2073700596" descr="A picture containing indoor, clothing, person,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indoor, clothing, person,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AF1411">
        <w:rPr>
          <w:lang w:val="en-GB"/>
        </w:rPr>
        <w:t xml:space="preserve"> Organisation</w:t>
      </w:r>
      <w:r w:rsidR="00E742C8">
        <w:rPr>
          <w:lang w:val="en-GB"/>
        </w:rPr>
        <w:t>,</w:t>
      </w:r>
      <w:r w:rsidR="00AF1411">
        <w:rPr>
          <w:lang w:val="en-GB"/>
        </w:rPr>
        <w:t xml:space="preserve"> Staffing &amp; Growth Plan</w:t>
      </w:r>
      <w:bookmarkEnd w:id="106"/>
    </w:p>
    <w:p w14:paraId="5A20A8C4" w14:textId="709066A9" w:rsidR="00567764" w:rsidRPr="001230C0" w:rsidRDefault="00567764" w:rsidP="00567764">
      <w:pPr>
        <w:rPr>
          <w:lang w:eastAsia="en-GB"/>
        </w:rPr>
      </w:pPr>
      <w:bookmarkStart w:id="107" w:name="_Toc134001793"/>
      <w:r w:rsidRPr="001230C0">
        <w:rPr>
          <w:lang w:eastAsia="en-GB"/>
        </w:rPr>
        <w:t>This section sets out the organisational structure and phased staffing model that will support GuidelyEdu’s staged growth. Headcount expansion is aligned to contracted revenue milestones, supporting capital efficiency, operational discipline, and controlled scaling. The core principle is simple: validation precedes expansion, and revenue precedes structural overhead.</w:t>
      </w:r>
    </w:p>
    <w:p w14:paraId="31F7458A" w14:textId="69303772" w:rsidR="00567764" w:rsidRPr="001230C0" w:rsidRDefault="00567764" w:rsidP="00372EBC">
      <w:pPr>
        <w:pStyle w:val="Heading2"/>
        <w:rPr>
          <w:lang w:val="en-GB" w:eastAsia="en-GB"/>
        </w:rPr>
      </w:pPr>
      <w:bookmarkStart w:id="108" w:name="_Toc225764337"/>
      <w:r w:rsidRPr="001230C0">
        <w:rPr>
          <w:lang w:val="en-GB" w:eastAsia="en-GB"/>
        </w:rPr>
        <w:t>Operating Philosophy</w:t>
      </w:r>
      <w:bookmarkEnd w:id="108"/>
    </w:p>
    <w:p w14:paraId="76338CE8" w14:textId="77777777" w:rsidR="00567764" w:rsidRPr="001230C0" w:rsidRDefault="00567764" w:rsidP="00567764">
      <w:pPr>
        <w:rPr>
          <w:lang w:eastAsia="en-GB"/>
        </w:rPr>
      </w:pPr>
      <w:r w:rsidRPr="001230C0">
        <w:rPr>
          <w:lang w:eastAsia="en-GB"/>
        </w:rPr>
        <w:t>GuidelyEdu operates a lean, cloud-first model during the validation phase. Fixed overheads are kept low, and specialist expertise is accessed through retained advisors or contract arrangements until recurring revenue justifies permanent roles. Core product direction, technical leadership, and commercial development remain founder-led during early growth. This approach preserves capital, reduces burn risk, and ensures organisational scale follows demonstrable demand rather than speculative expansion.</w:t>
      </w:r>
    </w:p>
    <w:p w14:paraId="32B18EF4" w14:textId="7623B218" w:rsidR="00567764" w:rsidRPr="001230C0" w:rsidRDefault="00567764" w:rsidP="00372EBC">
      <w:pPr>
        <w:pStyle w:val="Heading2"/>
        <w:rPr>
          <w:lang w:val="en-GB" w:eastAsia="en-GB"/>
        </w:rPr>
      </w:pPr>
      <w:bookmarkStart w:id="109" w:name="_Toc225764338"/>
      <w:r w:rsidRPr="001230C0">
        <w:rPr>
          <w:lang w:val="en-GB" w:eastAsia="en-GB"/>
        </w:rPr>
        <w:t>Founder Role, Leadership Structure and Dependency</w:t>
      </w:r>
      <w:bookmarkEnd w:id="109"/>
    </w:p>
    <w:p w14:paraId="60C5E50E" w14:textId="63D3F106" w:rsidR="00567764" w:rsidRPr="001230C0" w:rsidRDefault="00567764" w:rsidP="00567764">
      <w:pPr>
        <w:rPr>
          <w:lang w:eastAsia="en-GB"/>
        </w:rPr>
      </w:pPr>
      <w:r w:rsidRPr="001230C0">
        <w:rPr>
          <w:lang w:eastAsia="en-GB"/>
        </w:rPr>
        <w:t xml:space="preserve">The Founder leads product vision, technical direction, commercial strategy, trust engagement, pilot deployment, and early institutional validation. Investor and stakeholder engagement are also founder-led during the validation phase. The Founder operates without salary in Year 1 </w:t>
      </w:r>
      <w:r w:rsidR="00D420B9" w:rsidRPr="001230C0">
        <w:rPr>
          <w:lang w:eastAsia="en-GB"/>
        </w:rPr>
        <w:t>to</w:t>
      </w:r>
      <w:r w:rsidRPr="001230C0">
        <w:rPr>
          <w:lang w:eastAsia="en-GB"/>
        </w:rPr>
        <w:t xml:space="preserve"> preserve capital and maintain cost discipline while pilots are established.</w:t>
      </w:r>
    </w:p>
    <w:p w14:paraId="22F12FB1" w14:textId="77777777" w:rsidR="00567764" w:rsidRPr="001230C0" w:rsidRDefault="00567764" w:rsidP="00567764">
      <w:pPr>
        <w:rPr>
          <w:lang w:eastAsia="en-GB"/>
        </w:rPr>
      </w:pPr>
      <w:r w:rsidRPr="001230C0">
        <w:rPr>
          <w:lang w:eastAsia="en-GB"/>
        </w:rPr>
        <w:t xml:space="preserve">This structure is appropriate at the current stage, but it also creates a clear concentration of responsibility across product, commercial, and operational execution. That dependency is recognised as an early-stage business risk rather than a permanent operating model. The first two priority hires are therefore designed not only to support growth, but also to reduce founder concentration directly. The first key hire is a </w:t>
      </w:r>
      <w:r w:rsidRPr="001230C0">
        <w:rPr>
          <w:b/>
          <w:bCs/>
          <w:lang w:eastAsia="en-GB"/>
        </w:rPr>
        <w:t>Product Developer</w:t>
      </w:r>
      <w:r w:rsidRPr="001230C0">
        <w:rPr>
          <w:lang w:eastAsia="en-GB"/>
        </w:rPr>
        <w:t xml:space="preserve">, reducing reliance on the Founder for technical delivery, implementation support, and roadmap execution. The second is a </w:t>
      </w:r>
      <w:r w:rsidRPr="001230C0">
        <w:rPr>
          <w:b/>
          <w:bCs/>
          <w:lang w:eastAsia="en-GB"/>
        </w:rPr>
        <w:t>Sales Lead</w:t>
      </w:r>
      <w:r w:rsidRPr="001230C0">
        <w:rPr>
          <w:lang w:eastAsia="en-GB"/>
        </w:rPr>
        <w:t>, reducing concentration in commercial development, trust engagement, and pipeline progression. Subsequent customer success and administrative support strengthen implementation capacity and operational resilience as recurring revenue grows.</w:t>
      </w:r>
    </w:p>
    <w:p w14:paraId="19BF5878" w14:textId="77777777" w:rsidR="00567764" w:rsidRPr="001230C0" w:rsidRDefault="00567764" w:rsidP="00567764">
      <w:pPr>
        <w:rPr>
          <w:lang w:eastAsia="en-GB"/>
        </w:rPr>
      </w:pPr>
      <w:r w:rsidRPr="001230C0">
        <w:rPr>
          <w:lang w:eastAsia="en-GB"/>
        </w:rPr>
        <w:t>At launch, governance and domain expertise are supported through retained advisory capacity:</w:t>
      </w:r>
    </w:p>
    <w:p w14:paraId="5CB1ABCA" w14:textId="77777777" w:rsidR="00567764" w:rsidRPr="001230C0" w:rsidRDefault="00567764" w:rsidP="00567764">
      <w:pPr>
        <w:numPr>
          <w:ilvl w:val="0"/>
          <w:numId w:val="1026"/>
        </w:numPr>
        <w:rPr>
          <w:lang w:eastAsia="en-GB"/>
        </w:rPr>
      </w:pPr>
      <w:r w:rsidRPr="001230C0">
        <w:rPr>
          <w:b/>
          <w:bCs/>
          <w:lang w:eastAsia="en-GB"/>
        </w:rPr>
        <w:t>SEND Advisor (retained):</w:t>
      </w:r>
      <w:r w:rsidRPr="001230C0">
        <w:rPr>
          <w:lang w:eastAsia="en-GB"/>
        </w:rPr>
        <w:t xml:space="preserve"> regulatory alignment and practitioner validation </w:t>
      </w:r>
    </w:p>
    <w:p w14:paraId="27184711" w14:textId="77777777" w:rsidR="00567764" w:rsidRPr="001230C0" w:rsidRDefault="00567764" w:rsidP="00567764">
      <w:pPr>
        <w:numPr>
          <w:ilvl w:val="0"/>
          <w:numId w:val="1026"/>
        </w:numPr>
        <w:rPr>
          <w:lang w:eastAsia="en-GB"/>
        </w:rPr>
      </w:pPr>
      <w:r w:rsidRPr="001230C0">
        <w:rPr>
          <w:b/>
          <w:bCs/>
          <w:lang w:eastAsia="en-GB"/>
        </w:rPr>
        <w:t>Data Protection Advisor (retained DPO service):</w:t>
      </w:r>
      <w:r w:rsidRPr="001230C0">
        <w:rPr>
          <w:lang w:eastAsia="en-GB"/>
        </w:rPr>
        <w:t xml:space="preserve"> GDPR oversight and governance assurance </w:t>
      </w:r>
    </w:p>
    <w:p w14:paraId="696B131E" w14:textId="77777777" w:rsidR="00567764" w:rsidRPr="001230C0" w:rsidRDefault="00567764" w:rsidP="00567764">
      <w:pPr>
        <w:numPr>
          <w:ilvl w:val="0"/>
          <w:numId w:val="1026"/>
        </w:numPr>
        <w:rPr>
          <w:lang w:eastAsia="en-GB"/>
        </w:rPr>
      </w:pPr>
      <w:r w:rsidRPr="001230C0">
        <w:rPr>
          <w:b/>
          <w:bCs/>
          <w:lang w:eastAsia="en-GB"/>
        </w:rPr>
        <w:t>Legal and Financial Advisors:</w:t>
      </w:r>
      <w:r w:rsidRPr="001230C0">
        <w:rPr>
          <w:lang w:eastAsia="en-GB"/>
        </w:rPr>
        <w:t xml:space="preserve"> ongoing commercial, contractual, and compliance guidance </w:t>
      </w:r>
    </w:p>
    <w:p w14:paraId="4BC94BBA" w14:textId="77777777" w:rsidR="00567764" w:rsidRPr="001230C0" w:rsidRDefault="00567764" w:rsidP="00567764">
      <w:pPr>
        <w:rPr>
          <w:lang w:eastAsia="en-GB"/>
        </w:rPr>
      </w:pPr>
      <w:r w:rsidRPr="001230C0">
        <w:rPr>
          <w:lang w:eastAsia="en-GB"/>
        </w:rPr>
        <w:t>As the business moves into institutional scaling, a formal strategic advisory board is expected to be established. This is likely to include a trust leader, such as a CEO or CFO, to provide procurement and governance insight, and an EdTech commercial executive to support scaled market expansion. This preserves lean governance during validation while strengthening strategic oversight as the business grows.</w:t>
      </w:r>
    </w:p>
    <w:p w14:paraId="046AF2A5" w14:textId="6C70873C" w:rsidR="00567764" w:rsidRPr="001230C0" w:rsidRDefault="00567764" w:rsidP="00372EBC">
      <w:pPr>
        <w:pStyle w:val="Heading2"/>
        <w:rPr>
          <w:lang w:val="en-GB" w:eastAsia="en-GB"/>
        </w:rPr>
      </w:pPr>
      <w:bookmarkStart w:id="110" w:name="_Toc225764339"/>
      <w:r w:rsidRPr="001230C0">
        <w:rPr>
          <w:lang w:val="en-GB" w:eastAsia="en-GB"/>
        </w:rPr>
        <w:lastRenderedPageBreak/>
        <w:t>Organisational Structure</w:t>
      </w:r>
      <w:bookmarkEnd w:id="110"/>
    </w:p>
    <w:p w14:paraId="3C6FCA49" w14:textId="77777777" w:rsidR="00567764" w:rsidRPr="001230C0" w:rsidRDefault="00567764" w:rsidP="00567764">
      <w:pPr>
        <w:rPr>
          <w:lang w:eastAsia="en-GB"/>
        </w:rPr>
      </w:pPr>
      <w:r w:rsidRPr="001230C0">
        <w:rPr>
          <w:lang w:eastAsia="en-GB"/>
        </w:rPr>
        <w:t>This structure separates product delivery, revenue generation, and regulatory control while maintaining lean coordination under founder leadership during the early stage.</w:t>
      </w:r>
    </w:p>
    <w:p w14:paraId="4913B95A" w14:textId="40DDB684" w:rsidR="0039415C" w:rsidRPr="001230C0" w:rsidRDefault="00F71194" w:rsidP="0039415C">
      <w:pPr>
        <w:jc w:val="center"/>
        <w:rPr>
          <w:lang w:eastAsia="en-GB"/>
        </w:rPr>
      </w:pPr>
      <w:r w:rsidRPr="00F71194">
        <w:rPr>
          <w:noProof/>
          <w:lang w:eastAsia="en-GB"/>
        </w:rPr>
        <w:drawing>
          <wp:inline distT="0" distB="0" distL="0" distR="0" wp14:anchorId="14AFBA66" wp14:editId="14A1EB99">
            <wp:extent cx="5943600" cy="2700655"/>
            <wp:effectExtent l="19050" t="19050" r="19050" b="23495"/>
            <wp:docPr id="77712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23159" name=""/>
                    <pic:cNvPicPr/>
                  </pic:nvPicPr>
                  <pic:blipFill>
                    <a:blip r:embed="rId27"/>
                    <a:stretch>
                      <a:fillRect/>
                    </a:stretch>
                  </pic:blipFill>
                  <pic:spPr>
                    <a:xfrm>
                      <a:off x="0" y="0"/>
                      <a:ext cx="5943600" cy="2700655"/>
                    </a:xfrm>
                    <a:prstGeom prst="rect">
                      <a:avLst/>
                    </a:prstGeom>
                    <a:ln>
                      <a:solidFill>
                        <a:schemeClr val="accent1"/>
                      </a:solidFill>
                    </a:ln>
                  </pic:spPr>
                </pic:pic>
              </a:graphicData>
            </a:graphic>
          </wp:inline>
        </w:drawing>
      </w:r>
    </w:p>
    <w:p w14:paraId="10032C10" w14:textId="66A2E60C" w:rsidR="009B3021" w:rsidRPr="001230C0" w:rsidRDefault="009B3021" w:rsidP="009B3021">
      <w:pPr>
        <w:pStyle w:val="Caption"/>
        <w:jc w:val="center"/>
        <w:rPr>
          <w:lang w:val="en-GB"/>
        </w:rPr>
      </w:pPr>
      <w:bookmarkStart w:id="111" w:name="_Toc225725659"/>
      <w:r w:rsidRPr="001230C0">
        <w:rPr>
          <w:lang w:val="en-GB"/>
        </w:rPr>
        <w:t xml:space="preserve">Figure </w:t>
      </w:r>
      <w:r w:rsidR="00B73164">
        <w:rPr>
          <w:lang w:val="en-GB"/>
        </w:rPr>
        <w:fldChar w:fldCharType="begin"/>
      </w:r>
      <w:r w:rsidR="00B73164">
        <w:rPr>
          <w:lang w:val="en-GB"/>
        </w:rPr>
        <w:instrText xml:space="preserve"> STYLEREF 2 \s </w:instrText>
      </w:r>
      <w:r w:rsidR="00B73164">
        <w:rPr>
          <w:lang w:val="en-GB"/>
        </w:rPr>
        <w:fldChar w:fldCharType="separate"/>
      </w:r>
      <w:r w:rsidR="00B73164">
        <w:rPr>
          <w:noProof/>
          <w:lang w:val="en-GB"/>
        </w:rPr>
        <w:t>10.3</w:t>
      </w:r>
      <w:r w:rsidR="00B73164">
        <w:rPr>
          <w:lang w:val="en-GB"/>
        </w:rPr>
        <w:fldChar w:fldCharType="end"/>
      </w:r>
      <w:r w:rsidR="00B73164">
        <w:rPr>
          <w:lang w:val="en-GB"/>
        </w:rPr>
        <w:noBreakHyphen/>
      </w:r>
      <w:r w:rsidR="00B73164">
        <w:rPr>
          <w:lang w:val="en-GB"/>
        </w:rPr>
        <w:fldChar w:fldCharType="begin"/>
      </w:r>
      <w:r w:rsidR="00B73164">
        <w:rPr>
          <w:lang w:val="en-GB"/>
        </w:rPr>
        <w:instrText xml:space="preserve"> SEQ Figure \* roman \s 2 </w:instrText>
      </w:r>
      <w:r w:rsidR="00B73164">
        <w:rPr>
          <w:lang w:val="en-GB"/>
        </w:rPr>
        <w:fldChar w:fldCharType="separate"/>
      </w:r>
      <w:r w:rsidR="00B73164">
        <w:rPr>
          <w:noProof/>
          <w:lang w:val="en-GB"/>
        </w:rPr>
        <w:t>i</w:t>
      </w:r>
      <w:r w:rsidR="00B73164">
        <w:rPr>
          <w:lang w:val="en-GB"/>
        </w:rPr>
        <w:fldChar w:fldCharType="end"/>
      </w:r>
      <w:r w:rsidRPr="001230C0">
        <w:rPr>
          <w:lang w:val="en-GB"/>
        </w:rPr>
        <w:t xml:space="preserve">: </w:t>
      </w:r>
      <w:r w:rsidR="00797428">
        <w:rPr>
          <w:lang w:val="en-GB"/>
        </w:rPr>
        <w:t>Organisation</w:t>
      </w:r>
      <w:r w:rsidR="001230C0" w:rsidRPr="001230C0">
        <w:rPr>
          <w:lang w:val="en-GB"/>
        </w:rPr>
        <w:t>al</w:t>
      </w:r>
      <w:r w:rsidRPr="001230C0">
        <w:rPr>
          <w:lang w:val="en-GB"/>
        </w:rPr>
        <w:t xml:space="preserve"> Structure (Revenue-aligned Model)</w:t>
      </w:r>
      <w:bookmarkEnd w:id="111"/>
    </w:p>
    <w:p w14:paraId="576BC769" w14:textId="77777777" w:rsidR="00F41743" w:rsidRPr="001230C0" w:rsidRDefault="00F41743" w:rsidP="00F41743">
      <w:pPr>
        <w:rPr>
          <w:lang w:eastAsia="en-GB"/>
        </w:rPr>
      </w:pPr>
      <w:r w:rsidRPr="001230C0">
        <w:rPr>
          <w:lang w:eastAsia="en-GB"/>
        </w:rPr>
        <w:t>The business operates across three integrated functions:</w:t>
      </w:r>
    </w:p>
    <w:p w14:paraId="5CCDFE47" w14:textId="77777777" w:rsidR="00F41743" w:rsidRPr="001230C0" w:rsidRDefault="00F41743" w:rsidP="00F41743">
      <w:pPr>
        <w:numPr>
          <w:ilvl w:val="0"/>
          <w:numId w:val="1027"/>
        </w:numPr>
        <w:rPr>
          <w:lang w:eastAsia="en-GB"/>
        </w:rPr>
      </w:pPr>
      <w:r w:rsidRPr="001230C0">
        <w:rPr>
          <w:b/>
          <w:bCs/>
          <w:lang w:eastAsia="en-GB"/>
        </w:rPr>
        <w:t>Product &amp; Engineering</w:t>
      </w:r>
      <w:r w:rsidRPr="001230C0">
        <w:rPr>
          <w:lang w:eastAsia="en-GB"/>
        </w:rPr>
        <w:t xml:space="preserve"> — platform development, integrations, architecture, and feature roadmap </w:t>
      </w:r>
    </w:p>
    <w:p w14:paraId="65A0E2A6" w14:textId="77777777" w:rsidR="00F41743" w:rsidRPr="001230C0" w:rsidRDefault="00F41743" w:rsidP="00F41743">
      <w:pPr>
        <w:numPr>
          <w:ilvl w:val="0"/>
          <w:numId w:val="1027"/>
        </w:numPr>
        <w:rPr>
          <w:lang w:eastAsia="en-GB"/>
        </w:rPr>
      </w:pPr>
      <w:r w:rsidRPr="001230C0">
        <w:rPr>
          <w:b/>
          <w:bCs/>
          <w:lang w:eastAsia="en-GB"/>
        </w:rPr>
        <w:t>Commercial &amp; Customer Success</w:t>
      </w:r>
      <w:r w:rsidRPr="001230C0">
        <w:rPr>
          <w:lang w:eastAsia="en-GB"/>
        </w:rPr>
        <w:t xml:space="preserve"> — trust engagement, pilot conversion, onboarding, and retention </w:t>
      </w:r>
    </w:p>
    <w:p w14:paraId="6823F9FB" w14:textId="77777777" w:rsidR="00F41743" w:rsidRDefault="00F41743" w:rsidP="00F41743">
      <w:pPr>
        <w:numPr>
          <w:ilvl w:val="0"/>
          <w:numId w:val="1027"/>
        </w:numPr>
        <w:rPr>
          <w:lang w:eastAsia="en-GB"/>
        </w:rPr>
      </w:pPr>
      <w:r w:rsidRPr="001230C0">
        <w:rPr>
          <w:b/>
          <w:bCs/>
          <w:lang w:eastAsia="en-GB"/>
        </w:rPr>
        <w:t>Operations &amp; Governance</w:t>
      </w:r>
      <w:r w:rsidRPr="001230C0">
        <w:rPr>
          <w:lang w:eastAsia="en-GB"/>
        </w:rPr>
        <w:t xml:space="preserve"> — compliance oversight, data protection, financial management, and quality assurance </w:t>
      </w:r>
    </w:p>
    <w:p w14:paraId="174663C5" w14:textId="77777777" w:rsidR="004644E4" w:rsidRDefault="004644E4" w:rsidP="004618AE">
      <w:pPr>
        <w:rPr>
          <w:lang w:eastAsia="en-GB"/>
        </w:rPr>
      </w:pPr>
      <w:r w:rsidRPr="004644E4">
        <w:rPr>
          <w:lang w:eastAsia="en-GB"/>
        </w:rPr>
        <w:t>Role development is phased to reduce founder concentration risk over time, with delivery, product, commercial, and customer success responsibilities becoming progressively more distributed as recurring revenue grows.</w:t>
      </w:r>
    </w:p>
    <w:p w14:paraId="7841C448" w14:textId="454F88F8" w:rsidR="00271B4F" w:rsidRPr="001230C0" w:rsidRDefault="004618AE" w:rsidP="004618AE">
      <w:pPr>
        <w:rPr>
          <w:lang w:eastAsia="en-GB"/>
        </w:rPr>
      </w:pPr>
      <w:r w:rsidRPr="004618AE">
        <w:rPr>
          <w:lang w:eastAsia="en-GB"/>
        </w:rPr>
        <w:t>As the business moves beyond validation, the operating model is expected to broaden through targeted specialist support and, at the appropriate stage, advisory or non-executive input to strengthen governance, commercial discipline, sector credibility, and scale execution.</w:t>
      </w:r>
    </w:p>
    <w:p w14:paraId="27B03880" w14:textId="26E6DECA" w:rsidR="00567764" w:rsidRPr="001230C0" w:rsidRDefault="00567764" w:rsidP="00372EBC">
      <w:pPr>
        <w:pStyle w:val="Heading2"/>
        <w:rPr>
          <w:lang w:val="en-GB" w:eastAsia="en-GB"/>
        </w:rPr>
      </w:pPr>
      <w:bookmarkStart w:id="112" w:name="_Toc225764340"/>
      <w:r w:rsidRPr="001230C0">
        <w:rPr>
          <w:lang w:val="en-GB" w:eastAsia="en-GB"/>
        </w:rPr>
        <w:t>Contractor and Outsourcing Model</w:t>
      </w:r>
      <w:bookmarkEnd w:id="112"/>
    </w:p>
    <w:p w14:paraId="2E744225" w14:textId="77777777" w:rsidR="00567764" w:rsidRPr="001230C0" w:rsidRDefault="00567764" w:rsidP="00567764">
      <w:pPr>
        <w:rPr>
          <w:lang w:eastAsia="en-GB"/>
        </w:rPr>
      </w:pPr>
      <w:r w:rsidRPr="001230C0">
        <w:rPr>
          <w:lang w:eastAsia="en-GB"/>
        </w:rPr>
        <w:t>To preserve capital efficiency during validation and early growth, GuidelyEdu uses specialist contractors and retained advisors for functions that do not yet require full-time internal capacity. These include UI/UX design, campaign-based marketing support, retained data protection services, legal advisory support, and specialist R&amp;D input where required. This model provides access to relevant expertise while limiting fixed overhead and avoiding premature permanent hiring.</w:t>
      </w:r>
    </w:p>
    <w:p w14:paraId="3D1A4F65" w14:textId="2AAF14E8" w:rsidR="00567764" w:rsidRPr="001230C0" w:rsidRDefault="00567764" w:rsidP="00372EBC">
      <w:pPr>
        <w:pStyle w:val="Heading2"/>
        <w:rPr>
          <w:lang w:val="en-GB" w:eastAsia="en-GB"/>
        </w:rPr>
      </w:pPr>
      <w:bookmarkStart w:id="113" w:name="_Toc225764341"/>
      <w:r w:rsidRPr="001230C0">
        <w:rPr>
          <w:lang w:val="en-GB" w:eastAsia="en-GB"/>
        </w:rPr>
        <w:lastRenderedPageBreak/>
        <w:t>Phased Staffing Roadmap (Three-Year, Revenue-Aligned)</w:t>
      </w:r>
      <w:bookmarkEnd w:id="113"/>
    </w:p>
    <w:p w14:paraId="521D787B" w14:textId="2C878343" w:rsidR="00A90ECB" w:rsidRPr="001230C0" w:rsidRDefault="0002232F" w:rsidP="0002232F">
      <w:pPr>
        <w:rPr>
          <w:lang w:eastAsia="en-GB"/>
        </w:rPr>
      </w:pPr>
      <w:r w:rsidRPr="001230C0">
        <w:rPr>
          <w:lang w:eastAsia="en-GB"/>
        </w:rPr>
        <w:t>Headcount expansion is aligned to contracted revenue growth and institutional validation milestones. The staffing model is designed to preserve capital efficiency during the validation phase, introduce targeted capability as commercial traction emerges, and expand operating capacity only as recurring revenue strengthens.</w:t>
      </w:r>
    </w:p>
    <w:p w14:paraId="7E2AE83C" w14:textId="4D1F795C" w:rsidR="00B435DF" w:rsidRPr="001230C0" w:rsidRDefault="00776373" w:rsidP="00776373">
      <w:pPr>
        <w:pStyle w:val="TableHeading"/>
        <w:rPr>
          <w:lang w:eastAsia="en-GB"/>
        </w:rPr>
      </w:pPr>
      <w:bookmarkStart w:id="114" w:name="_Toc225266393"/>
      <w:bookmarkStart w:id="115" w:name="_Toc225764242"/>
      <w:r>
        <w:t xml:space="preserve">Table </w:t>
      </w:r>
      <w:r w:rsidR="00B55151">
        <w:fldChar w:fldCharType="begin"/>
      </w:r>
      <w:r w:rsidR="00B55151">
        <w:instrText xml:space="preserve"> STYLEREF 2 \s </w:instrText>
      </w:r>
      <w:r w:rsidR="00B55151">
        <w:fldChar w:fldCharType="separate"/>
      </w:r>
      <w:r w:rsidR="00B55151">
        <w:rPr>
          <w:noProof/>
        </w:rPr>
        <w:t>10.5</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i</w:t>
      </w:r>
      <w:r w:rsidR="00B55151">
        <w:fldChar w:fldCharType="end"/>
      </w:r>
      <w:r>
        <w:t xml:space="preserve">: </w:t>
      </w:r>
      <w:r w:rsidRPr="00343556">
        <w:t>Three-Year Phased Staffing Roadmap (Revenue-Aligned)</w:t>
      </w:r>
      <w:bookmarkEnd w:id="114"/>
      <w:bookmarkEnd w:id="115"/>
    </w:p>
    <w:tbl>
      <w:tblPr>
        <w:tblStyle w:val="GridTable1Light"/>
        <w:tblW w:w="10343" w:type="dxa"/>
        <w:tblLook w:val="04A0" w:firstRow="1" w:lastRow="0" w:firstColumn="1" w:lastColumn="0" w:noHBand="0" w:noVBand="1"/>
      </w:tblPr>
      <w:tblGrid>
        <w:gridCol w:w="1442"/>
        <w:gridCol w:w="1094"/>
        <w:gridCol w:w="3782"/>
        <w:gridCol w:w="4025"/>
      </w:tblGrid>
      <w:tr w:rsidR="00683084" w:rsidRPr="001230C0" w14:paraId="43339520" w14:textId="77777777" w:rsidTr="00A56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hideMark/>
          </w:tcPr>
          <w:p w14:paraId="38E3E970" w14:textId="77777777" w:rsidR="00683084" w:rsidRPr="001230C0" w:rsidRDefault="00683084" w:rsidP="00683084">
            <w:pPr>
              <w:spacing w:after="200"/>
              <w:rPr>
                <w:lang w:eastAsia="en-GB"/>
              </w:rPr>
            </w:pPr>
            <w:r w:rsidRPr="001230C0">
              <w:rPr>
                <w:lang w:eastAsia="en-GB"/>
              </w:rPr>
              <w:t>Phase</w:t>
            </w:r>
          </w:p>
        </w:tc>
        <w:tc>
          <w:tcPr>
            <w:tcW w:w="1094" w:type="dxa"/>
            <w:tcBorders>
              <w:top w:val="single" w:sz="4" w:space="0" w:color="auto"/>
            </w:tcBorders>
            <w:hideMark/>
          </w:tcPr>
          <w:p w14:paraId="1A7F3446" w14:textId="05F0AF7F" w:rsidR="00683084" w:rsidRPr="001230C0" w:rsidRDefault="001F372A" w:rsidP="00683084">
            <w:pPr>
              <w:spacing w:after="200"/>
              <w:cnfStyle w:val="100000000000" w:firstRow="1" w:lastRow="0" w:firstColumn="0" w:lastColumn="0" w:oddVBand="0" w:evenVBand="0" w:oddHBand="0" w:evenHBand="0" w:firstRowFirstColumn="0" w:firstRowLastColumn="0" w:lastRowFirstColumn="0" w:lastRowLastColumn="0"/>
              <w:rPr>
                <w:lang w:eastAsia="en-GB"/>
              </w:rPr>
            </w:pPr>
            <w:r w:rsidRPr="001230C0">
              <w:rPr>
                <w:lang w:eastAsia="en-GB"/>
              </w:rPr>
              <w:t xml:space="preserve">Projected </w:t>
            </w:r>
            <w:r w:rsidR="00683084" w:rsidRPr="001230C0">
              <w:rPr>
                <w:lang w:eastAsia="en-GB"/>
              </w:rPr>
              <w:t xml:space="preserve">Revenue </w:t>
            </w:r>
          </w:p>
        </w:tc>
        <w:tc>
          <w:tcPr>
            <w:tcW w:w="3782" w:type="dxa"/>
            <w:tcBorders>
              <w:top w:val="single" w:sz="4" w:space="0" w:color="auto"/>
            </w:tcBorders>
            <w:hideMark/>
          </w:tcPr>
          <w:p w14:paraId="1D0518F4" w14:textId="77777777" w:rsidR="00683084" w:rsidRPr="001230C0" w:rsidRDefault="00683084" w:rsidP="00683084">
            <w:pPr>
              <w:spacing w:after="200"/>
              <w:cnfStyle w:val="100000000000" w:firstRow="1" w:lastRow="0" w:firstColumn="0" w:lastColumn="0" w:oddVBand="0" w:evenVBand="0" w:oddHBand="0" w:evenHBand="0" w:firstRowFirstColumn="0" w:firstRowLastColumn="0" w:lastRowFirstColumn="0" w:lastRowLastColumn="0"/>
              <w:rPr>
                <w:lang w:eastAsia="en-GB"/>
              </w:rPr>
            </w:pPr>
            <w:r w:rsidRPr="001230C0">
              <w:rPr>
                <w:lang w:eastAsia="en-GB"/>
              </w:rPr>
              <w:t>Team Build</w:t>
            </w:r>
          </w:p>
        </w:tc>
        <w:tc>
          <w:tcPr>
            <w:tcW w:w="4025" w:type="dxa"/>
            <w:tcBorders>
              <w:top w:val="single" w:sz="4" w:space="0" w:color="auto"/>
              <w:right w:val="single" w:sz="4" w:space="0" w:color="auto"/>
            </w:tcBorders>
            <w:hideMark/>
          </w:tcPr>
          <w:p w14:paraId="679B12F8" w14:textId="77777777" w:rsidR="00683084" w:rsidRPr="001230C0" w:rsidRDefault="00683084" w:rsidP="00683084">
            <w:pPr>
              <w:spacing w:after="200"/>
              <w:cnfStyle w:val="100000000000" w:firstRow="1" w:lastRow="0" w:firstColumn="0" w:lastColumn="0" w:oddVBand="0" w:evenVBand="0" w:oddHBand="0" w:evenHBand="0" w:firstRowFirstColumn="0" w:firstRowLastColumn="0" w:lastRowFirstColumn="0" w:lastRowLastColumn="0"/>
              <w:rPr>
                <w:lang w:eastAsia="en-GB"/>
              </w:rPr>
            </w:pPr>
            <w:r w:rsidRPr="001230C0">
              <w:rPr>
                <w:lang w:eastAsia="en-GB"/>
              </w:rPr>
              <w:t>Purpose</w:t>
            </w:r>
          </w:p>
        </w:tc>
      </w:tr>
      <w:tr w:rsidR="005C7D18" w:rsidRPr="001230C0" w14:paraId="3E1CF649" w14:textId="77777777" w:rsidTr="00A567E0">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2CECCF15" w14:textId="5B537E1B" w:rsidR="005C7D18" w:rsidRPr="001230C0" w:rsidRDefault="005C7D18" w:rsidP="005C7D18">
            <w:pPr>
              <w:spacing w:after="200"/>
              <w:jc w:val="left"/>
              <w:rPr>
                <w:sz w:val="20"/>
                <w:szCs w:val="20"/>
                <w:lang w:eastAsia="en-GB"/>
              </w:rPr>
            </w:pPr>
            <w:r w:rsidRPr="001230C0">
              <w:t>Year 1 – Validation Phase</w:t>
            </w:r>
          </w:p>
        </w:tc>
        <w:tc>
          <w:tcPr>
            <w:tcW w:w="1094" w:type="dxa"/>
            <w:hideMark/>
          </w:tcPr>
          <w:p w14:paraId="13D12608" w14:textId="76A8FC4F" w:rsidR="005C7D18" w:rsidRPr="001230C0" w:rsidRDefault="005C7D18" w:rsidP="005C7D18">
            <w:pPr>
              <w:spacing w:after="200"/>
              <w:cnfStyle w:val="000000000000" w:firstRow="0" w:lastRow="0" w:firstColumn="0" w:lastColumn="0" w:oddVBand="0" w:evenVBand="0" w:oddHBand="0" w:evenHBand="0" w:firstRowFirstColumn="0" w:firstRowLastColumn="0" w:lastRowFirstColumn="0" w:lastRowLastColumn="0"/>
              <w:rPr>
                <w:sz w:val="20"/>
                <w:szCs w:val="20"/>
                <w:lang w:eastAsia="en-GB"/>
              </w:rPr>
            </w:pPr>
            <w:r w:rsidRPr="001230C0">
              <w:t>£0</w:t>
            </w:r>
          </w:p>
        </w:tc>
        <w:tc>
          <w:tcPr>
            <w:tcW w:w="3782" w:type="dxa"/>
            <w:hideMark/>
          </w:tcPr>
          <w:p w14:paraId="59ACCCBC" w14:textId="04C1F4E3" w:rsidR="005C7D18" w:rsidRPr="001230C0" w:rsidRDefault="005C7D18" w:rsidP="005C7D18">
            <w:pPr>
              <w:spacing w:after="200"/>
              <w:cnfStyle w:val="000000000000" w:firstRow="0" w:lastRow="0" w:firstColumn="0" w:lastColumn="0" w:oddVBand="0" w:evenVBand="0" w:oddHBand="0" w:evenHBand="0" w:firstRowFirstColumn="0" w:firstRowLastColumn="0" w:lastRowFirstColumn="0" w:lastRowLastColumn="0"/>
              <w:rPr>
                <w:sz w:val="20"/>
                <w:szCs w:val="20"/>
                <w:lang w:eastAsia="en-GB"/>
              </w:rPr>
            </w:pPr>
            <w:r w:rsidRPr="001230C0">
              <w:t>Founder-led operations, retained SEND and data protection advisors, project-based specialist support</w:t>
            </w:r>
          </w:p>
        </w:tc>
        <w:tc>
          <w:tcPr>
            <w:tcW w:w="4025" w:type="dxa"/>
            <w:tcBorders>
              <w:right w:val="single" w:sz="4" w:space="0" w:color="auto"/>
            </w:tcBorders>
            <w:hideMark/>
          </w:tcPr>
          <w:p w14:paraId="55371B3E" w14:textId="65AE67FA" w:rsidR="005C7D18" w:rsidRPr="001230C0" w:rsidRDefault="005C7D18" w:rsidP="005C7D18">
            <w:pPr>
              <w:spacing w:after="200"/>
              <w:jc w:val="left"/>
              <w:cnfStyle w:val="000000000000" w:firstRow="0" w:lastRow="0" w:firstColumn="0" w:lastColumn="0" w:oddVBand="0" w:evenVBand="0" w:oddHBand="0" w:evenHBand="0" w:firstRowFirstColumn="0" w:firstRowLastColumn="0" w:lastRowFirstColumn="0" w:lastRowLastColumn="0"/>
              <w:rPr>
                <w:sz w:val="20"/>
                <w:szCs w:val="20"/>
                <w:lang w:eastAsia="en-GB"/>
              </w:rPr>
            </w:pPr>
            <w:r w:rsidRPr="001230C0">
              <w:t>Refine the platform, deliver pilot activity, test implementation practicality, and develop early case studies</w:t>
            </w:r>
          </w:p>
        </w:tc>
      </w:tr>
      <w:tr w:rsidR="005C7D18" w:rsidRPr="001230C0" w14:paraId="2EABBF74" w14:textId="77777777" w:rsidTr="00A567E0">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78212369" w14:textId="6838322E" w:rsidR="005C7D18" w:rsidRPr="001230C0" w:rsidRDefault="005C7D18" w:rsidP="005C7D18">
            <w:pPr>
              <w:spacing w:after="200"/>
              <w:jc w:val="left"/>
              <w:rPr>
                <w:sz w:val="20"/>
                <w:szCs w:val="20"/>
                <w:lang w:eastAsia="en-GB"/>
              </w:rPr>
            </w:pPr>
            <w:r w:rsidRPr="001230C0">
              <w:rPr>
                <w:sz w:val="20"/>
                <w:szCs w:val="20"/>
              </w:rPr>
              <w:t>Year 2 – Controlled Scaling Phase</w:t>
            </w:r>
          </w:p>
        </w:tc>
        <w:tc>
          <w:tcPr>
            <w:tcW w:w="1094" w:type="dxa"/>
            <w:hideMark/>
          </w:tcPr>
          <w:p w14:paraId="2A586BA2" w14:textId="03650308" w:rsidR="005C7D18" w:rsidRPr="001230C0" w:rsidRDefault="005C7D18" w:rsidP="005C7D18">
            <w:pPr>
              <w:spacing w:after="200"/>
              <w:cnfStyle w:val="000000000000" w:firstRow="0" w:lastRow="0" w:firstColumn="0" w:lastColumn="0" w:oddVBand="0" w:evenVBand="0" w:oddHBand="0" w:evenHBand="0" w:firstRowFirstColumn="0" w:firstRowLastColumn="0" w:lastRowFirstColumn="0" w:lastRowLastColumn="0"/>
              <w:rPr>
                <w:sz w:val="20"/>
                <w:szCs w:val="20"/>
                <w:lang w:eastAsia="en-GB"/>
              </w:rPr>
            </w:pPr>
            <w:r w:rsidRPr="001230C0">
              <w:rPr>
                <w:sz w:val="20"/>
                <w:szCs w:val="20"/>
              </w:rPr>
              <w:t>£168,800</w:t>
            </w:r>
          </w:p>
        </w:tc>
        <w:tc>
          <w:tcPr>
            <w:tcW w:w="3782" w:type="dxa"/>
            <w:hideMark/>
          </w:tcPr>
          <w:p w14:paraId="1D25DC54" w14:textId="68C9E090" w:rsidR="005C7D18" w:rsidRPr="001230C0" w:rsidRDefault="00575C4D" w:rsidP="005C7D18">
            <w:pPr>
              <w:spacing w:after="200"/>
              <w:cnfStyle w:val="000000000000" w:firstRow="0" w:lastRow="0" w:firstColumn="0" w:lastColumn="0" w:oddVBand="0" w:evenVBand="0" w:oddHBand="0" w:evenHBand="0" w:firstRowFirstColumn="0" w:firstRowLastColumn="0" w:lastRowFirstColumn="0" w:lastRowLastColumn="0"/>
              <w:rPr>
                <w:sz w:val="20"/>
                <w:szCs w:val="20"/>
                <w:lang w:eastAsia="en-GB"/>
              </w:rPr>
            </w:pPr>
            <w:r w:rsidRPr="00575C4D">
              <w:rPr>
                <w:sz w:val="20"/>
                <w:szCs w:val="20"/>
              </w:rPr>
              <w:t xml:space="preserve">Add Product Developer and Sales Lead </w:t>
            </w:r>
          </w:p>
        </w:tc>
        <w:tc>
          <w:tcPr>
            <w:tcW w:w="4025" w:type="dxa"/>
            <w:tcBorders>
              <w:right w:val="single" w:sz="4" w:space="0" w:color="auto"/>
            </w:tcBorders>
            <w:hideMark/>
          </w:tcPr>
          <w:p w14:paraId="50823804" w14:textId="06A95EBC" w:rsidR="005C7D18" w:rsidRPr="001230C0" w:rsidRDefault="00575C4D" w:rsidP="005C7D18">
            <w:pPr>
              <w:spacing w:after="200"/>
              <w:jc w:val="left"/>
              <w:cnfStyle w:val="000000000000" w:firstRow="0" w:lastRow="0" w:firstColumn="0" w:lastColumn="0" w:oddVBand="0" w:evenVBand="0" w:oddHBand="0" w:evenHBand="0" w:firstRowFirstColumn="0" w:firstRowLastColumn="0" w:lastRowFirstColumn="0" w:lastRowLastColumn="0"/>
              <w:rPr>
                <w:sz w:val="20"/>
                <w:szCs w:val="20"/>
                <w:lang w:eastAsia="en-GB"/>
              </w:rPr>
            </w:pPr>
            <w:r w:rsidRPr="00575C4D">
              <w:rPr>
                <w:sz w:val="20"/>
                <w:szCs w:val="20"/>
              </w:rPr>
              <w:t>Support trust pilot conversion, reduce founder dependency, and build delivery and commercial capacity in line with early contracted revenue</w:t>
            </w:r>
          </w:p>
        </w:tc>
      </w:tr>
      <w:tr w:rsidR="005C7D18" w:rsidRPr="001230C0" w14:paraId="448EF239" w14:textId="77777777" w:rsidTr="00A567E0">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0DDCA25B" w14:textId="761DFCA4" w:rsidR="005C7D18" w:rsidRPr="001230C0" w:rsidRDefault="005C7D18" w:rsidP="005C7D18">
            <w:pPr>
              <w:spacing w:after="200"/>
              <w:jc w:val="left"/>
              <w:rPr>
                <w:sz w:val="20"/>
                <w:szCs w:val="20"/>
                <w:lang w:eastAsia="en-GB"/>
              </w:rPr>
            </w:pPr>
            <w:r w:rsidRPr="001230C0">
              <w:rPr>
                <w:sz w:val="20"/>
                <w:szCs w:val="20"/>
              </w:rPr>
              <w:t>Year 3 – Revenue-Aligned Expansion</w:t>
            </w:r>
          </w:p>
        </w:tc>
        <w:tc>
          <w:tcPr>
            <w:tcW w:w="1094" w:type="dxa"/>
            <w:tcBorders>
              <w:bottom w:val="single" w:sz="4" w:space="0" w:color="auto"/>
            </w:tcBorders>
            <w:hideMark/>
          </w:tcPr>
          <w:p w14:paraId="644D2F09" w14:textId="6EC17E44" w:rsidR="005C7D18" w:rsidRPr="001230C0" w:rsidRDefault="005C7D18" w:rsidP="005C7D18">
            <w:pPr>
              <w:spacing w:after="200"/>
              <w:cnfStyle w:val="000000000000" w:firstRow="0" w:lastRow="0" w:firstColumn="0" w:lastColumn="0" w:oddVBand="0" w:evenVBand="0" w:oddHBand="0" w:evenHBand="0" w:firstRowFirstColumn="0" w:firstRowLastColumn="0" w:lastRowFirstColumn="0" w:lastRowLastColumn="0"/>
              <w:rPr>
                <w:sz w:val="20"/>
                <w:szCs w:val="20"/>
                <w:lang w:eastAsia="en-GB"/>
              </w:rPr>
            </w:pPr>
            <w:r w:rsidRPr="001230C0">
              <w:rPr>
                <w:sz w:val="20"/>
                <w:szCs w:val="20"/>
              </w:rPr>
              <w:t>£378,390</w:t>
            </w:r>
          </w:p>
        </w:tc>
        <w:tc>
          <w:tcPr>
            <w:tcW w:w="3782" w:type="dxa"/>
            <w:tcBorders>
              <w:bottom w:val="single" w:sz="4" w:space="0" w:color="auto"/>
            </w:tcBorders>
            <w:hideMark/>
          </w:tcPr>
          <w:p w14:paraId="00124C08" w14:textId="395DA5EF" w:rsidR="005C7D18" w:rsidRPr="000C74A8" w:rsidRDefault="00595BA4" w:rsidP="005C7D18">
            <w:pPr>
              <w:spacing w:after="200"/>
              <w:cnfStyle w:val="000000000000" w:firstRow="0" w:lastRow="0" w:firstColumn="0" w:lastColumn="0" w:oddVBand="0" w:evenVBand="0" w:oddHBand="0" w:evenHBand="0" w:firstRowFirstColumn="0" w:firstRowLastColumn="0" w:lastRowFirstColumn="0" w:lastRowLastColumn="0"/>
              <w:rPr>
                <w:sz w:val="20"/>
                <w:szCs w:val="20"/>
                <w:lang w:eastAsia="en-GB"/>
              </w:rPr>
            </w:pPr>
            <w:r w:rsidRPr="000C74A8">
              <w:rPr>
                <w:sz w:val="20"/>
                <w:szCs w:val="20"/>
              </w:rPr>
              <w:t>Founder, Product Developer, Sales Lead, full-time Customer Success Manager, 0.5 FTE Admin/Finance Support</w:t>
            </w:r>
          </w:p>
        </w:tc>
        <w:tc>
          <w:tcPr>
            <w:tcW w:w="4025" w:type="dxa"/>
            <w:tcBorders>
              <w:bottom w:val="single" w:sz="4" w:space="0" w:color="auto"/>
              <w:right w:val="single" w:sz="4" w:space="0" w:color="auto"/>
            </w:tcBorders>
            <w:hideMark/>
          </w:tcPr>
          <w:p w14:paraId="58FB87A0" w14:textId="0888BE84" w:rsidR="005C7D18" w:rsidRPr="000C74A8" w:rsidRDefault="005C7D18" w:rsidP="005C7D18">
            <w:pPr>
              <w:spacing w:after="200"/>
              <w:jc w:val="left"/>
              <w:cnfStyle w:val="000000000000" w:firstRow="0" w:lastRow="0" w:firstColumn="0" w:lastColumn="0" w:oddVBand="0" w:evenVBand="0" w:oddHBand="0" w:evenHBand="0" w:firstRowFirstColumn="0" w:firstRowLastColumn="0" w:lastRowFirstColumn="0" w:lastRowLastColumn="0"/>
              <w:rPr>
                <w:sz w:val="20"/>
                <w:szCs w:val="20"/>
                <w:lang w:eastAsia="en-GB"/>
              </w:rPr>
            </w:pPr>
            <w:r w:rsidRPr="000C74A8">
              <w:rPr>
                <w:sz w:val="20"/>
                <w:szCs w:val="20"/>
              </w:rPr>
              <w:t>Support recurring revenue growth, wider institutional deployment, stronger customer retention, and a more established operating structure</w:t>
            </w:r>
          </w:p>
        </w:tc>
      </w:tr>
    </w:tbl>
    <w:p w14:paraId="58FDF6CF" w14:textId="77777777" w:rsidR="00400E49" w:rsidRPr="001230C0" w:rsidRDefault="00400E49" w:rsidP="0002232F">
      <w:pPr>
        <w:spacing w:before="240"/>
        <w:rPr>
          <w:lang w:eastAsia="en-GB"/>
        </w:rPr>
      </w:pPr>
      <w:r w:rsidRPr="001230C0">
        <w:rPr>
          <w:lang w:eastAsia="en-GB"/>
        </w:rPr>
        <w:t>Hiring is phased against secured contracts and recurring revenue rather than speculative growth assumptions. The first two priority hires, Product Developer and Sales Lead, are intended both to support scale and to reduce founder concentration risk across technical delivery and commercial execution.</w:t>
      </w:r>
    </w:p>
    <w:p w14:paraId="21F25BD6" w14:textId="77777777" w:rsidR="00400E49" w:rsidRPr="001230C0" w:rsidRDefault="00400E49" w:rsidP="0002232F">
      <w:pPr>
        <w:rPr>
          <w:lang w:eastAsia="en-GB"/>
        </w:rPr>
      </w:pPr>
      <w:r w:rsidRPr="001230C0">
        <w:rPr>
          <w:b/>
          <w:bCs/>
          <w:lang w:eastAsia="en-GB"/>
        </w:rPr>
        <w:t>Year 1</w:t>
      </w:r>
      <w:r w:rsidRPr="001230C0">
        <w:rPr>
          <w:lang w:eastAsia="en-GB"/>
        </w:rPr>
        <w:t xml:space="preserve"> – Year 1 is treated as a non-revenue validation phase. The principal objective is to establish product usability, implementation practicality, and early institutional relevance through pilot activity and case-study development rather than short-term revenue generation. Cost discipline is maintained, with no fixed headcount expansion during this phase.</w:t>
      </w:r>
    </w:p>
    <w:p w14:paraId="69B9E526" w14:textId="12566D02" w:rsidR="00400E49" w:rsidRPr="001230C0" w:rsidRDefault="00400E49" w:rsidP="0002232F">
      <w:pPr>
        <w:rPr>
          <w:lang w:eastAsia="en-GB"/>
        </w:rPr>
      </w:pPr>
      <w:r w:rsidRPr="001230C0">
        <w:rPr>
          <w:b/>
          <w:bCs/>
          <w:lang w:eastAsia="en-GB"/>
        </w:rPr>
        <w:t>Year 2</w:t>
      </w:r>
      <w:r w:rsidRPr="001230C0">
        <w:rPr>
          <w:lang w:eastAsia="en-GB"/>
        </w:rPr>
        <w:t xml:space="preserve"> – </w:t>
      </w:r>
      <w:r w:rsidR="00885CA5" w:rsidRPr="00885CA5">
        <w:rPr>
          <w:lang w:eastAsia="en-GB"/>
        </w:rPr>
        <w:t>Year 2 represents a structured investment phase aligned to early paid conversion and first trust-level contracts. Core hires are phased across the year and triggered by secured contracts. The Product Developer and Sales Lead are the first two capability hires because they directly reduce founder concentration risk across technical delivery and commercial execution. Customer success and administrative support remain founder-led and advisor-supported during Year 2 and are formalised in Year 3 once recurring revenue is stronger. Additional investment in sales, marketing, and product development supports institutional entry. Hiring remains milestone-aligned so that expansion follows secured recurring revenue rather than speculative pipeline growth</w:t>
      </w:r>
      <w:r w:rsidRPr="001230C0">
        <w:rPr>
          <w:lang w:eastAsia="en-GB"/>
        </w:rPr>
        <w:t>.</w:t>
      </w:r>
    </w:p>
    <w:p w14:paraId="1B98DCCA" w14:textId="77777777" w:rsidR="00400E49" w:rsidRPr="001230C0" w:rsidRDefault="00400E49" w:rsidP="00400E49">
      <w:pPr>
        <w:rPr>
          <w:lang w:eastAsia="en-GB"/>
        </w:rPr>
      </w:pPr>
      <w:r w:rsidRPr="001230C0">
        <w:rPr>
          <w:b/>
          <w:bCs/>
          <w:lang w:eastAsia="en-GB"/>
        </w:rPr>
        <w:t>Year 3</w:t>
      </w:r>
      <w:r w:rsidRPr="001230C0">
        <w:rPr>
          <w:lang w:eastAsia="en-GB"/>
        </w:rPr>
        <w:t xml:space="preserve"> – Headcount scales proportionately to contracted recurring revenue:</w:t>
      </w:r>
    </w:p>
    <w:p w14:paraId="525B0022" w14:textId="77777777" w:rsidR="00400E49" w:rsidRPr="001230C0" w:rsidRDefault="00400E49" w:rsidP="0002232F">
      <w:pPr>
        <w:numPr>
          <w:ilvl w:val="0"/>
          <w:numId w:val="1033"/>
        </w:numPr>
        <w:spacing w:after="0"/>
        <w:rPr>
          <w:lang w:eastAsia="en-GB"/>
        </w:rPr>
      </w:pPr>
      <w:r w:rsidRPr="001230C0">
        <w:rPr>
          <w:lang w:eastAsia="en-GB"/>
        </w:rPr>
        <w:t xml:space="preserve">Founder (Product &amp; Technical Leadership) </w:t>
      </w:r>
    </w:p>
    <w:p w14:paraId="0820EE86" w14:textId="77777777" w:rsidR="00400E49" w:rsidRPr="001230C0" w:rsidRDefault="00400E49" w:rsidP="0002232F">
      <w:pPr>
        <w:numPr>
          <w:ilvl w:val="0"/>
          <w:numId w:val="1033"/>
        </w:numPr>
        <w:spacing w:after="0"/>
        <w:rPr>
          <w:lang w:eastAsia="en-GB"/>
        </w:rPr>
      </w:pPr>
      <w:r w:rsidRPr="001230C0">
        <w:rPr>
          <w:lang w:eastAsia="en-GB"/>
        </w:rPr>
        <w:t xml:space="preserve">Product Developer </w:t>
      </w:r>
    </w:p>
    <w:p w14:paraId="726B39CF" w14:textId="77777777" w:rsidR="00400E49" w:rsidRPr="001230C0" w:rsidRDefault="00400E49" w:rsidP="0002232F">
      <w:pPr>
        <w:numPr>
          <w:ilvl w:val="0"/>
          <w:numId w:val="1033"/>
        </w:numPr>
        <w:spacing w:after="0"/>
        <w:rPr>
          <w:lang w:eastAsia="en-GB"/>
        </w:rPr>
      </w:pPr>
      <w:r w:rsidRPr="001230C0">
        <w:rPr>
          <w:lang w:eastAsia="en-GB"/>
        </w:rPr>
        <w:t xml:space="preserve">Sales Lead </w:t>
      </w:r>
    </w:p>
    <w:p w14:paraId="16959DB5" w14:textId="77777777" w:rsidR="00400E49" w:rsidRPr="001230C0" w:rsidRDefault="00400E49" w:rsidP="0002232F">
      <w:pPr>
        <w:numPr>
          <w:ilvl w:val="0"/>
          <w:numId w:val="1033"/>
        </w:numPr>
        <w:spacing w:after="0"/>
        <w:rPr>
          <w:lang w:eastAsia="en-GB"/>
        </w:rPr>
      </w:pPr>
      <w:r w:rsidRPr="001230C0">
        <w:rPr>
          <w:lang w:eastAsia="en-GB"/>
        </w:rPr>
        <w:t xml:space="preserve">Customer Success Manager (full-time) </w:t>
      </w:r>
    </w:p>
    <w:p w14:paraId="04CFE4A0" w14:textId="77777777" w:rsidR="00400E49" w:rsidRPr="001230C0" w:rsidRDefault="00400E49" w:rsidP="0002232F">
      <w:pPr>
        <w:numPr>
          <w:ilvl w:val="0"/>
          <w:numId w:val="1033"/>
        </w:numPr>
        <w:spacing w:after="0"/>
        <w:rPr>
          <w:lang w:eastAsia="en-GB"/>
        </w:rPr>
      </w:pPr>
      <w:r w:rsidRPr="001230C0">
        <w:rPr>
          <w:lang w:eastAsia="en-GB"/>
        </w:rPr>
        <w:t xml:space="preserve">Admin/Finance Support (0.5 FTE) </w:t>
      </w:r>
    </w:p>
    <w:p w14:paraId="3682869F" w14:textId="77777777" w:rsidR="00400E49" w:rsidRPr="001230C0" w:rsidRDefault="00400E49" w:rsidP="0002232F">
      <w:pPr>
        <w:spacing w:before="240"/>
        <w:rPr>
          <w:lang w:eastAsia="en-GB"/>
        </w:rPr>
      </w:pPr>
      <w:r w:rsidRPr="001230C0">
        <w:rPr>
          <w:lang w:eastAsia="en-GB"/>
        </w:rPr>
        <w:lastRenderedPageBreak/>
        <w:t>By Year 3, recurring revenue supports a more established operating structure, with reinvestment focused on market expansion, customer support, and product depth. Founder dependency should also be materially lower than during the validation phase, as delivery, sales, and customer support responsibilities become more distributed.</w:t>
      </w:r>
    </w:p>
    <w:p w14:paraId="55DD6D6E" w14:textId="578D4CA4" w:rsidR="00567764" w:rsidRPr="001230C0" w:rsidRDefault="00797428" w:rsidP="00372EBC">
      <w:pPr>
        <w:pStyle w:val="Heading2"/>
        <w:rPr>
          <w:lang w:val="en-GB" w:eastAsia="en-GB"/>
        </w:rPr>
      </w:pPr>
      <w:bookmarkStart w:id="116" w:name="_Toc225764342"/>
      <w:r>
        <w:rPr>
          <w:lang w:val="en-GB" w:eastAsia="en-GB"/>
        </w:rPr>
        <w:t>Organisation</w:t>
      </w:r>
      <w:r w:rsidR="002A6A15" w:rsidRPr="001230C0">
        <w:rPr>
          <w:lang w:val="en-GB" w:eastAsia="en-GB"/>
        </w:rPr>
        <w:t>al</w:t>
      </w:r>
      <w:r w:rsidR="00567764" w:rsidRPr="001230C0">
        <w:rPr>
          <w:lang w:val="en-GB" w:eastAsia="en-GB"/>
        </w:rPr>
        <w:t xml:space="preserve"> Scaling Model</w:t>
      </w:r>
      <w:bookmarkEnd w:id="116"/>
    </w:p>
    <w:p w14:paraId="2ABBE74F" w14:textId="77777777" w:rsidR="00567764" w:rsidRPr="001230C0" w:rsidRDefault="00567764" w:rsidP="00567764">
      <w:pPr>
        <w:rPr>
          <w:lang w:eastAsia="en-GB"/>
        </w:rPr>
      </w:pPr>
      <w:r w:rsidRPr="001230C0">
        <w:rPr>
          <w:lang w:eastAsia="en-GB"/>
        </w:rPr>
        <w:t>Organisational expansion follows commercial triggers rather than fixed timelines. Headcount growth is aligned to contracted recurring revenue and institutional validation milestones.</w:t>
      </w:r>
    </w:p>
    <w:p w14:paraId="05A58D15" w14:textId="77777777" w:rsidR="00567764" w:rsidRPr="001230C0" w:rsidRDefault="00567764" w:rsidP="00567764">
      <w:pPr>
        <w:rPr>
          <w:lang w:eastAsia="en-GB"/>
        </w:rPr>
      </w:pPr>
      <w:r w:rsidRPr="001230C0">
        <w:rPr>
          <w:lang w:eastAsia="en-GB"/>
        </w:rPr>
        <w:t>Expansion is activated by:</w:t>
      </w:r>
    </w:p>
    <w:p w14:paraId="3B2207C4" w14:textId="1F9F06F6" w:rsidR="00567764" w:rsidRPr="001230C0" w:rsidRDefault="00840019" w:rsidP="00220AA2">
      <w:pPr>
        <w:numPr>
          <w:ilvl w:val="0"/>
          <w:numId w:val="1032"/>
        </w:numPr>
        <w:spacing w:after="0"/>
        <w:rPr>
          <w:lang w:eastAsia="en-GB"/>
        </w:rPr>
      </w:pPr>
      <w:r w:rsidRPr="001230C0">
        <w:rPr>
          <w:lang w:eastAsia="en-GB"/>
        </w:rPr>
        <w:t xml:space="preserve">Trust-level contract conversion </w:t>
      </w:r>
    </w:p>
    <w:p w14:paraId="2390B954" w14:textId="0E4265D9" w:rsidR="00567764" w:rsidRPr="001230C0" w:rsidRDefault="00840019" w:rsidP="00220AA2">
      <w:pPr>
        <w:numPr>
          <w:ilvl w:val="0"/>
          <w:numId w:val="1032"/>
        </w:numPr>
        <w:spacing w:after="0"/>
        <w:rPr>
          <w:lang w:eastAsia="en-GB"/>
        </w:rPr>
      </w:pPr>
      <w:r w:rsidRPr="001230C0">
        <w:rPr>
          <w:lang w:eastAsia="en-GB"/>
        </w:rPr>
        <w:t xml:space="preserve">Stable multi-trust pipeline development </w:t>
      </w:r>
    </w:p>
    <w:p w14:paraId="02229E2A" w14:textId="77B4681E" w:rsidR="00567764" w:rsidRPr="001230C0" w:rsidRDefault="00840019" w:rsidP="00220AA2">
      <w:pPr>
        <w:numPr>
          <w:ilvl w:val="0"/>
          <w:numId w:val="1032"/>
        </w:numPr>
        <w:spacing w:after="0"/>
        <w:rPr>
          <w:lang w:eastAsia="en-GB"/>
        </w:rPr>
      </w:pPr>
      <w:r w:rsidRPr="001230C0">
        <w:rPr>
          <w:lang w:eastAsia="en-GB"/>
        </w:rPr>
        <w:t xml:space="preserve">Contracted ARR thresholds </w:t>
      </w:r>
    </w:p>
    <w:p w14:paraId="051A7226" w14:textId="472A312F" w:rsidR="00567764" w:rsidRPr="001230C0" w:rsidRDefault="00840019" w:rsidP="00567764">
      <w:pPr>
        <w:numPr>
          <w:ilvl w:val="0"/>
          <w:numId w:val="1032"/>
        </w:numPr>
        <w:rPr>
          <w:lang w:eastAsia="en-GB"/>
        </w:rPr>
      </w:pPr>
      <w:r w:rsidRPr="001230C0">
        <w:rPr>
          <w:lang w:eastAsia="en-GB"/>
        </w:rPr>
        <w:t xml:space="preserve">Sustained recurring revenue growth </w:t>
      </w:r>
    </w:p>
    <w:p w14:paraId="6299DAD2" w14:textId="77777777" w:rsidR="00567764" w:rsidRPr="001230C0" w:rsidRDefault="00567764" w:rsidP="00567764">
      <w:pPr>
        <w:rPr>
          <w:lang w:eastAsia="en-GB"/>
        </w:rPr>
      </w:pPr>
      <w:r w:rsidRPr="001230C0">
        <w:rPr>
          <w:lang w:eastAsia="en-GB"/>
        </w:rPr>
        <w:t>The business does not scale fixed headcount ahead of demonstrable revenue. This is important not only for cost discipline, but also for risk reduction. The staged hiring model is designed to reduce founder concentration progressively as the business moves from validation into institutional growth.</w:t>
      </w:r>
    </w:p>
    <w:p w14:paraId="436C91E8" w14:textId="0B39D66F" w:rsidR="00567764" w:rsidRPr="001230C0" w:rsidRDefault="00776373" w:rsidP="00776373">
      <w:pPr>
        <w:pStyle w:val="TableHeading"/>
        <w:rPr>
          <w:lang w:eastAsia="en-GB"/>
        </w:rPr>
      </w:pPr>
      <w:bookmarkStart w:id="117" w:name="_Toc225266394"/>
      <w:bookmarkStart w:id="118" w:name="_Toc225764243"/>
      <w:r>
        <w:t xml:space="preserve">Table </w:t>
      </w:r>
      <w:r w:rsidR="00B55151">
        <w:fldChar w:fldCharType="begin"/>
      </w:r>
      <w:r w:rsidR="00B55151">
        <w:instrText xml:space="preserve"> STYLEREF 2 \s </w:instrText>
      </w:r>
      <w:r w:rsidR="00B55151">
        <w:fldChar w:fldCharType="separate"/>
      </w:r>
      <w:r w:rsidR="00B55151">
        <w:rPr>
          <w:noProof/>
        </w:rPr>
        <w:t>10.6</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i</w:t>
      </w:r>
      <w:r w:rsidR="00B55151">
        <w:fldChar w:fldCharType="end"/>
      </w:r>
      <w:r>
        <w:t xml:space="preserve">: </w:t>
      </w:r>
      <w:r w:rsidRPr="00CF2D05">
        <w:t>Phased Scaling Structure (Revenue-Aligned)</w:t>
      </w:r>
      <w:bookmarkEnd w:id="117"/>
      <w:bookmarkEnd w:id="118"/>
    </w:p>
    <w:tbl>
      <w:tblPr>
        <w:tblStyle w:val="GridTable1Light"/>
        <w:tblW w:w="9776" w:type="dxa"/>
        <w:tblLook w:val="04A0" w:firstRow="1" w:lastRow="0" w:firstColumn="1" w:lastColumn="0" w:noHBand="0" w:noVBand="1"/>
      </w:tblPr>
      <w:tblGrid>
        <w:gridCol w:w="1532"/>
        <w:gridCol w:w="4035"/>
        <w:gridCol w:w="2600"/>
        <w:gridCol w:w="1609"/>
      </w:tblGrid>
      <w:tr w:rsidR="00567764" w:rsidRPr="001230C0" w14:paraId="673F8136" w14:textId="77777777" w:rsidTr="00A56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hideMark/>
          </w:tcPr>
          <w:p w14:paraId="372643DA" w14:textId="77777777" w:rsidR="00567764" w:rsidRPr="001230C0" w:rsidRDefault="00567764" w:rsidP="00567764">
            <w:pPr>
              <w:spacing w:after="200"/>
              <w:rPr>
                <w:lang w:eastAsia="en-GB"/>
              </w:rPr>
            </w:pPr>
            <w:r w:rsidRPr="001230C0">
              <w:rPr>
                <w:lang w:eastAsia="en-GB"/>
              </w:rPr>
              <w:t>Phase</w:t>
            </w:r>
          </w:p>
        </w:tc>
        <w:tc>
          <w:tcPr>
            <w:tcW w:w="0" w:type="auto"/>
            <w:tcBorders>
              <w:top w:val="single" w:sz="4" w:space="0" w:color="auto"/>
            </w:tcBorders>
            <w:hideMark/>
          </w:tcPr>
          <w:p w14:paraId="5205E27A" w14:textId="77777777" w:rsidR="00567764" w:rsidRPr="001230C0" w:rsidRDefault="00567764" w:rsidP="00567764">
            <w:pPr>
              <w:spacing w:after="200"/>
              <w:cnfStyle w:val="100000000000" w:firstRow="1" w:lastRow="0" w:firstColumn="0" w:lastColumn="0" w:oddVBand="0" w:evenVBand="0" w:oddHBand="0" w:evenHBand="0" w:firstRowFirstColumn="0" w:firstRowLastColumn="0" w:lastRowFirstColumn="0" w:lastRowLastColumn="0"/>
              <w:rPr>
                <w:lang w:eastAsia="en-GB"/>
              </w:rPr>
            </w:pPr>
            <w:r w:rsidRPr="001230C0">
              <w:rPr>
                <w:lang w:eastAsia="en-GB"/>
              </w:rPr>
              <w:t>Team Structure</w:t>
            </w:r>
          </w:p>
        </w:tc>
        <w:tc>
          <w:tcPr>
            <w:tcW w:w="2600" w:type="dxa"/>
            <w:tcBorders>
              <w:top w:val="single" w:sz="4" w:space="0" w:color="auto"/>
            </w:tcBorders>
            <w:hideMark/>
          </w:tcPr>
          <w:p w14:paraId="46CE4BD2" w14:textId="77777777" w:rsidR="00567764" w:rsidRPr="001230C0" w:rsidRDefault="00567764" w:rsidP="00567764">
            <w:pPr>
              <w:spacing w:after="200"/>
              <w:cnfStyle w:val="100000000000" w:firstRow="1" w:lastRow="0" w:firstColumn="0" w:lastColumn="0" w:oddVBand="0" w:evenVBand="0" w:oddHBand="0" w:evenHBand="0" w:firstRowFirstColumn="0" w:firstRowLastColumn="0" w:lastRowFirstColumn="0" w:lastRowLastColumn="0"/>
              <w:rPr>
                <w:lang w:eastAsia="en-GB"/>
              </w:rPr>
            </w:pPr>
            <w:r w:rsidRPr="001230C0">
              <w:rPr>
                <w:lang w:eastAsia="en-GB"/>
              </w:rPr>
              <w:t>Strategic Focus</w:t>
            </w:r>
          </w:p>
        </w:tc>
        <w:tc>
          <w:tcPr>
            <w:tcW w:w="1609" w:type="dxa"/>
            <w:tcBorders>
              <w:top w:val="single" w:sz="4" w:space="0" w:color="auto"/>
              <w:right w:val="single" w:sz="4" w:space="0" w:color="auto"/>
            </w:tcBorders>
            <w:hideMark/>
          </w:tcPr>
          <w:p w14:paraId="733F8789" w14:textId="77777777" w:rsidR="00567764" w:rsidRPr="001230C0" w:rsidRDefault="00567764" w:rsidP="00567764">
            <w:pPr>
              <w:spacing w:after="200"/>
              <w:cnfStyle w:val="100000000000" w:firstRow="1" w:lastRow="0" w:firstColumn="0" w:lastColumn="0" w:oddVBand="0" w:evenVBand="0" w:oddHBand="0" w:evenHBand="0" w:firstRowFirstColumn="0" w:firstRowLastColumn="0" w:lastRowFirstColumn="0" w:lastRowLastColumn="0"/>
              <w:rPr>
                <w:lang w:eastAsia="en-GB"/>
              </w:rPr>
            </w:pPr>
            <w:r w:rsidRPr="001230C0">
              <w:rPr>
                <w:lang w:eastAsia="en-GB"/>
              </w:rPr>
              <w:t>Cost Discipline</w:t>
            </w:r>
          </w:p>
        </w:tc>
      </w:tr>
      <w:tr w:rsidR="00567764" w:rsidRPr="001230C0" w14:paraId="47F99F6F" w14:textId="77777777" w:rsidTr="00A567E0">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0A4CEAEF" w14:textId="77777777" w:rsidR="00567764" w:rsidRPr="001230C0" w:rsidRDefault="00567764" w:rsidP="00A567E0">
            <w:pPr>
              <w:spacing w:before="240"/>
              <w:rPr>
                <w:lang w:eastAsia="en-GB"/>
              </w:rPr>
            </w:pPr>
            <w:r w:rsidRPr="001230C0">
              <w:rPr>
                <w:lang w:eastAsia="en-GB"/>
              </w:rPr>
              <w:t>Pre-Launch</w:t>
            </w:r>
          </w:p>
        </w:tc>
        <w:tc>
          <w:tcPr>
            <w:tcW w:w="0" w:type="auto"/>
            <w:hideMark/>
          </w:tcPr>
          <w:p w14:paraId="43DD7F08" w14:textId="77777777" w:rsidR="00567764" w:rsidRPr="001230C0" w:rsidRDefault="00567764" w:rsidP="00A567E0">
            <w:pPr>
              <w:spacing w:before="240"/>
              <w:cnfStyle w:val="000000000000" w:firstRow="0" w:lastRow="0" w:firstColumn="0" w:lastColumn="0" w:oddVBand="0" w:evenVBand="0" w:oddHBand="0" w:evenHBand="0" w:firstRowFirstColumn="0" w:firstRowLastColumn="0" w:lastRowFirstColumn="0" w:lastRowLastColumn="0"/>
              <w:rPr>
                <w:lang w:eastAsia="en-GB"/>
              </w:rPr>
            </w:pPr>
            <w:r w:rsidRPr="001230C0">
              <w:rPr>
                <w:lang w:eastAsia="en-GB"/>
              </w:rPr>
              <w:t>Founder + retained advisors</w:t>
            </w:r>
          </w:p>
        </w:tc>
        <w:tc>
          <w:tcPr>
            <w:tcW w:w="2600" w:type="dxa"/>
            <w:hideMark/>
          </w:tcPr>
          <w:p w14:paraId="235F3631" w14:textId="77777777" w:rsidR="00567764" w:rsidRPr="001230C0" w:rsidRDefault="00567764" w:rsidP="00A567E0">
            <w:pPr>
              <w:spacing w:before="240"/>
              <w:jc w:val="left"/>
              <w:cnfStyle w:val="000000000000" w:firstRow="0" w:lastRow="0" w:firstColumn="0" w:lastColumn="0" w:oddVBand="0" w:evenVBand="0" w:oddHBand="0" w:evenHBand="0" w:firstRowFirstColumn="0" w:firstRowLastColumn="0" w:lastRowFirstColumn="0" w:lastRowLastColumn="0"/>
              <w:rPr>
                <w:lang w:eastAsia="en-GB"/>
              </w:rPr>
            </w:pPr>
            <w:r w:rsidRPr="001230C0">
              <w:rPr>
                <w:lang w:eastAsia="en-GB"/>
              </w:rPr>
              <w:t>Product foundation and compliance setup</w:t>
            </w:r>
          </w:p>
        </w:tc>
        <w:tc>
          <w:tcPr>
            <w:tcW w:w="1609" w:type="dxa"/>
            <w:tcBorders>
              <w:right w:val="single" w:sz="4" w:space="0" w:color="auto"/>
            </w:tcBorders>
            <w:hideMark/>
          </w:tcPr>
          <w:p w14:paraId="16AEB8F0" w14:textId="77777777" w:rsidR="00567764" w:rsidRPr="001230C0" w:rsidRDefault="00567764" w:rsidP="00A567E0">
            <w:pPr>
              <w:spacing w:before="240"/>
              <w:cnfStyle w:val="000000000000" w:firstRow="0" w:lastRow="0" w:firstColumn="0" w:lastColumn="0" w:oddVBand="0" w:evenVBand="0" w:oddHBand="0" w:evenHBand="0" w:firstRowFirstColumn="0" w:firstRowLastColumn="0" w:lastRowFirstColumn="0" w:lastRowLastColumn="0"/>
              <w:rPr>
                <w:lang w:eastAsia="en-GB"/>
              </w:rPr>
            </w:pPr>
            <w:r w:rsidRPr="001230C0">
              <w:rPr>
                <w:lang w:eastAsia="en-GB"/>
              </w:rPr>
              <w:t>Minimal burn</w:t>
            </w:r>
          </w:p>
        </w:tc>
      </w:tr>
      <w:tr w:rsidR="00567764" w:rsidRPr="001230C0" w14:paraId="4E3F2076" w14:textId="77777777" w:rsidTr="00A567E0">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4E6653C5" w14:textId="77777777" w:rsidR="00567764" w:rsidRPr="001230C0" w:rsidRDefault="00567764" w:rsidP="00A567E0">
            <w:pPr>
              <w:spacing w:before="240"/>
              <w:jc w:val="left"/>
              <w:rPr>
                <w:lang w:eastAsia="en-GB"/>
              </w:rPr>
            </w:pPr>
            <w:r w:rsidRPr="001230C0">
              <w:rPr>
                <w:lang w:eastAsia="en-GB"/>
              </w:rPr>
              <w:t>Phase 1 – Validation</w:t>
            </w:r>
          </w:p>
        </w:tc>
        <w:tc>
          <w:tcPr>
            <w:tcW w:w="0" w:type="auto"/>
            <w:hideMark/>
          </w:tcPr>
          <w:p w14:paraId="46A87C5D" w14:textId="77777777" w:rsidR="00567764" w:rsidRPr="001230C0" w:rsidRDefault="00567764" w:rsidP="00A567E0">
            <w:pPr>
              <w:spacing w:before="240"/>
              <w:cnfStyle w:val="000000000000" w:firstRow="0" w:lastRow="0" w:firstColumn="0" w:lastColumn="0" w:oddVBand="0" w:evenVBand="0" w:oddHBand="0" w:evenHBand="0" w:firstRowFirstColumn="0" w:firstRowLastColumn="0" w:lastRowFirstColumn="0" w:lastRowLastColumn="0"/>
              <w:rPr>
                <w:lang w:eastAsia="en-GB"/>
              </w:rPr>
            </w:pPr>
            <w:r w:rsidRPr="001230C0">
              <w:rPr>
                <w:lang w:eastAsia="en-GB"/>
              </w:rPr>
              <w:t>Founder-led + contract support</w:t>
            </w:r>
          </w:p>
        </w:tc>
        <w:tc>
          <w:tcPr>
            <w:tcW w:w="2600" w:type="dxa"/>
            <w:hideMark/>
          </w:tcPr>
          <w:p w14:paraId="48B7E6C8" w14:textId="77777777" w:rsidR="00567764" w:rsidRPr="001230C0" w:rsidRDefault="00567764" w:rsidP="00A567E0">
            <w:pPr>
              <w:spacing w:before="240"/>
              <w:jc w:val="left"/>
              <w:cnfStyle w:val="000000000000" w:firstRow="0" w:lastRow="0" w:firstColumn="0" w:lastColumn="0" w:oddVBand="0" w:evenVBand="0" w:oddHBand="0" w:evenHBand="0" w:firstRowFirstColumn="0" w:firstRowLastColumn="0" w:lastRowFirstColumn="0" w:lastRowLastColumn="0"/>
              <w:rPr>
                <w:lang w:eastAsia="en-GB"/>
              </w:rPr>
            </w:pPr>
            <w:r w:rsidRPr="001230C0">
              <w:rPr>
                <w:lang w:eastAsia="en-GB"/>
              </w:rPr>
              <w:t>Pilot deployment and case-study generation</w:t>
            </w:r>
          </w:p>
        </w:tc>
        <w:tc>
          <w:tcPr>
            <w:tcW w:w="1609" w:type="dxa"/>
            <w:tcBorders>
              <w:right w:val="single" w:sz="4" w:space="0" w:color="auto"/>
            </w:tcBorders>
            <w:hideMark/>
          </w:tcPr>
          <w:p w14:paraId="521D6F2E" w14:textId="77777777" w:rsidR="00567764" w:rsidRPr="001230C0" w:rsidRDefault="00567764" w:rsidP="00A567E0">
            <w:pPr>
              <w:spacing w:before="240"/>
              <w:cnfStyle w:val="000000000000" w:firstRow="0" w:lastRow="0" w:firstColumn="0" w:lastColumn="0" w:oddVBand="0" w:evenVBand="0" w:oddHBand="0" w:evenHBand="0" w:firstRowFirstColumn="0" w:firstRowLastColumn="0" w:lastRowFirstColumn="0" w:lastRowLastColumn="0"/>
              <w:rPr>
                <w:lang w:eastAsia="en-GB"/>
              </w:rPr>
            </w:pPr>
            <w:r w:rsidRPr="001230C0">
              <w:rPr>
                <w:lang w:eastAsia="en-GB"/>
              </w:rPr>
              <w:t>Lean</w:t>
            </w:r>
          </w:p>
        </w:tc>
      </w:tr>
      <w:tr w:rsidR="00567764" w:rsidRPr="001230C0" w14:paraId="20F6C2EC" w14:textId="77777777" w:rsidTr="00A567E0">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66CD2628" w14:textId="77777777" w:rsidR="00567764" w:rsidRPr="001230C0" w:rsidRDefault="00567764" w:rsidP="00A567E0">
            <w:pPr>
              <w:spacing w:before="240"/>
              <w:jc w:val="left"/>
              <w:rPr>
                <w:lang w:eastAsia="en-GB"/>
              </w:rPr>
            </w:pPr>
            <w:r w:rsidRPr="001230C0">
              <w:rPr>
                <w:lang w:eastAsia="en-GB"/>
              </w:rPr>
              <w:t>Phase 2 – Trust Entry</w:t>
            </w:r>
          </w:p>
        </w:tc>
        <w:tc>
          <w:tcPr>
            <w:tcW w:w="0" w:type="auto"/>
            <w:hideMark/>
          </w:tcPr>
          <w:p w14:paraId="673DBDD2" w14:textId="53246CAE" w:rsidR="00567764" w:rsidRPr="001230C0" w:rsidRDefault="00567764" w:rsidP="00A567E0">
            <w:pPr>
              <w:spacing w:before="240"/>
              <w:cnfStyle w:val="000000000000" w:firstRow="0" w:lastRow="0" w:firstColumn="0" w:lastColumn="0" w:oddVBand="0" w:evenVBand="0" w:oddHBand="0" w:evenHBand="0" w:firstRowFirstColumn="0" w:firstRowLastColumn="0" w:lastRowFirstColumn="0" w:lastRowLastColumn="0"/>
              <w:rPr>
                <w:lang w:eastAsia="en-GB"/>
              </w:rPr>
            </w:pPr>
            <w:r w:rsidRPr="001230C0">
              <w:rPr>
                <w:lang w:eastAsia="en-GB"/>
              </w:rPr>
              <w:t>Product Developer, Sales Lead</w:t>
            </w:r>
          </w:p>
        </w:tc>
        <w:tc>
          <w:tcPr>
            <w:tcW w:w="2600" w:type="dxa"/>
            <w:hideMark/>
          </w:tcPr>
          <w:p w14:paraId="46A813B4" w14:textId="77777777" w:rsidR="00567764" w:rsidRPr="001230C0" w:rsidRDefault="00567764" w:rsidP="00A567E0">
            <w:pPr>
              <w:spacing w:before="240"/>
              <w:jc w:val="left"/>
              <w:cnfStyle w:val="000000000000" w:firstRow="0" w:lastRow="0" w:firstColumn="0" w:lastColumn="0" w:oddVBand="0" w:evenVBand="0" w:oddHBand="0" w:evenHBand="0" w:firstRowFirstColumn="0" w:firstRowLastColumn="0" w:lastRowFirstColumn="0" w:lastRowLastColumn="0"/>
              <w:rPr>
                <w:lang w:eastAsia="en-GB"/>
              </w:rPr>
            </w:pPr>
            <w:r w:rsidRPr="001230C0">
              <w:rPr>
                <w:lang w:eastAsia="en-GB"/>
              </w:rPr>
              <w:t>Institutional validation and trust conversion</w:t>
            </w:r>
          </w:p>
        </w:tc>
        <w:tc>
          <w:tcPr>
            <w:tcW w:w="1609" w:type="dxa"/>
            <w:tcBorders>
              <w:right w:val="single" w:sz="4" w:space="0" w:color="auto"/>
            </w:tcBorders>
            <w:hideMark/>
          </w:tcPr>
          <w:p w14:paraId="3908C83E" w14:textId="77777777" w:rsidR="00567764" w:rsidRPr="001230C0" w:rsidRDefault="00567764" w:rsidP="00A567E0">
            <w:pPr>
              <w:spacing w:before="240"/>
              <w:cnfStyle w:val="000000000000" w:firstRow="0" w:lastRow="0" w:firstColumn="0" w:lastColumn="0" w:oddVBand="0" w:evenVBand="0" w:oddHBand="0" w:evenHBand="0" w:firstRowFirstColumn="0" w:firstRowLastColumn="0" w:lastRowFirstColumn="0" w:lastRowLastColumn="0"/>
              <w:rPr>
                <w:lang w:eastAsia="en-GB"/>
              </w:rPr>
            </w:pPr>
            <w:r w:rsidRPr="001230C0">
              <w:rPr>
                <w:lang w:eastAsia="en-GB"/>
              </w:rPr>
              <w:t>Milestone-triggered hiring</w:t>
            </w:r>
          </w:p>
        </w:tc>
      </w:tr>
      <w:tr w:rsidR="00567764" w:rsidRPr="001230C0" w14:paraId="01D244B6" w14:textId="77777777" w:rsidTr="00A567E0">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35A0ADC1" w14:textId="77777777" w:rsidR="00567764" w:rsidRPr="001230C0" w:rsidRDefault="00567764" w:rsidP="00A567E0">
            <w:pPr>
              <w:spacing w:before="240"/>
              <w:jc w:val="left"/>
              <w:rPr>
                <w:lang w:eastAsia="en-GB"/>
              </w:rPr>
            </w:pPr>
            <w:r w:rsidRPr="001230C0">
              <w:rPr>
                <w:lang w:eastAsia="en-GB"/>
              </w:rPr>
              <w:t>Phase 3 – Portfolio Scale</w:t>
            </w:r>
          </w:p>
        </w:tc>
        <w:tc>
          <w:tcPr>
            <w:tcW w:w="0" w:type="auto"/>
            <w:tcBorders>
              <w:bottom w:val="single" w:sz="4" w:space="0" w:color="auto"/>
            </w:tcBorders>
            <w:hideMark/>
          </w:tcPr>
          <w:p w14:paraId="70368CAB" w14:textId="65B60D60" w:rsidR="00567764" w:rsidRPr="001230C0" w:rsidRDefault="0088625C" w:rsidP="00A567E0">
            <w:pPr>
              <w:spacing w:before="240"/>
              <w:cnfStyle w:val="000000000000" w:firstRow="0" w:lastRow="0" w:firstColumn="0" w:lastColumn="0" w:oddVBand="0" w:evenVBand="0" w:oddHBand="0" w:evenHBand="0" w:firstRowFirstColumn="0" w:firstRowLastColumn="0" w:lastRowFirstColumn="0" w:lastRowLastColumn="0"/>
              <w:rPr>
                <w:lang w:eastAsia="en-GB"/>
              </w:rPr>
            </w:pPr>
            <w:r w:rsidRPr="0088625C">
              <w:rPr>
                <w:lang w:eastAsia="en-GB"/>
              </w:rPr>
              <w:t>Founder, Product Developer, Sales Lead, full-time Customer Success Manager, 0.5 FTE Admin/Finance Support</w:t>
            </w:r>
          </w:p>
        </w:tc>
        <w:tc>
          <w:tcPr>
            <w:tcW w:w="2600" w:type="dxa"/>
            <w:tcBorders>
              <w:bottom w:val="single" w:sz="4" w:space="0" w:color="auto"/>
            </w:tcBorders>
            <w:hideMark/>
          </w:tcPr>
          <w:p w14:paraId="77BF67DD" w14:textId="1D8CA800" w:rsidR="00567764" w:rsidRPr="001230C0" w:rsidRDefault="0088625C" w:rsidP="00A567E0">
            <w:pPr>
              <w:spacing w:before="240"/>
              <w:jc w:val="left"/>
              <w:cnfStyle w:val="000000000000" w:firstRow="0" w:lastRow="0" w:firstColumn="0" w:lastColumn="0" w:oddVBand="0" w:evenVBand="0" w:oddHBand="0" w:evenHBand="0" w:firstRowFirstColumn="0" w:firstRowLastColumn="0" w:lastRowFirstColumn="0" w:lastRowLastColumn="0"/>
              <w:rPr>
                <w:lang w:eastAsia="en-GB"/>
              </w:rPr>
            </w:pPr>
            <w:r w:rsidRPr="0088625C">
              <w:rPr>
                <w:lang w:eastAsia="en-GB"/>
              </w:rPr>
              <w:t>Multi-trust deployment and retention</w:t>
            </w:r>
          </w:p>
        </w:tc>
        <w:tc>
          <w:tcPr>
            <w:tcW w:w="1609" w:type="dxa"/>
            <w:tcBorders>
              <w:bottom w:val="single" w:sz="4" w:space="0" w:color="auto"/>
              <w:right w:val="single" w:sz="4" w:space="0" w:color="auto"/>
            </w:tcBorders>
            <w:hideMark/>
          </w:tcPr>
          <w:p w14:paraId="05009149" w14:textId="77777777" w:rsidR="00567764" w:rsidRPr="001230C0" w:rsidRDefault="00567764" w:rsidP="00A567E0">
            <w:pPr>
              <w:spacing w:before="240"/>
              <w:cnfStyle w:val="000000000000" w:firstRow="0" w:lastRow="0" w:firstColumn="0" w:lastColumn="0" w:oddVBand="0" w:evenVBand="0" w:oddHBand="0" w:evenHBand="0" w:firstRowFirstColumn="0" w:firstRowLastColumn="0" w:lastRowFirstColumn="0" w:lastRowLastColumn="0"/>
              <w:rPr>
                <w:lang w:eastAsia="en-GB"/>
              </w:rPr>
            </w:pPr>
            <w:r w:rsidRPr="001230C0">
              <w:rPr>
                <w:lang w:eastAsia="en-GB"/>
              </w:rPr>
              <w:t>Revenue-aligned growth</w:t>
            </w:r>
          </w:p>
        </w:tc>
      </w:tr>
    </w:tbl>
    <w:p w14:paraId="7AA2AD84" w14:textId="46B7B034" w:rsidR="00567764" w:rsidRPr="001230C0" w:rsidRDefault="00567764" w:rsidP="00C32132">
      <w:pPr>
        <w:spacing w:before="240"/>
        <w:rPr>
          <w:lang w:eastAsia="en-GB"/>
        </w:rPr>
      </w:pPr>
      <w:r w:rsidRPr="001230C0">
        <w:rPr>
          <w:lang w:eastAsia="en-GB"/>
        </w:rPr>
        <w:t>This staged approach ensures alignment between people costs, contracted revenue, and operational complexity, while reducing single-person dependency over time.</w:t>
      </w:r>
    </w:p>
    <w:p w14:paraId="4DE79206" w14:textId="027CE84C" w:rsidR="00567764" w:rsidRPr="001230C0" w:rsidRDefault="00567764" w:rsidP="00372EBC">
      <w:pPr>
        <w:pStyle w:val="Heading2"/>
        <w:rPr>
          <w:lang w:val="en-GB" w:eastAsia="en-GB"/>
        </w:rPr>
      </w:pPr>
      <w:bookmarkStart w:id="119" w:name="_Toc225764343"/>
      <w:r w:rsidRPr="001230C0">
        <w:rPr>
          <w:lang w:val="en-GB" w:eastAsia="en-GB"/>
        </w:rPr>
        <w:t>Capability Priorities</w:t>
      </w:r>
      <w:bookmarkEnd w:id="119"/>
    </w:p>
    <w:p w14:paraId="0CE3D699" w14:textId="4EBD5AB9" w:rsidR="00E54A28" w:rsidRPr="001230C0" w:rsidRDefault="00567764" w:rsidP="001F5AE0">
      <w:pPr>
        <w:rPr>
          <w:lang w:eastAsia="en-GB"/>
        </w:rPr>
      </w:pPr>
      <w:r w:rsidRPr="001230C0">
        <w:rPr>
          <w:lang w:eastAsia="en-GB"/>
        </w:rPr>
        <w:t>As the organisation scales, recruitment will prioritise individuals with sector-relevant expertise and regulated SaaS experience. Key capability areas include cloud-native product development, secure data handling, education-sector sales, procurement-cycle literacy, customer success within institutional environments, and UK GDPR compliance. Hiring decisions are aligned to contracted ARR thresholds so that new capability is introduced proportionately to revenue growth and operational need.</w:t>
      </w:r>
      <w:bookmarkStart w:id="120" w:name="_Toc134001795"/>
      <w:bookmarkEnd w:id="107"/>
      <w:r w:rsidR="00E54A28" w:rsidRPr="001230C0">
        <w:br w:type="page"/>
      </w:r>
    </w:p>
    <w:p w14:paraId="5C3966CC" w14:textId="0153A8D9" w:rsidR="00857231" w:rsidRPr="001230C0" w:rsidRDefault="00585CD8" w:rsidP="00306818">
      <w:pPr>
        <w:pStyle w:val="Heading1"/>
        <w:rPr>
          <w:lang w:val="en-GB"/>
        </w:rPr>
      </w:pPr>
      <w:bookmarkStart w:id="121" w:name="_Risk_Management_&amp;"/>
      <w:bookmarkStart w:id="122" w:name="_Toc225764344"/>
      <w:bookmarkEnd w:id="121"/>
      <w:r w:rsidRPr="001230C0">
        <w:rPr>
          <w:noProof/>
          <w:color w:val="C00000"/>
          <w:lang w:val="en-GB"/>
        </w:rPr>
        <w:lastRenderedPageBreak/>
        <w:drawing>
          <wp:anchor distT="0" distB="0" distL="114300" distR="114300" simplePos="0" relativeHeight="252233216" behindDoc="0" locked="0" layoutInCell="1" allowOverlap="1" wp14:anchorId="6A238F2D" wp14:editId="48C6F099">
            <wp:simplePos x="0" y="0"/>
            <wp:positionH relativeFrom="margin">
              <wp:posOffset>4552950</wp:posOffset>
            </wp:positionH>
            <wp:positionV relativeFrom="margin">
              <wp:posOffset>-88900</wp:posOffset>
            </wp:positionV>
            <wp:extent cx="1439545" cy="1439545"/>
            <wp:effectExtent l="114300" t="114300" r="103505" b="141605"/>
            <wp:wrapSquare wrapText="bothSides"/>
            <wp:docPr id="44" name="Picture 44" descr="A close-up of a person holding a p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close-up of a person holding a pen&#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3230A9">
        <w:rPr>
          <w:lang w:val="en-GB"/>
        </w:rPr>
        <w:t xml:space="preserve"> </w:t>
      </w:r>
      <w:r w:rsidR="002A3D6A" w:rsidRPr="001230C0">
        <w:rPr>
          <w:lang w:val="en-GB"/>
        </w:rPr>
        <w:t>R</w:t>
      </w:r>
      <w:r w:rsidR="00241341" w:rsidRPr="001230C0">
        <w:rPr>
          <w:lang w:val="en-GB"/>
        </w:rPr>
        <w:t xml:space="preserve">isk </w:t>
      </w:r>
      <w:r w:rsidR="00F839EA" w:rsidRPr="001230C0">
        <w:rPr>
          <w:lang w:val="en-GB"/>
        </w:rPr>
        <w:t>Management</w:t>
      </w:r>
      <w:r w:rsidR="00AB30A2" w:rsidRPr="001230C0">
        <w:rPr>
          <w:lang w:val="en-GB"/>
        </w:rPr>
        <w:t xml:space="preserve"> &amp; </w:t>
      </w:r>
      <w:r w:rsidR="006F1DEA" w:rsidRPr="001230C0">
        <w:rPr>
          <w:lang w:val="en-GB"/>
        </w:rPr>
        <w:t>Governance</w:t>
      </w:r>
      <w:bookmarkEnd w:id="122"/>
    </w:p>
    <w:p w14:paraId="1D3E3E2D" w14:textId="744245F4" w:rsidR="00BC3012" w:rsidRPr="001230C0" w:rsidRDefault="00BC3012" w:rsidP="004703C2">
      <w:pPr>
        <w:pStyle w:val="Heading2"/>
        <w:rPr>
          <w:lang w:val="en-GB"/>
        </w:rPr>
      </w:pPr>
      <w:bookmarkStart w:id="123" w:name="_Toc225764345"/>
      <w:r w:rsidRPr="001230C0">
        <w:rPr>
          <w:lang w:val="en-GB"/>
        </w:rPr>
        <w:t>Risk Context</w:t>
      </w:r>
      <w:bookmarkEnd w:id="123"/>
    </w:p>
    <w:p w14:paraId="167F5E36" w14:textId="77777777" w:rsidR="00284792" w:rsidRPr="00284792" w:rsidRDefault="00284792" w:rsidP="000D5905">
      <w:pPr>
        <w:rPr>
          <w:lang w:eastAsia="en-GB"/>
        </w:rPr>
      </w:pPr>
      <w:r w:rsidRPr="00284792">
        <w:rPr>
          <w:lang w:eastAsia="en-GB"/>
        </w:rPr>
        <w:t>GuidelyEdu operates within a regulated, procurement-led education environment in which product credibility, institutional trust, and disciplined execution are central to commercial success. Risk management is therefore embedded within the business model, product design, operational planning, and route-to-market approach from the outset. The company’s growth strategy is intentionally staged, with product validation preceding wider institutional rollout so that expansion is supported by evidence rather than assumption.</w:t>
      </w:r>
    </w:p>
    <w:p w14:paraId="2F4E0686" w14:textId="77777777" w:rsidR="00284792" w:rsidRPr="00284792" w:rsidRDefault="00284792" w:rsidP="000D5905">
      <w:pPr>
        <w:rPr>
          <w:lang w:eastAsia="en-GB"/>
        </w:rPr>
      </w:pPr>
      <w:r w:rsidRPr="00284792">
        <w:rPr>
          <w:lang w:eastAsia="en-GB"/>
        </w:rPr>
        <w:t>GuidelyEdu is designed with privacy, security, and institutional control embedded into its architecture from the outset. The platform is intended to operate on a data-minimisation basis, with access restricted to authorised users and appropriate administrative oversight at school and trust level. Security design is expected to include encrypted data handling, secure cloud infrastructure, and controlled access management, supporting the responsible handling of sensitive SEND-related information within a UK education context. Given the sensitivity of SEND-related evidence, platform credibility depends not only on functional performance but also on secure data handling, clear access controls, and alignment with UK data protection expectations.</w:t>
      </w:r>
    </w:p>
    <w:p w14:paraId="7F902C5B" w14:textId="092FCA6A" w:rsidR="00BC3012" w:rsidRPr="000D5905" w:rsidRDefault="00284792" w:rsidP="000D5905">
      <w:pPr>
        <w:rPr>
          <w:lang w:eastAsia="en-GB"/>
        </w:rPr>
      </w:pPr>
      <w:r w:rsidRPr="00284792">
        <w:rPr>
          <w:lang w:eastAsia="en-GB"/>
        </w:rPr>
        <w:t>At this stage, the principal risks are not limited to technical or regulatory factors. They also include adoption timing, procurement delay, founder concentration, capital discipline, institutional misunderstanding of the product’s role, and the challenge of converting early validation into recurring revenue. These risks are typical of an early-stage regulated SaaS business, but they are particularly important in a market where trust-level procurement cycles can be slow and institutional credibility is essential</w:t>
      </w:r>
      <w:r w:rsidR="00BC3012" w:rsidRPr="001230C0">
        <w:t>.</w:t>
      </w:r>
    </w:p>
    <w:p w14:paraId="59029991" w14:textId="7EFC9106" w:rsidR="00BC3012" w:rsidRPr="001230C0" w:rsidRDefault="00BC3012" w:rsidP="0046085B">
      <w:pPr>
        <w:pStyle w:val="Heading2"/>
        <w:rPr>
          <w:lang w:val="en-GB"/>
        </w:rPr>
      </w:pPr>
      <w:bookmarkStart w:id="124" w:name="_Toc225764346"/>
      <w:r w:rsidRPr="001230C0">
        <w:rPr>
          <w:lang w:val="en-GB"/>
        </w:rPr>
        <w:t>Risk Management Approach</w:t>
      </w:r>
      <w:bookmarkEnd w:id="124"/>
    </w:p>
    <w:p w14:paraId="53CA28EA" w14:textId="77777777" w:rsidR="00BC3012" w:rsidRPr="001230C0" w:rsidRDefault="00BC3012" w:rsidP="0046085B">
      <w:r w:rsidRPr="001230C0">
        <w:t>The company’s mitigation approach is based on disciplined sequencing rather than aggressive front-loaded scale. Hiring and cost growth are aligned to contracted revenue and delivery milestones, reducing the risk of fixed-cost expansion ahead of commercial proof. Product development is structured around modular architecture, explainable outputs, audit traceability, and secure integration principles so that regulatory, technical, and operational changes can be managed without requiring full product redesign.</w:t>
      </w:r>
    </w:p>
    <w:p w14:paraId="0D907FAA" w14:textId="77777777" w:rsidR="00BC3012" w:rsidRDefault="00BC3012" w:rsidP="0046085B">
      <w:r w:rsidRPr="001230C0">
        <w:t>Commercial risk is managed through a validation-led route to market in which pilot evidence is used to test workflow benefit, documentation value, and implementation practicality before wider institutional rollout is pursued. This reduces the risk of overcommitting resources to unproven assumptions and helps ensure that trust-level commercial engagement is supported by demonstrable operational relevance.</w:t>
      </w:r>
    </w:p>
    <w:p w14:paraId="274F4702" w14:textId="77777777" w:rsidR="00C143BD" w:rsidRPr="001230C0" w:rsidRDefault="00C143BD" w:rsidP="00C143BD">
      <w:r w:rsidRPr="001230C0">
        <w:t>The business also recognises that some risks cannot be removed entirely. Procurement timing, school budget pressure, policy change, and competitive response remain inherent features of the sector. The objective is therefore not to eliminate uncertainty, but to manage it through conservative planning, staged growth, and proportionate governance.</w:t>
      </w:r>
    </w:p>
    <w:p w14:paraId="6EF61C43" w14:textId="77777777" w:rsidR="002553E4" w:rsidRPr="001230C0" w:rsidRDefault="002553E4" w:rsidP="0046085B"/>
    <w:p w14:paraId="4F03E14C" w14:textId="77777777" w:rsidR="00776373" w:rsidRDefault="004703C2" w:rsidP="003B59E6">
      <w:pPr>
        <w:pStyle w:val="Caption"/>
        <w:keepNext/>
        <w:jc w:val="center"/>
      </w:pPr>
      <w:r w:rsidRPr="001230C0">
        <w:rPr>
          <w:noProof/>
          <w:lang w:val="en-GB"/>
        </w:rPr>
        <w:lastRenderedPageBreak/>
        <w:drawing>
          <wp:inline distT="0" distB="0" distL="0" distR="0" wp14:anchorId="522698D5" wp14:editId="38640BDA">
            <wp:extent cx="4093845" cy="2729230"/>
            <wp:effectExtent l="19050" t="19050" r="20955" b="13970"/>
            <wp:docPr id="288062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62973" name="Picture 288062973"/>
                    <pic:cNvPicPr/>
                  </pic:nvPicPr>
                  <pic:blipFill>
                    <a:blip r:embed="rId28" cstate="print">
                      <a:extLst>
                        <a:ext uri="{BEBA8EAE-BF5A-486C-A8C5-ECC9F3942E4B}">
                          <a14:imgProps xmlns:a14="http://schemas.microsoft.com/office/drawing/2010/main">
                            <a14:imgLayer r:embed="rId29">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108891" cy="2739261"/>
                    </a:xfrm>
                    <a:prstGeom prst="rect">
                      <a:avLst/>
                    </a:prstGeom>
                    <a:ln>
                      <a:solidFill>
                        <a:schemeClr val="accent1"/>
                      </a:solidFill>
                    </a:ln>
                  </pic:spPr>
                </pic:pic>
              </a:graphicData>
            </a:graphic>
          </wp:inline>
        </w:drawing>
      </w:r>
    </w:p>
    <w:p w14:paraId="0FDA1D81" w14:textId="49F9B43A" w:rsidR="004703C2" w:rsidRDefault="00411600" w:rsidP="00411600">
      <w:pPr>
        <w:pStyle w:val="Caption"/>
        <w:jc w:val="center"/>
        <w:rPr>
          <w:lang w:val="en-GB"/>
        </w:rPr>
      </w:pPr>
      <w:bookmarkStart w:id="125" w:name="_Toc225725660"/>
      <w:r>
        <w:t xml:space="preserve">Figure </w:t>
      </w:r>
      <w:r w:rsidR="00B73164">
        <w:fldChar w:fldCharType="begin"/>
      </w:r>
      <w:r w:rsidR="00B73164">
        <w:instrText xml:space="preserve"> STYLEREF 2 \s </w:instrText>
      </w:r>
      <w:r w:rsidR="00B73164">
        <w:fldChar w:fldCharType="separate"/>
      </w:r>
      <w:r w:rsidR="00B73164">
        <w:rPr>
          <w:noProof/>
        </w:rPr>
        <w:t>11.2</w:t>
      </w:r>
      <w:r w:rsidR="00B73164">
        <w:fldChar w:fldCharType="end"/>
      </w:r>
      <w:r w:rsidR="00B73164">
        <w:noBreakHyphen/>
      </w:r>
      <w:r w:rsidR="00B73164">
        <w:fldChar w:fldCharType="begin"/>
      </w:r>
      <w:r w:rsidR="00B73164">
        <w:instrText xml:space="preserve"> SEQ Figure \* roman \s 2 </w:instrText>
      </w:r>
      <w:r w:rsidR="00B73164">
        <w:fldChar w:fldCharType="separate"/>
      </w:r>
      <w:r w:rsidR="00B73164">
        <w:rPr>
          <w:noProof/>
        </w:rPr>
        <w:t>i</w:t>
      </w:r>
      <w:r w:rsidR="00B73164">
        <w:fldChar w:fldCharType="end"/>
      </w:r>
      <w:r w:rsidR="00776373">
        <w:t xml:space="preserve">: </w:t>
      </w:r>
      <w:r w:rsidR="00776373" w:rsidRPr="008B23A5">
        <w:t xml:space="preserve"> </w:t>
      </w:r>
      <w:r w:rsidR="00C27124" w:rsidRPr="00C27124">
        <w:rPr>
          <w:lang w:val="en-GB"/>
        </w:rPr>
        <w:t>Staged Risk Reduction Model</w:t>
      </w:r>
      <w:bookmarkEnd w:id="125"/>
    </w:p>
    <w:p w14:paraId="22374C81" w14:textId="5DA4B552" w:rsidR="00C143BD" w:rsidRDefault="00C143BD" w:rsidP="00C143BD">
      <w:r w:rsidRPr="00C143BD">
        <w:t>Illustrative model showing how risk is reduced through phased progression from validation and pilot delivery to wider institutional and trust-level expansion.</w:t>
      </w:r>
    </w:p>
    <w:p w14:paraId="4B6889FE" w14:textId="31022C1F" w:rsidR="00882238" w:rsidRDefault="00882238" w:rsidP="00E8482F">
      <w:r w:rsidRPr="00882238">
        <w:t xml:space="preserve">A supporting SWOT summary is included in </w:t>
      </w:r>
      <w:hyperlink w:anchor="_Appendix_E:_Strategic" w:history="1">
        <w:r w:rsidRPr="00D420B9">
          <w:rPr>
            <w:rStyle w:val="Hyperlink"/>
            <w:b/>
            <w:bCs/>
          </w:rPr>
          <w:t>Appendix E3</w:t>
        </w:r>
      </w:hyperlink>
      <w:r w:rsidRPr="00882238">
        <w:t xml:space="preserve"> and should be read alongside this section and the formal risk register in </w:t>
      </w:r>
      <w:r w:rsidRPr="00D420B9">
        <w:t>Section 11.3.</w:t>
      </w:r>
    </w:p>
    <w:p w14:paraId="36F8A98F" w14:textId="7ECBC91A" w:rsidR="00BC3012" w:rsidRDefault="00BC3012" w:rsidP="00F67583">
      <w:pPr>
        <w:pStyle w:val="Heading2"/>
        <w:rPr>
          <w:lang w:val="en-GB"/>
        </w:rPr>
      </w:pPr>
      <w:bookmarkStart w:id="126" w:name="_Risk_Register"/>
      <w:bookmarkStart w:id="127" w:name="_Toc225764347"/>
      <w:bookmarkEnd w:id="126"/>
      <w:r w:rsidRPr="001230C0">
        <w:rPr>
          <w:lang w:val="en-GB"/>
        </w:rPr>
        <w:t>Risk Register</w:t>
      </w:r>
      <w:bookmarkEnd w:id="127"/>
    </w:p>
    <w:p w14:paraId="5C0C09F3" w14:textId="5D7E312C" w:rsidR="00776373" w:rsidRPr="0061550D" w:rsidRDefault="00776373" w:rsidP="0061550D">
      <w:pPr>
        <w:spacing w:before="240"/>
      </w:pPr>
      <w:r w:rsidRPr="001230C0">
        <w:t>This risk profile is realistic for the company’s stage. Several risks, particularly founder dependency, procurement timing, and pilot conversion, are materially important in the near term and are reflected directly in the staged operating model.</w:t>
      </w:r>
    </w:p>
    <w:p w14:paraId="7FAF3E62" w14:textId="74441F26" w:rsidR="001678D4" w:rsidRDefault="00876D17" w:rsidP="0061550D">
      <w:pPr>
        <w:pStyle w:val="TableHeading"/>
      </w:pPr>
      <w:bookmarkStart w:id="128" w:name="_Toc225764244"/>
      <w:r>
        <w:t xml:space="preserve">Table </w:t>
      </w:r>
      <w:r w:rsidR="00B55151">
        <w:fldChar w:fldCharType="begin"/>
      </w:r>
      <w:r w:rsidR="00B55151">
        <w:instrText xml:space="preserve"> STYLEREF 2 \s </w:instrText>
      </w:r>
      <w:r w:rsidR="00B55151">
        <w:fldChar w:fldCharType="separate"/>
      </w:r>
      <w:r w:rsidR="00B55151">
        <w:rPr>
          <w:noProof/>
        </w:rPr>
        <w:t>11.3</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i</w:t>
      </w:r>
      <w:r w:rsidR="00B55151">
        <w:fldChar w:fldCharType="end"/>
      </w:r>
      <w:r w:rsidR="001678D4">
        <w:t>: Risk Register</w:t>
      </w:r>
      <w:bookmarkEnd w:id="128"/>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537"/>
        <w:gridCol w:w="1217"/>
        <w:gridCol w:w="849"/>
        <w:gridCol w:w="4727"/>
      </w:tblGrid>
      <w:tr w:rsidR="00D6632C" w:rsidRPr="001230C0" w14:paraId="0F77685E" w14:textId="77777777" w:rsidTr="00A25E7C">
        <w:trPr>
          <w:tblHeader/>
        </w:trPr>
        <w:tc>
          <w:tcPr>
            <w:tcW w:w="2537" w:type="dxa"/>
            <w:shd w:val="clear" w:color="auto" w:fill="D9D9D9" w:themeFill="background1" w:themeFillShade="D9"/>
            <w:hideMark/>
          </w:tcPr>
          <w:p w14:paraId="5B107740" w14:textId="77777777" w:rsidR="00D6632C" w:rsidRPr="001230C0" w:rsidRDefault="00D6632C" w:rsidP="008552B1">
            <w:pPr>
              <w:spacing w:after="160" w:line="259" w:lineRule="auto"/>
              <w:rPr>
                <w:b/>
                <w:bCs/>
              </w:rPr>
            </w:pPr>
            <w:r w:rsidRPr="001230C0">
              <w:rPr>
                <w:b/>
                <w:bCs/>
              </w:rPr>
              <w:t>Risk</w:t>
            </w:r>
          </w:p>
        </w:tc>
        <w:tc>
          <w:tcPr>
            <w:tcW w:w="1217" w:type="dxa"/>
            <w:shd w:val="clear" w:color="auto" w:fill="D9D9D9" w:themeFill="background1" w:themeFillShade="D9"/>
            <w:hideMark/>
          </w:tcPr>
          <w:p w14:paraId="21BBAF2A" w14:textId="77777777" w:rsidR="00D6632C" w:rsidRPr="001230C0" w:rsidRDefault="00D6632C" w:rsidP="008552B1">
            <w:pPr>
              <w:spacing w:after="160" w:line="259" w:lineRule="auto"/>
              <w:rPr>
                <w:b/>
                <w:bCs/>
              </w:rPr>
            </w:pPr>
            <w:r w:rsidRPr="001230C0">
              <w:rPr>
                <w:b/>
                <w:bCs/>
              </w:rPr>
              <w:t>Probability</w:t>
            </w:r>
          </w:p>
        </w:tc>
        <w:tc>
          <w:tcPr>
            <w:tcW w:w="0" w:type="auto"/>
            <w:shd w:val="clear" w:color="auto" w:fill="D9D9D9" w:themeFill="background1" w:themeFillShade="D9"/>
            <w:hideMark/>
          </w:tcPr>
          <w:p w14:paraId="383B9ABA" w14:textId="77777777" w:rsidR="00D6632C" w:rsidRPr="001230C0" w:rsidRDefault="00D6632C" w:rsidP="008552B1">
            <w:pPr>
              <w:spacing w:after="160" w:line="259" w:lineRule="auto"/>
              <w:rPr>
                <w:b/>
                <w:bCs/>
              </w:rPr>
            </w:pPr>
            <w:r w:rsidRPr="001230C0">
              <w:rPr>
                <w:b/>
                <w:bCs/>
              </w:rPr>
              <w:t>Impact</w:t>
            </w:r>
          </w:p>
        </w:tc>
        <w:tc>
          <w:tcPr>
            <w:tcW w:w="0" w:type="auto"/>
            <w:shd w:val="clear" w:color="auto" w:fill="D9D9D9" w:themeFill="background1" w:themeFillShade="D9"/>
            <w:hideMark/>
          </w:tcPr>
          <w:p w14:paraId="61AB9B73" w14:textId="77777777" w:rsidR="00D6632C" w:rsidRPr="001230C0" w:rsidRDefault="00D6632C" w:rsidP="008552B1">
            <w:pPr>
              <w:spacing w:after="160" w:line="259" w:lineRule="auto"/>
              <w:rPr>
                <w:b/>
                <w:bCs/>
              </w:rPr>
            </w:pPr>
            <w:r w:rsidRPr="001230C0">
              <w:rPr>
                <w:b/>
                <w:bCs/>
              </w:rPr>
              <w:t>Mitigation</w:t>
            </w:r>
          </w:p>
        </w:tc>
      </w:tr>
      <w:tr w:rsidR="00D6632C" w:rsidRPr="001230C0" w14:paraId="706B9E7D" w14:textId="77777777" w:rsidTr="00EA2C2C">
        <w:tc>
          <w:tcPr>
            <w:tcW w:w="2537" w:type="dxa"/>
            <w:shd w:val="clear" w:color="auto" w:fill="D9D9D9" w:themeFill="background1" w:themeFillShade="D9"/>
            <w:hideMark/>
          </w:tcPr>
          <w:p w14:paraId="72EB8C9A" w14:textId="3731DE9A" w:rsidR="00D6632C" w:rsidRPr="0061550D" w:rsidRDefault="00D6632C" w:rsidP="00EA2C2C">
            <w:pPr>
              <w:spacing w:after="160" w:line="259" w:lineRule="auto"/>
              <w:jc w:val="left"/>
              <w:rPr>
                <w:b/>
                <w:bCs/>
                <w:sz w:val="18"/>
                <w:szCs w:val="18"/>
              </w:rPr>
            </w:pPr>
            <w:r w:rsidRPr="0061550D">
              <w:rPr>
                <w:sz w:val="18"/>
                <w:szCs w:val="18"/>
              </w:rPr>
              <w:t>Slow trust adoption</w:t>
            </w:r>
          </w:p>
        </w:tc>
        <w:tc>
          <w:tcPr>
            <w:tcW w:w="1217" w:type="dxa"/>
            <w:shd w:val="clear" w:color="auto" w:fill="FFE599" w:themeFill="accent4" w:themeFillTint="66"/>
            <w:hideMark/>
          </w:tcPr>
          <w:p w14:paraId="517DE176" w14:textId="1370CED8" w:rsidR="00D6632C" w:rsidRPr="0061550D" w:rsidRDefault="00D6632C" w:rsidP="00D6632C">
            <w:pPr>
              <w:spacing w:after="160" w:line="259" w:lineRule="auto"/>
              <w:jc w:val="center"/>
              <w:rPr>
                <w:b/>
                <w:bCs/>
                <w:sz w:val="18"/>
                <w:szCs w:val="18"/>
              </w:rPr>
            </w:pPr>
            <w:r w:rsidRPr="0061550D">
              <w:rPr>
                <w:b/>
                <w:bCs/>
                <w:sz w:val="18"/>
                <w:szCs w:val="18"/>
              </w:rPr>
              <w:t>Medium</w:t>
            </w:r>
          </w:p>
        </w:tc>
        <w:tc>
          <w:tcPr>
            <w:tcW w:w="0" w:type="auto"/>
            <w:shd w:val="clear" w:color="auto" w:fill="EE0000"/>
            <w:hideMark/>
          </w:tcPr>
          <w:p w14:paraId="653F4CE6" w14:textId="69FD123A" w:rsidR="00D6632C" w:rsidRPr="0061550D" w:rsidRDefault="00D6632C" w:rsidP="00D6632C">
            <w:pPr>
              <w:spacing w:after="160" w:line="259" w:lineRule="auto"/>
              <w:jc w:val="center"/>
              <w:rPr>
                <w:b/>
                <w:bCs/>
                <w:color w:val="FFFFFF" w:themeColor="background1"/>
                <w:sz w:val="18"/>
                <w:szCs w:val="18"/>
              </w:rPr>
            </w:pPr>
            <w:r w:rsidRPr="0061550D">
              <w:rPr>
                <w:b/>
                <w:bCs/>
                <w:color w:val="FFFFFF" w:themeColor="background1"/>
                <w:sz w:val="18"/>
                <w:szCs w:val="18"/>
              </w:rPr>
              <w:t>High</w:t>
            </w:r>
          </w:p>
        </w:tc>
        <w:tc>
          <w:tcPr>
            <w:tcW w:w="0" w:type="auto"/>
            <w:hideMark/>
          </w:tcPr>
          <w:p w14:paraId="4875F603" w14:textId="269A99D6" w:rsidR="00D6632C" w:rsidRPr="0061550D" w:rsidRDefault="00D6632C" w:rsidP="00D6632C">
            <w:pPr>
              <w:spacing w:after="160" w:line="259" w:lineRule="auto"/>
              <w:jc w:val="left"/>
              <w:rPr>
                <w:sz w:val="18"/>
                <w:szCs w:val="18"/>
              </w:rPr>
            </w:pPr>
            <w:r w:rsidRPr="0061550D">
              <w:rPr>
                <w:sz w:val="18"/>
                <w:szCs w:val="18"/>
              </w:rPr>
              <w:t>Pilot-led evidence generation; phased trust engagement; validation before wider rollout</w:t>
            </w:r>
          </w:p>
        </w:tc>
      </w:tr>
      <w:tr w:rsidR="00D6632C" w:rsidRPr="001230C0" w14:paraId="1A4B02C4" w14:textId="77777777" w:rsidTr="00EA2C2C">
        <w:tc>
          <w:tcPr>
            <w:tcW w:w="2537" w:type="dxa"/>
            <w:shd w:val="clear" w:color="auto" w:fill="D9D9D9" w:themeFill="background1" w:themeFillShade="D9"/>
            <w:hideMark/>
          </w:tcPr>
          <w:p w14:paraId="6BAC1399" w14:textId="3B7A6AA9" w:rsidR="00D6632C" w:rsidRPr="0061550D" w:rsidRDefault="00D6632C" w:rsidP="00EA2C2C">
            <w:pPr>
              <w:spacing w:after="160" w:line="259" w:lineRule="auto"/>
              <w:jc w:val="left"/>
              <w:rPr>
                <w:b/>
                <w:bCs/>
                <w:sz w:val="18"/>
                <w:szCs w:val="18"/>
              </w:rPr>
            </w:pPr>
            <w:r w:rsidRPr="0061550D">
              <w:rPr>
                <w:sz w:val="18"/>
                <w:szCs w:val="18"/>
              </w:rPr>
              <w:t>Long procurement cycles versus limited capital</w:t>
            </w:r>
          </w:p>
        </w:tc>
        <w:tc>
          <w:tcPr>
            <w:tcW w:w="1217" w:type="dxa"/>
            <w:shd w:val="clear" w:color="auto" w:fill="FFE599" w:themeFill="accent4" w:themeFillTint="66"/>
            <w:hideMark/>
          </w:tcPr>
          <w:p w14:paraId="4378CDE4" w14:textId="49B9DCB9" w:rsidR="00D6632C" w:rsidRPr="0061550D" w:rsidRDefault="00D6632C" w:rsidP="00D6632C">
            <w:pPr>
              <w:spacing w:after="160" w:line="259" w:lineRule="auto"/>
              <w:jc w:val="center"/>
              <w:rPr>
                <w:b/>
                <w:bCs/>
                <w:color w:val="FFFFFF" w:themeColor="background1"/>
                <w:sz w:val="18"/>
                <w:szCs w:val="18"/>
              </w:rPr>
            </w:pPr>
            <w:r w:rsidRPr="0061550D">
              <w:rPr>
                <w:b/>
                <w:bCs/>
                <w:sz w:val="18"/>
                <w:szCs w:val="18"/>
              </w:rPr>
              <w:t>Medium</w:t>
            </w:r>
          </w:p>
        </w:tc>
        <w:tc>
          <w:tcPr>
            <w:tcW w:w="0" w:type="auto"/>
            <w:shd w:val="clear" w:color="auto" w:fill="EE0000"/>
            <w:hideMark/>
          </w:tcPr>
          <w:p w14:paraId="0C7F80AB" w14:textId="3BC9EE9C" w:rsidR="00D6632C" w:rsidRPr="0061550D" w:rsidRDefault="00D6632C" w:rsidP="00D6632C">
            <w:pPr>
              <w:spacing w:after="160" w:line="259" w:lineRule="auto"/>
              <w:jc w:val="center"/>
              <w:rPr>
                <w:b/>
                <w:bCs/>
                <w:color w:val="FFFFFF" w:themeColor="background1"/>
                <w:sz w:val="18"/>
                <w:szCs w:val="18"/>
              </w:rPr>
            </w:pPr>
            <w:r w:rsidRPr="0061550D">
              <w:rPr>
                <w:b/>
                <w:bCs/>
                <w:color w:val="FFFFFF" w:themeColor="background1"/>
                <w:sz w:val="18"/>
                <w:szCs w:val="18"/>
              </w:rPr>
              <w:t>High</w:t>
            </w:r>
          </w:p>
        </w:tc>
        <w:tc>
          <w:tcPr>
            <w:tcW w:w="0" w:type="auto"/>
            <w:hideMark/>
          </w:tcPr>
          <w:p w14:paraId="1277D59F" w14:textId="71B41169" w:rsidR="00D6632C" w:rsidRPr="0061550D" w:rsidRDefault="00D6632C" w:rsidP="00D6632C">
            <w:pPr>
              <w:spacing w:after="160" w:line="259" w:lineRule="auto"/>
              <w:jc w:val="left"/>
              <w:rPr>
                <w:sz w:val="18"/>
                <w:szCs w:val="18"/>
              </w:rPr>
            </w:pPr>
            <w:r w:rsidRPr="0061550D">
              <w:rPr>
                <w:sz w:val="18"/>
                <w:szCs w:val="18"/>
              </w:rPr>
              <w:t>Lean cost base; milestone-triggered hiring; controlled overhead growth</w:t>
            </w:r>
          </w:p>
        </w:tc>
      </w:tr>
      <w:tr w:rsidR="00D6632C" w:rsidRPr="001230C0" w14:paraId="2B20465C" w14:textId="77777777" w:rsidTr="00D3327C">
        <w:tc>
          <w:tcPr>
            <w:tcW w:w="2537" w:type="dxa"/>
            <w:shd w:val="clear" w:color="auto" w:fill="D9D9D9" w:themeFill="background1" w:themeFillShade="D9"/>
            <w:hideMark/>
          </w:tcPr>
          <w:p w14:paraId="4AB5D00D" w14:textId="1F524238" w:rsidR="00D6632C" w:rsidRPr="0061550D" w:rsidRDefault="00D6632C" w:rsidP="00EA2C2C">
            <w:pPr>
              <w:spacing w:after="160" w:line="259" w:lineRule="auto"/>
              <w:jc w:val="left"/>
              <w:rPr>
                <w:b/>
                <w:bCs/>
                <w:sz w:val="18"/>
                <w:szCs w:val="18"/>
              </w:rPr>
            </w:pPr>
            <w:r w:rsidRPr="0061550D">
              <w:rPr>
                <w:sz w:val="18"/>
                <w:szCs w:val="18"/>
              </w:rPr>
              <w:t>Founder dependency</w:t>
            </w:r>
          </w:p>
        </w:tc>
        <w:tc>
          <w:tcPr>
            <w:tcW w:w="1217" w:type="dxa"/>
            <w:shd w:val="clear" w:color="auto" w:fill="EE0000"/>
            <w:hideMark/>
          </w:tcPr>
          <w:p w14:paraId="3BFB5B10" w14:textId="24670D43" w:rsidR="00D6632C" w:rsidRPr="0061550D" w:rsidRDefault="00D6632C" w:rsidP="00D6632C">
            <w:pPr>
              <w:spacing w:after="160" w:line="259" w:lineRule="auto"/>
              <w:jc w:val="center"/>
              <w:rPr>
                <w:b/>
                <w:bCs/>
                <w:color w:val="FFFFFF" w:themeColor="background1"/>
                <w:sz w:val="18"/>
                <w:szCs w:val="18"/>
              </w:rPr>
            </w:pPr>
            <w:r w:rsidRPr="0061550D">
              <w:rPr>
                <w:b/>
                <w:bCs/>
                <w:color w:val="FFFFFF" w:themeColor="background1"/>
                <w:sz w:val="18"/>
                <w:szCs w:val="18"/>
              </w:rPr>
              <w:t>High</w:t>
            </w:r>
          </w:p>
        </w:tc>
        <w:tc>
          <w:tcPr>
            <w:tcW w:w="0" w:type="auto"/>
            <w:shd w:val="clear" w:color="auto" w:fill="EE0000"/>
            <w:hideMark/>
          </w:tcPr>
          <w:p w14:paraId="34E15492" w14:textId="345A23E9" w:rsidR="00D6632C" w:rsidRPr="0061550D" w:rsidRDefault="00D6632C" w:rsidP="00D6632C">
            <w:pPr>
              <w:spacing w:after="160" w:line="259" w:lineRule="auto"/>
              <w:jc w:val="center"/>
              <w:rPr>
                <w:b/>
                <w:bCs/>
                <w:color w:val="FFFFFF" w:themeColor="background1"/>
                <w:sz w:val="18"/>
                <w:szCs w:val="18"/>
              </w:rPr>
            </w:pPr>
            <w:r w:rsidRPr="0061550D">
              <w:rPr>
                <w:b/>
                <w:bCs/>
                <w:color w:val="FFFFFF" w:themeColor="background1"/>
                <w:sz w:val="18"/>
                <w:szCs w:val="18"/>
              </w:rPr>
              <w:t>High</w:t>
            </w:r>
          </w:p>
        </w:tc>
        <w:tc>
          <w:tcPr>
            <w:tcW w:w="0" w:type="auto"/>
            <w:hideMark/>
          </w:tcPr>
          <w:p w14:paraId="43764420" w14:textId="54BB4667" w:rsidR="00D6632C" w:rsidRPr="0061550D" w:rsidRDefault="00D6632C" w:rsidP="00D6632C">
            <w:pPr>
              <w:spacing w:after="160" w:line="259" w:lineRule="auto"/>
              <w:jc w:val="left"/>
              <w:rPr>
                <w:sz w:val="18"/>
                <w:szCs w:val="18"/>
              </w:rPr>
            </w:pPr>
            <w:r w:rsidRPr="0061550D">
              <w:rPr>
                <w:sz w:val="18"/>
                <w:szCs w:val="18"/>
              </w:rPr>
              <w:t>First two core hires are Product Developer and Sales Lead; retained advisors support governance and specialist functions; responsibilities distributed progressively as revenue grows</w:t>
            </w:r>
          </w:p>
        </w:tc>
      </w:tr>
      <w:tr w:rsidR="00D6632C" w:rsidRPr="001230C0" w14:paraId="74078707" w14:textId="77777777" w:rsidTr="00B312D4">
        <w:tc>
          <w:tcPr>
            <w:tcW w:w="2537" w:type="dxa"/>
            <w:shd w:val="clear" w:color="auto" w:fill="D9D9D9" w:themeFill="background1" w:themeFillShade="D9"/>
            <w:hideMark/>
          </w:tcPr>
          <w:p w14:paraId="1037FCE2" w14:textId="2A082655" w:rsidR="00D6632C" w:rsidRPr="0061550D" w:rsidRDefault="00D6632C" w:rsidP="00EA2C2C">
            <w:pPr>
              <w:spacing w:after="160" w:line="259" w:lineRule="auto"/>
              <w:jc w:val="left"/>
              <w:rPr>
                <w:b/>
                <w:bCs/>
                <w:sz w:val="18"/>
                <w:szCs w:val="18"/>
              </w:rPr>
            </w:pPr>
            <w:r w:rsidRPr="0061550D">
              <w:rPr>
                <w:sz w:val="18"/>
                <w:szCs w:val="18"/>
              </w:rPr>
              <w:t>Insufficient pilot impact</w:t>
            </w:r>
          </w:p>
        </w:tc>
        <w:tc>
          <w:tcPr>
            <w:tcW w:w="1217" w:type="dxa"/>
            <w:shd w:val="clear" w:color="auto" w:fill="FFE599" w:themeFill="accent4" w:themeFillTint="66"/>
            <w:hideMark/>
          </w:tcPr>
          <w:p w14:paraId="4EED2C30" w14:textId="19F2E925" w:rsidR="00D6632C" w:rsidRPr="0061550D" w:rsidRDefault="00D6632C" w:rsidP="00D6632C">
            <w:pPr>
              <w:spacing w:after="160" w:line="259" w:lineRule="auto"/>
              <w:jc w:val="center"/>
              <w:rPr>
                <w:b/>
                <w:bCs/>
                <w:color w:val="FFFFFF" w:themeColor="background1"/>
                <w:sz w:val="18"/>
                <w:szCs w:val="18"/>
              </w:rPr>
            </w:pPr>
            <w:r w:rsidRPr="0061550D">
              <w:rPr>
                <w:b/>
                <w:bCs/>
                <w:sz w:val="18"/>
                <w:szCs w:val="18"/>
              </w:rPr>
              <w:t>Medium</w:t>
            </w:r>
          </w:p>
        </w:tc>
        <w:tc>
          <w:tcPr>
            <w:tcW w:w="0" w:type="auto"/>
            <w:shd w:val="clear" w:color="auto" w:fill="EE0000"/>
            <w:hideMark/>
          </w:tcPr>
          <w:p w14:paraId="7BC50F37" w14:textId="34F026F4" w:rsidR="00D6632C" w:rsidRPr="0061550D" w:rsidRDefault="00D6632C" w:rsidP="00D6632C">
            <w:pPr>
              <w:spacing w:after="160" w:line="259" w:lineRule="auto"/>
              <w:jc w:val="center"/>
              <w:rPr>
                <w:b/>
                <w:bCs/>
                <w:color w:val="FFFFFF" w:themeColor="background1"/>
                <w:sz w:val="18"/>
                <w:szCs w:val="18"/>
              </w:rPr>
            </w:pPr>
            <w:r w:rsidRPr="0061550D">
              <w:rPr>
                <w:b/>
                <w:bCs/>
                <w:color w:val="FFFFFF" w:themeColor="background1"/>
                <w:sz w:val="18"/>
                <w:szCs w:val="18"/>
              </w:rPr>
              <w:t>High</w:t>
            </w:r>
          </w:p>
        </w:tc>
        <w:tc>
          <w:tcPr>
            <w:tcW w:w="0" w:type="auto"/>
            <w:hideMark/>
          </w:tcPr>
          <w:p w14:paraId="51E5B2C1" w14:textId="09450E88" w:rsidR="00D6632C" w:rsidRPr="0061550D" w:rsidRDefault="00D6632C" w:rsidP="00D6632C">
            <w:pPr>
              <w:spacing w:after="160" w:line="259" w:lineRule="auto"/>
              <w:jc w:val="left"/>
              <w:rPr>
                <w:sz w:val="18"/>
                <w:szCs w:val="18"/>
              </w:rPr>
            </w:pPr>
            <w:r w:rsidRPr="0061550D">
              <w:rPr>
                <w:sz w:val="18"/>
                <w:szCs w:val="18"/>
              </w:rPr>
              <w:t>Pre-defined pilot success metrics; iterative product refinement; careful pilot selection; case-study-based learning before wider scale</w:t>
            </w:r>
          </w:p>
        </w:tc>
      </w:tr>
      <w:tr w:rsidR="00D6632C" w:rsidRPr="001230C0" w14:paraId="6BEEE97B" w14:textId="77777777" w:rsidTr="00B312D4">
        <w:tc>
          <w:tcPr>
            <w:tcW w:w="2537" w:type="dxa"/>
            <w:shd w:val="clear" w:color="auto" w:fill="D9D9D9" w:themeFill="background1" w:themeFillShade="D9"/>
            <w:hideMark/>
          </w:tcPr>
          <w:p w14:paraId="5FD40D7A" w14:textId="12BBFD28" w:rsidR="00D6632C" w:rsidRPr="0061550D" w:rsidRDefault="00D6632C" w:rsidP="00EA2C2C">
            <w:pPr>
              <w:spacing w:after="160" w:line="259" w:lineRule="auto"/>
              <w:jc w:val="left"/>
              <w:rPr>
                <w:b/>
                <w:bCs/>
                <w:sz w:val="18"/>
                <w:szCs w:val="18"/>
              </w:rPr>
            </w:pPr>
            <w:r w:rsidRPr="0061550D">
              <w:rPr>
                <w:sz w:val="18"/>
                <w:szCs w:val="18"/>
              </w:rPr>
              <w:lastRenderedPageBreak/>
              <w:t>Integration delays or onboarding friction</w:t>
            </w:r>
          </w:p>
        </w:tc>
        <w:tc>
          <w:tcPr>
            <w:tcW w:w="1217" w:type="dxa"/>
            <w:shd w:val="clear" w:color="auto" w:fill="FFE599" w:themeFill="accent4" w:themeFillTint="66"/>
            <w:hideMark/>
          </w:tcPr>
          <w:p w14:paraId="6515FDED" w14:textId="7C30102B" w:rsidR="00D6632C" w:rsidRPr="0061550D" w:rsidRDefault="00D6632C" w:rsidP="00D6632C">
            <w:pPr>
              <w:spacing w:after="160" w:line="259" w:lineRule="auto"/>
              <w:jc w:val="center"/>
              <w:rPr>
                <w:b/>
                <w:bCs/>
                <w:sz w:val="18"/>
                <w:szCs w:val="18"/>
              </w:rPr>
            </w:pPr>
            <w:r w:rsidRPr="0061550D">
              <w:rPr>
                <w:b/>
                <w:bCs/>
                <w:sz w:val="18"/>
                <w:szCs w:val="18"/>
              </w:rPr>
              <w:t>Medium</w:t>
            </w:r>
          </w:p>
        </w:tc>
        <w:tc>
          <w:tcPr>
            <w:tcW w:w="0" w:type="auto"/>
            <w:shd w:val="clear" w:color="auto" w:fill="EE0000"/>
            <w:hideMark/>
          </w:tcPr>
          <w:p w14:paraId="17BB4990" w14:textId="3FE5A08A" w:rsidR="00D6632C" w:rsidRPr="0061550D" w:rsidRDefault="00D6632C" w:rsidP="00D6632C">
            <w:pPr>
              <w:spacing w:after="160" w:line="259" w:lineRule="auto"/>
              <w:jc w:val="center"/>
              <w:rPr>
                <w:b/>
                <w:bCs/>
                <w:color w:val="FFFFFF" w:themeColor="background1"/>
                <w:sz w:val="18"/>
                <w:szCs w:val="18"/>
              </w:rPr>
            </w:pPr>
            <w:r w:rsidRPr="0061550D">
              <w:rPr>
                <w:b/>
                <w:bCs/>
                <w:color w:val="FFFFFF" w:themeColor="background1"/>
                <w:sz w:val="18"/>
                <w:szCs w:val="18"/>
              </w:rPr>
              <w:t>High</w:t>
            </w:r>
          </w:p>
        </w:tc>
        <w:tc>
          <w:tcPr>
            <w:tcW w:w="0" w:type="auto"/>
            <w:hideMark/>
          </w:tcPr>
          <w:p w14:paraId="0701D256" w14:textId="0339689B" w:rsidR="00D6632C" w:rsidRPr="0061550D" w:rsidRDefault="00D6632C" w:rsidP="00D6632C">
            <w:pPr>
              <w:spacing w:after="160" w:line="259" w:lineRule="auto"/>
              <w:jc w:val="left"/>
              <w:rPr>
                <w:sz w:val="18"/>
                <w:szCs w:val="18"/>
              </w:rPr>
            </w:pPr>
            <w:r w:rsidRPr="0061550D">
              <w:rPr>
                <w:sz w:val="18"/>
                <w:szCs w:val="18"/>
              </w:rPr>
              <w:t>Integration-first architecture; phased rollout; structured import templates where full connectivity is delayed; selective implementation oversight</w:t>
            </w:r>
          </w:p>
        </w:tc>
      </w:tr>
      <w:tr w:rsidR="00D6632C" w:rsidRPr="001230C0" w14:paraId="45A203AE" w14:textId="77777777" w:rsidTr="00B312D4">
        <w:tc>
          <w:tcPr>
            <w:tcW w:w="2537" w:type="dxa"/>
            <w:shd w:val="clear" w:color="auto" w:fill="D9D9D9" w:themeFill="background1" w:themeFillShade="D9"/>
            <w:hideMark/>
          </w:tcPr>
          <w:p w14:paraId="47801562" w14:textId="4F910290" w:rsidR="00D6632C" w:rsidRPr="0061550D" w:rsidRDefault="00D6632C" w:rsidP="00EA2C2C">
            <w:pPr>
              <w:spacing w:after="160" w:line="259" w:lineRule="auto"/>
              <w:jc w:val="left"/>
              <w:rPr>
                <w:b/>
                <w:bCs/>
                <w:sz w:val="18"/>
                <w:szCs w:val="18"/>
              </w:rPr>
            </w:pPr>
            <w:r w:rsidRPr="0061550D">
              <w:rPr>
                <w:sz w:val="18"/>
                <w:szCs w:val="18"/>
              </w:rPr>
              <w:t>Trust concentration risk in go-to-market model</w:t>
            </w:r>
          </w:p>
        </w:tc>
        <w:tc>
          <w:tcPr>
            <w:tcW w:w="1217" w:type="dxa"/>
            <w:shd w:val="clear" w:color="auto" w:fill="FFE599" w:themeFill="accent4" w:themeFillTint="66"/>
            <w:hideMark/>
          </w:tcPr>
          <w:p w14:paraId="17C13AA1" w14:textId="1859F08D" w:rsidR="00D6632C" w:rsidRPr="0061550D" w:rsidRDefault="00D6632C" w:rsidP="00D6632C">
            <w:pPr>
              <w:spacing w:after="160" w:line="259" w:lineRule="auto"/>
              <w:jc w:val="center"/>
              <w:rPr>
                <w:b/>
                <w:bCs/>
                <w:sz w:val="18"/>
                <w:szCs w:val="18"/>
              </w:rPr>
            </w:pPr>
            <w:r w:rsidRPr="0061550D">
              <w:rPr>
                <w:b/>
                <w:bCs/>
                <w:sz w:val="18"/>
                <w:szCs w:val="18"/>
              </w:rPr>
              <w:t>Medium</w:t>
            </w:r>
          </w:p>
        </w:tc>
        <w:tc>
          <w:tcPr>
            <w:tcW w:w="0" w:type="auto"/>
            <w:shd w:val="clear" w:color="auto" w:fill="FFE599" w:themeFill="accent4" w:themeFillTint="66"/>
            <w:hideMark/>
          </w:tcPr>
          <w:p w14:paraId="6AF2E6C9" w14:textId="10389E65" w:rsidR="00D6632C" w:rsidRPr="0061550D" w:rsidRDefault="00D6632C" w:rsidP="00D6632C">
            <w:pPr>
              <w:spacing w:after="160" w:line="259" w:lineRule="auto"/>
              <w:jc w:val="center"/>
              <w:rPr>
                <w:b/>
                <w:bCs/>
                <w:color w:val="FFFFFF" w:themeColor="background1"/>
                <w:sz w:val="18"/>
                <w:szCs w:val="18"/>
              </w:rPr>
            </w:pPr>
            <w:r w:rsidRPr="0061550D">
              <w:rPr>
                <w:b/>
                <w:bCs/>
                <w:sz w:val="18"/>
                <w:szCs w:val="18"/>
              </w:rPr>
              <w:t>Medium</w:t>
            </w:r>
          </w:p>
        </w:tc>
        <w:tc>
          <w:tcPr>
            <w:tcW w:w="0" w:type="auto"/>
            <w:hideMark/>
          </w:tcPr>
          <w:p w14:paraId="038CA4FC" w14:textId="7F6A622C" w:rsidR="00D6632C" w:rsidRPr="0061550D" w:rsidRDefault="00D6632C" w:rsidP="00D6632C">
            <w:pPr>
              <w:spacing w:after="160" w:line="259" w:lineRule="auto"/>
              <w:jc w:val="left"/>
              <w:rPr>
                <w:sz w:val="18"/>
                <w:szCs w:val="18"/>
              </w:rPr>
            </w:pPr>
            <w:r w:rsidRPr="0061550D">
              <w:rPr>
                <w:sz w:val="18"/>
                <w:szCs w:val="18"/>
              </w:rPr>
              <w:t>School-level pilots used to generate proof and internal advocacy; expansion pursued across multiple institutions over time rather than dependence on a single customer group</w:t>
            </w:r>
          </w:p>
        </w:tc>
      </w:tr>
      <w:tr w:rsidR="00D6632C" w:rsidRPr="001230C0" w14:paraId="3F891B94" w14:textId="77777777" w:rsidTr="00B312D4">
        <w:tc>
          <w:tcPr>
            <w:tcW w:w="2537" w:type="dxa"/>
            <w:shd w:val="clear" w:color="auto" w:fill="D9D9D9" w:themeFill="background1" w:themeFillShade="D9"/>
          </w:tcPr>
          <w:p w14:paraId="32B52B1A" w14:textId="2F45259A" w:rsidR="00D6632C" w:rsidRPr="0061550D" w:rsidRDefault="00D6632C" w:rsidP="00EA2C2C">
            <w:pPr>
              <w:spacing w:after="160" w:line="259" w:lineRule="auto"/>
              <w:jc w:val="left"/>
              <w:rPr>
                <w:sz w:val="18"/>
                <w:szCs w:val="18"/>
              </w:rPr>
            </w:pPr>
            <w:r w:rsidRPr="0061550D">
              <w:rPr>
                <w:sz w:val="18"/>
                <w:szCs w:val="18"/>
              </w:rPr>
              <w:t>Forecast under-delivery or slower conversion than modelled</w:t>
            </w:r>
          </w:p>
        </w:tc>
        <w:tc>
          <w:tcPr>
            <w:tcW w:w="1217" w:type="dxa"/>
            <w:shd w:val="clear" w:color="auto" w:fill="FFE599" w:themeFill="accent4" w:themeFillTint="66"/>
          </w:tcPr>
          <w:p w14:paraId="6B435E95" w14:textId="0AC042EA" w:rsidR="00D6632C" w:rsidRPr="0061550D" w:rsidRDefault="00D6632C" w:rsidP="00D6632C">
            <w:pPr>
              <w:spacing w:after="160" w:line="259" w:lineRule="auto"/>
              <w:jc w:val="center"/>
              <w:rPr>
                <w:b/>
                <w:bCs/>
                <w:color w:val="FFFFFF" w:themeColor="background1"/>
                <w:sz w:val="18"/>
                <w:szCs w:val="18"/>
              </w:rPr>
            </w:pPr>
            <w:r w:rsidRPr="0061550D">
              <w:rPr>
                <w:b/>
                <w:bCs/>
                <w:sz w:val="18"/>
                <w:szCs w:val="18"/>
              </w:rPr>
              <w:t>Medium</w:t>
            </w:r>
          </w:p>
        </w:tc>
        <w:tc>
          <w:tcPr>
            <w:tcW w:w="0" w:type="auto"/>
            <w:shd w:val="clear" w:color="auto" w:fill="EE0000"/>
          </w:tcPr>
          <w:p w14:paraId="129067AD" w14:textId="0CD3C6CE" w:rsidR="00D6632C" w:rsidRPr="0061550D" w:rsidRDefault="00D6632C" w:rsidP="00D6632C">
            <w:pPr>
              <w:spacing w:after="160" w:line="259" w:lineRule="auto"/>
              <w:jc w:val="center"/>
              <w:rPr>
                <w:b/>
                <w:bCs/>
                <w:color w:val="FFFFFF" w:themeColor="background1"/>
                <w:sz w:val="18"/>
                <w:szCs w:val="18"/>
              </w:rPr>
            </w:pPr>
            <w:r w:rsidRPr="0061550D">
              <w:rPr>
                <w:b/>
                <w:bCs/>
                <w:color w:val="FFFFFF" w:themeColor="background1"/>
                <w:sz w:val="18"/>
                <w:szCs w:val="18"/>
              </w:rPr>
              <w:t>High</w:t>
            </w:r>
          </w:p>
        </w:tc>
        <w:tc>
          <w:tcPr>
            <w:tcW w:w="0" w:type="auto"/>
          </w:tcPr>
          <w:p w14:paraId="48E620E7" w14:textId="337E7E5D" w:rsidR="00D6632C" w:rsidRPr="0061550D" w:rsidRDefault="00D6632C" w:rsidP="00D6632C">
            <w:pPr>
              <w:spacing w:after="160" w:line="259" w:lineRule="auto"/>
              <w:jc w:val="left"/>
              <w:rPr>
                <w:sz w:val="18"/>
                <w:szCs w:val="18"/>
              </w:rPr>
            </w:pPr>
            <w:r w:rsidRPr="0061550D">
              <w:rPr>
                <w:sz w:val="18"/>
                <w:szCs w:val="18"/>
              </w:rPr>
              <w:t>Conservative scaling assumptions; revenue-aligned hiring; staged commercial model; non-revenue validation phase already built into the forecast</w:t>
            </w:r>
          </w:p>
        </w:tc>
      </w:tr>
      <w:tr w:rsidR="00D6632C" w:rsidRPr="001230C0" w14:paraId="4EA119FD" w14:textId="77777777" w:rsidTr="00B312D4">
        <w:tc>
          <w:tcPr>
            <w:tcW w:w="2537" w:type="dxa"/>
            <w:shd w:val="clear" w:color="auto" w:fill="D9D9D9" w:themeFill="background1" w:themeFillShade="D9"/>
          </w:tcPr>
          <w:p w14:paraId="30F79FB5" w14:textId="16C2921A" w:rsidR="00D6632C" w:rsidRPr="0061550D" w:rsidRDefault="00D6632C" w:rsidP="00EA2C2C">
            <w:pPr>
              <w:spacing w:after="160" w:line="259" w:lineRule="auto"/>
              <w:jc w:val="left"/>
              <w:rPr>
                <w:sz w:val="18"/>
                <w:szCs w:val="18"/>
              </w:rPr>
            </w:pPr>
            <w:r w:rsidRPr="0061550D">
              <w:rPr>
                <w:sz w:val="18"/>
                <w:szCs w:val="18"/>
              </w:rPr>
              <w:t>Competitive pressure or partial replication by incumbents</w:t>
            </w:r>
          </w:p>
        </w:tc>
        <w:tc>
          <w:tcPr>
            <w:tcW w:w="1217" w:type="dxa"/>
            <w:shd w:val="clear" w:color="auto" w:fill="FFE599" w:themeFill="accent4" w:themeFillTint="66"/>
          </w:tcPr>
          <w:p w14:paraId="26B6ABF7" w14:textId="416B9A88" w:rsidR="00D6632C" w:rsidRPr="0061550D" w:rsidRDefault="00D6632C" w:rsidP="00D6632C">
            <w:pPr>
              <w:spacing w:after="160" w:line="259" w:lineRule="auto"/>
              <w:jc w:val="center"/>
              <w:rPr>
                <w:b/>
                <w:bCs/>
                <w:color w:val="FFFFFF" w:themeColor="background1"/>
                <w:sz w:val="18"/>
                <w:szCs w:val="18"/>
              </w:rPr>
            </w:pPr>
            <w:r w:rsidRPr="0061550D">
              <w:rPr>
                <w:b/>
                <w:bCs/>
                <w:sz w:val="18"/>
                <w:szCs w:val="18"/>
              </w:rPr>
              <w:t>Medium</w:t>
            </w:r>
          </w:p>
        </w:tc>
        <w:tc>
          <w:tcPr>
            <w:tcW w:w="0" w:type="auto"/>
            <w:shd w:val="clear" w:color="auto" w:fill="FFE599" w:themeFill="accent4" w:themeFillTint="66"/>
          </w:tcPr>
          <w:p w14:paraId="48EFD89B" w14:textId="581417E4" w:rsidR="00D6632C" w:rsidRPr="0061550D" w:rsidRDefault="00D6632C" w:rsidP="00D6632C">
            <w:pPr>
              <w:spacing w:after="160" w:line="259" w:lineRule="auto"/>
              <w:jc w:val="center"/>
              <w:rPr>
                <w:b/>
                <w:bCs/>
                <w:color w:val="FFFFFF" w:themeColor="background1"/>
                <w:sz w:val="18"/>
                <w:szCs w:val="18"/>
              </w:rPr>
            </w:pPr>
            <w:r w:rsidRPr="0061550D">
              <w:rPr>
                <w:b/>
                <w:bCs/>
                <w:sz w:val="18"/>
                <w:szCs w:val="18"/>
              </w:rPr>
              <w:t>Medium</w:t>
            </w:r>
          </w:p>
        </w:tc>
        <w:tc>
          <w:tcPr>
            <w:tcW w:w="0" w:type="auto"/>
          </w:tcPr>
          <w:p w14:paraId="34557CCA" w14:textId="15E5606B" w:rsidR="00D6632C" w:rsidRPr="0061550D" w:rsidRDefault="00D6632C" w:rsidP="00D6632C">
            <w:pPr>
              <w:spacing w:after="160" w:line="259" w:lineRule="auto"/>
              <w:jc w:val="left"/>
              <w:rPr>
                <w:sz w:val="18"/>
                <w:szCs w:val="18"/>
              </w:rPr>
            </w:pPr>
            <w:r w:rsidRPr="0061550D">
              <w:rPr>
                <w:sz w:val="18"/>
                <w:szCs w:val="18"/>
              </w:rPr>
              <w:t>Proprietary SEND ontology, rule logic, documentation framework, and depth-first specialisation in statutory interpretation</w:t>
            </w:r>
          </w:p>
        </w:tc>
      </w:tr>
      <w:tr w:rsidR="00D6632C" w:rsidRPr="001230C0" w14:paraId="0433922B" w14:textId="77777777" w:rsidTr="00B312D4">
        <w:tc>
          <w:tcPr>
            <w:tcW w:w="2537" w:type="dxa"/>
            <w:shd w:val="clear" w:color="auto" w:fill="D9D9D9" w:themeFill="background1" w:themeFillShade="D9"/>
          </w:tcPr>
          <w:p w14:paraId="522CB84B" w14:textId="1BB0B381" w:rsidR="00D6632C" w:rsidRPr="0061550D" w:rsidRDefault="00D6632C" w:rsidP="00EA2C2C">
            <w:pPr>
              <w:spacing w:after="160" w:line="259" w:lineRule="auto"/>
              <w:jc w:val="left"/>
              <w:rPr>
                <w:sz w:val="18"/>
                <w:szCs w:val="18"/>
              </w:rPr>
            </w:pPr>
            <w:r w:rsidRPr="0061550D">
              <w:rPr>
                <w:sz w:val="18"/>
                <w:szCs w:val="18"/>
              </w:rPr>
              <w:t>Regulatory or inspection framework change</w:t>
            </w:r>
          </w:p>
        </w:tc>
        <w:tc>
          <w:tcPr>
            <w:tcW w:w="1217" w:type="dxa"/>
            <w:shd w:val="clear" w:color="auto" w:fill="FFE599" w:themeFill="accent4" w:themeFillTint="66"/>
          </w:tcPr>
          <w:p w14:paraId="18A6ED4A" w14:textId="64E30C0A" w:rsidR="00D6632C" w:rsidRPr="0061550D" w:rsidRDefault="00D6632C" w:rsidP="00D6632C">
            <w:pPr>
              <w:spacing w:after="160" w:line="259" w:lineRule="auto"/>
              <w:jc w:val="center"/>
              <w:rPr>
                <w:b/>
                <w:bCs/>
                <w:color w:val="FFFFFF" w:themeColor="background1"/>
                <w:sz w:val="18"/>
                <w:szCs w:val="18"/>
              </w:rPr>
            </w:pPr>
            <w:r w:rsidRPr="0061550D">
              <w:rPr>
                <w:b/>
                <w:bCs/>
                <w:sz w:val="18"/>
                <w:szCs w:val="18"/>
              </w:rPr>
              <w:t>Medium</w:t>
            </w:r>
          </w:p>
        </w:tc>
        <w:tc>
          <w:tcPr>
            <w:tcW w:w="0" w:type="auto"/>
            <w:shd w:val="clear" w:color="auto" w:fill="FFE599" w:themeFill="accent4" w:themeFillTint="66"/>
          </w:tcPr>
          <w:p w14:paraId="56E9F3C4" w14:textId="7551D3F7" w:rsidR="00D6632C" w:rsidRPr="0061550D" w:rsidRDefault="00D6632C" w:rsidP="00D6632C">
            <w:pPr>
              <w:spacing w:after="160" w:line="259" w:lineRule="auto"/>
              <w:jc w:val="center"/>
              <w:rPr>
                <w:b/>
                <w:bCs/>
                <w:color w:val="FFFFFF" w:themeColor="background1"/>
                <w:sz w:val="18"/>
                <w:szCs w:val="18"/>
              </w:rPr>
            </w:pPr>
            <w:r w:rsidRPr="0061550D">
              <w:rPr>
                <w:b/>
                <w:bCs/>
                <w:sz w:val="18"/>
                <w:szCs w:val="18"/>
              </w:rPr>
              <w:t>Medium</w:t>
            </w:r>
          </w:p>
        </w:tc>
        <w:tc>
          <w:tcPr>
            <w:tcW w:w="0" w:type="auto"/>
          </w:tcPr>
          <w:p w14:paraId="683995C5" w14:textId="5F3D9FFE" w:rsidR="00D6632C" w:rsidRPr="0061550D" w:rsidRDefault="00D6632C" w:rsidP="00D6632C">
            <w:pPr>
              <w:spacing w:after="160" w:line="259" w:lineRule="auto"/>
              <w:jc w:val="left"/>
              <w:rPr>
                <w:sz w:val="18"/>
                <w:szCs w:val="18"/>
              </w:rPr>
            </w:pPr>
            <w:r w:rsidRPr="0061550D">
              <w:rPr>
                <w:sz w:val="18"/>
                <w:szCs w:val="18"/>
              </w:rPr>
              <w:t>Centralised ontology updates; modular rule architecture; ongoing monitoring of SEND and inspection developments</w:t>
            </w:r>
          </w:p>
        </w:tc>
      </w:tr>
      <w:tr w:rsidR="00D6632C" w:rsidRPr="001230C0" w14:paraId="7FC82425" w14:textId="77777777" w:rsidTr="00D6632C">
        <w:tc>
          <w:tcPr>
            <w:tcW w:w="2537" w:type="dxa"/>
            <w:shd w:val="clear" w:color="auto" w:fill="D9D9D9" w:themeFill="background1" w:themeFillShade="D9"/>
          </w:tcPr>
          <w:p w14:paraId="48B2261D" w14:textId="5A2FB774" w:rsidR="00D6632C" w:rsidRPr="0061550D" w:rsidRDefault="00D6632C" w:rsidP="00EA2C2C">
            <w:pPr>
              <w:spacing w:after="160" w:line="259" w:lineRule="auto"/>
              <w:jc w:val="left"/>
              <w:rPr>
                <w:sz w:val="18"/>
                <w:szCs w:val="18"/>
              </w:rPr>
            </w:pPr>
            <w:r w:rsidRPr="0061550D">
              <w:rPr>
                <w:sz w:val="18"/>
                <w:szCs w:val="18"/>
              </w:rPr>
              <w:t>Data protection or cybersecurity failure</w:t>
            </w:r>
          </w:p>
        </w:tc>
        <w:tc>
          <w:tcPr>
            <w:tcW w:w="1217" w:type="dxa"/>
            <w:shd w:val="clear" w:color="auto" w:fill="538135" w:themeFill="accent6" w:themeFillShade="BF"/>
          </w:tcPr>
          <w:p w14:paraId="756CF715" w14:textId="739DB15B" w:rsidR="00D6632C" w:rsidRPr="0061550D" w:rsidRDefault="00D6632C" w:rsidP="00D6632C">
            <w:pPr>
              <w:spacing w:after="160" w:line="259" w:lineRule="auto"/>
              <w:jc w:val="center"/>
              <w:rPr>
                <w:b/>
                <w:bCs/>
                <w:color w:val="FFFFFF" w:themeColor="background1"/>
                <w:sz w:val="18"/>
                <w:szCs w:val="18"/>
              </w:rPr>
            </w:pPr>
            <w:r w:rsidRPr="0061550D">
              <w:rPr>
                <w:b/>
                <w:bCs/>
                <w:color w:val="FFFFFF" w:themeColor="background1"/>
                <w:sz w:val="18"/>
                <w:szCs w:val="18"/>
              </w:rPr>
              <w:t>Low</w:t>
            </w:r>
          </w:p>
        </w:tc>
        <w:tc>
          <w:tcPr>
            <w:tcW w:w="0" w:type="auto"/>
            <w:shd w:val="clear" w:color="auto" w:fill="EE0000"/>
          </w:tcPr>
          <w:p w14:paraId="704FC495" w14:textId="03A9F68F" w:rsidR="00D6632C" w:rsidRPr="0061550D" w:rsidRDefault="00D6632C" w:rsidP="00D6632C">
            <w:pPr>
              <w:spacing w:after="160" w:line="259" w:lineRule="auto"/>
              <w:jc w:val="center"/>
              <w:rPr>
                <w:b/>
                <w:bCs/>
                <w:color w:val="FFFFFF" w:themeColor="background1"/>
                <w:sz w:val="18"/>
                <w:szCs w:val="18"/>
              </w:rPr>
            </w:pPr>
            <w:r w:rsidRPr="0061550D">
              <w:rPr>
                <w:b/>
                <w:bCs/>
                <w:color w:val="FFFFFF" w:themeColor="background1"/>
                <w:sz w:val="18"/>
                <w:szCs w:val="18"/>
              </w:rPr>
              <w:t>High</w:t>
            </w:r>
          </w:p>
        </w:tc>
        <w:tc>
          <w:tcPr>
            <w:tcW w:w="0" w:type="auto"/>
          </w:tcPr>
          <w:p w14:paraId="3F356DF5" w14:textId="2A64813A" w:rsidR="00D6632C" w:rsidRPr="0061550D" w:rsidRDefault="00D6632C" w:rsidP="00D6632C">
            <w:pPr>
              <w:spacing w:after="160" w:line="259" w:lineRule="auto"/>
              <w:jc w:val="left"/>
              <w:rPr>
                <w:sz w:val="18"/>
                <w:szCs w:val="18"/>
              </w:rPr>
            </w:pPr>
            <w:r w:rsidRPr="0061550D">
              <w:rPr>
                <w:sz w:val="18"/>
                <w:szCs w:val="18"/>
              </w:rPr>
              <w:t>Encryption, role-based access controls, minimisation principles, secure deletion, audit logging, and progression towards formal security assurance</w:t>
            </w:r>
          </w:p>
        </w:tc>
      </w:tr>
      <w:tr w:rsidR="00D6632C" w:rsidRPr="001230C0" w14:paraId="112012C1" w14:textId="77777777" w:rsidTr="00B312D4">
        <w:tc>
          <w:tcPr>
            <w:tcW w:w="2537" w:type="dxa"/>
            <w:shd w:val="clear" w:color="auto" w:fill="D9D9D9" w:themeFill="background1" w:themeFillShade="D9"/>
          </w:tcPr>
          <w:p w14:paraId="7972157C" w14:textId="6CBE472A" w:rsidR="00D6632C" w:rsidRPr="0061550D" w:rsidRDefault="00D6632C" w:rsidP="00EA2C2C">
            <w:pPr>
              <w:spacing w:after="160" w:line="259" w:lineRule="auto"/>
              <w:jc w:val="left"/>
              <w:rPr>
                <w:sz w:val="18"/>
                <w:szCs w:val="18"/>
              </w:rPr>
            </w:pPr>
            <w:r w:rsidRPr="0061550D">
              <w:rPr>
                <w:sz w:val="18"/>
                <w:szCs w:val="18"/>
              </w:rPr>
              <w:t>Misunderstanding of the platform as replacing professional judgement</w:t>
            </w:r>
          </w:p>
        </w:tc>
        <w:tc>
          <w:tcPr>
            <w:tcW w:w="1217" w:type="dxa"/>
            <w:shd w:val="clear" w:color="auto" w:fill="FFE599" w:themeFill="accent4" w:themeFillTint="66"/>
          </w:tcPr>
          <w:p w14:paraId="28AF4157" w14:textId="5ABCFFD5" w:rsidR="00D6632C" w:rsidRPr="0061550D" w:rsidRDefault="00D6632C" w:rsidP="00D6632C">
            <w:pPr>
              <w:spacing w:after="160" w:line="259" w:lineRule="auto"/>
              <w:jc w:val="center"/>
              <w:rPr>
                <w:b/>
                <w:bCs/>
                <w:color w:val="FFFFFF" w:themeColor="background1"/>
                <w:sz w:val="18"/>
                <w:szCs w:val="18"/>
              </w:rPr>
            </w:pPr>
            <w:r w:rsidRPr="0061550D">
              <w:rPr>
                <w:b/>
                <w:bCs/>
                <w:sz w:val="18"/>
                <w:szCs w:val="18"/>
              </w:rPr>
              <w:t>Medium</w:t>
            </w:r>
          </w:p>
        </w:tc>
        <w:tc>
          <w:tcPr>
            <w:tcW w:w="0" w:type="auto"/>
            <w:shd w:val="clear" w:color="auto" w:fill="EE0000"/>
          </w:tcPr>
          <w:p w14:paraId="666A73DB" w14:textId="1FAF65AC" w:rsidR="00D6632C" w:rsidRPr="0061550D" w:rsidRDefault="00D6632C" w:rsidP="00D6632C">
            <w:pPr>
              <w:spacing w:after="160" w:line="259" w:lineRule="auto"/>
              <w:jc w:val="center"/>
              <w:rPr>
                <w:b/>
                <w:bCs/>
                <w:color w:val="FFFFFF" w:themeColor="background1"/>
                <w:sz w:val="18"/>
                <w:szCs w:val="18"/>
              </w:rPr>
            </w:pPr>
            <w:r w:rsidRPr="0061550D">
              <w:rPr>
                <w:b/>
                <w:bCs/>
                <w:color w:val="FFFFFF" w:themeColor="background1"/>
                <w:sz w:val="18"/>
                <w:szCs w:val="18"/>
              </w:rPr>
              <w:t>High</w:t>
            </w:r>
          </w:p>
        </w:tc>
        <w:tc>
          <w:tcPr>
            <w:tcW w:w="0" w:type="auto"/>
          </w:tcPr>
          <w:p w14:paraId="1CEB7CD1" w14:textId="26DC426A" w:rsidR="00D6632C" w:rsidRPr="0061550D" w:rsidRDefault="00D6632C" w:rsidP="00D6632C">
            <w:pPr>
              <w:spacing w:after="160" w:line="259" w:lineRule="auto"/>
              <w:jc w:val="left"/>
              <w:rPr>
                <w:sz w:val="18"/>
                <w:szCs w:val="18"/>
              </w:rPr>
            </w:pPr>
            <w:r w:rsidRPr="0061550D">
              <w:rPr>
                <w:sz w:val="18"/>
                <w:szCs w:val="18"/>
              </w:rPr>
              <w:t>Clear product positioning, transparent outputs, explainable logic, audit trails, and contractual and user guidance confirming that the platform supports rather than replaces practitioner judgement</w:t>
            </w:r>
          </w:p>
        </w:tc>
      </w:tr>
      <w:tr w:rsidR="00D6632C" w:rsidRPr="001230C0" w14:paraId="14AE58F6" w14:textId="77777777" w:rsidTr="00B312D4">
        <w:tc>
          <w:tcPr>
            <w:tcW w:w="2537" w:type="dxa"/>
            <w:shd w:val="clear" w:color="auto" w:fill="D9D9D9" w:themeFill="background1" w:themeFillShade="D9"/>
          </w:tcPr>
          <w:p w14:paraId="570669AD" w14:textId="6AECA88F" w:rsidR="00D6632C" w:rsidRPr="0061550D" w:rsidRDefault="00D6632C" w:rsidP="00EA2C2C">
            <w:pPr>
              <w:spacing w:after="160" w:line="259" w:lineRule="auto"/>
              <w:jc w:val="left"/>
              <w:rPr>
                <w:sz w:val="18"/>
                <w:szCs w:val="18"/>
              </w:rPr>
            </w:pPr>
            <w:r w:rsidRPr="0061550D">
              <w:rPr>
                <w:sz w:val="18"/>
                <w:szCs w:val="18"/>
              </w:rPr>
              <w:t>Reputational damage from weak early deployments</w:t>
            </w:r>
          </w:p>
        </w:tc>
        <w:tc>
          <w:tcPr>
            <w:tcW w:w="1217" w:type="dxa"/>
            <w:shd w:val="clear" w:color="auto" w:fill="FFE599" w:themeFill="accent4" w:themeFillTint="66"/>
          </w:tcPr>
          <w:p w14:paraId="2C10EE17" w14:textId="140B5DCE" w:rsidR="00D6632C" w:rsidRPr="0061550D" w:rsidRDefault="00D6632C" w:rsidP="00D6632C">
            <w:pPr>
              <w:spacing w:after="160" w:line="259" w:lineRule="auto"/>
              <w:jc w:val="center"/>
              <w:rPr>
                <w:b/>
                <w:bCs/>
                <w:color w:val="FFFFFF" w:themeColor="background1"/>
                <w:sz w:val="18"/>
                <w:szCs w:val="18"/>
              </w:rPr>
            </w:pPr>
            <w:r w:rsidRPr="0061550D">
              <w:rPr>
                <w:b/>
                <w:bCs/>
                <w:sz w:val="18"/>
                <w:szCs w:val="18"/>
              </w:rPr>
              <w:t>Medium</w:t>
            </w:r>
          </w:p>
        </w:tc>
        <w:tc>
          <w:tcPr>
            <w:tcW w:w="0" w:type="auto"/>
            <w:shd w:val="clear" w:color="auto" w:fill="FFE599" w:themeFill="accent4" w:themeFillTint="66"/>
          </w:tcPr>
          <w:p w14:paraId="208AA37A" w14:textId="131A5206" w:rsidR="00D6632C" w:rsidRPr="0061550D" w:rsidRDefault="00D6632C" w:rsidP="00D6632C">
            <w:pPr>
              <w:spacing w:after="160" w:line="259" w:lineRule="auto"/>
              <w:jc w:val="center"/>
              <w:rPr>
                <w:b/>
                <w:bCs/>
                <w:color w:val="FFFFFF" w:themeColor="background1"/>
                <w:sz w:val="18"/>
                <w:szCs w:val="18"/>
              </w:rPr>
            </w:pPr>
            <w:r w:rsidRPr="0061550D">
              <w:rPr>
                <w:b/>
                <w:bCs/>
                <w:sz w:val="18"/>
                <w:szCs w:val="18"/>
              </w:rPr>
              <w:t>Medium</w:t>
            </w:r>
          </w:p>
        </w:tc>
        <w:tc>
          <w:tcPr>
            <w:tcW w:w="0" w:type="auto"/>
          </w:tcPr>
          <w:p w14:paraId="01AE3EDD" w14:textId="73C96DC5" w:rsidR="00D6632C" w:rsidRPr="0061550D" w:rsidRDefault="00D6632C" w:rsidP="00D6632C">
            <w:pPr>
              <w:spacing w:after="160" w:line="259" w:lineRule="auto"/>
              <w:jc w:val="left"/>
              <w:rPr>
                <w:sz w:val="18"/>
                <w:szCs w:val="18"/>
              </w:rPr>
            </w:pPr>
            <w:r w:rsidRPr="0061550D">
              <w:rPr>
                <w:sz w:val="18"/>
                <w:szCs w:val="18"/>
              </w:rPr>
              <w:t>Controlled pilot scope; close implementation oversight; measured expansion only after operational fit is demonstrated</w:t>
            </w:r>
          </w:p>
        </w:tc>
      </w:tr>
    </w:tbl>
    <w:p w14:paraId="01314281" w14:textId="7577B1AE" w:rsidR="00BC3012" w:rsidRPr="001230C0" w:rsidRDefault="00BC3012" w:rsidP="00F67583">
      <w:pPr>
        <w:pStyle w:val="Heading2"/>
        <w:rPr>
          <w:lang w:val="en-GB"/>
        </w:rPr>
      </w:pPr>
      <w:bookmarkStart w:id="129" w:name="_Toc225764348"/>
      <w:r w:rsidRPr="001230C0">
        <w:rPr>
          <w:lang w:val="en-GB"/>
        </w:rPr>
        <w:t>Governance Oversight</w:t>
      </w:r>
      <w:bookmarkEnd w:id="129"/>
    </w:p>
    <w:p w14:paraId="59D1076F" w14:textId="77777777" w:rsidR="00BC3012" w:rsidRPr="001230C0" w:rsidRDefault="00BC3012" w:rsidP="0046085B">
      <w:r w:rsidRPr="001230C0">
        <w:t>Governance oversight remains proportionate to the company’s stage while reflecting the requirements of a regulated education market. Founder-level accountability currently sits at the centre of operational oversight, supported by retained legal, data protection, financial, and SEND advisory input where specialist judgement is required. This provides a lean but structured governance base during the validation phase.</w:t>
      </w:r>
    </w:p>
    <w:p w14:paraId="43170C7C" w14:textId="77777777" w:rsidR="00BC3012" w:rsidRPr="001230C0" w:rsidRDefault="00BC3012" w:rsidP="0046085B">
      <w:r w:rsidRPr="001230C0">
        <w:t>As the business progresses towards institutional scale, governance capacity will strengthen through more formalised advisory support and clearer distribution of operational responsibilities. This will reduce single-person dependency, improve control maturity, and support stronger institutional assurance as trust-level adoption develops.</w:t>
      </w:r>
    </w:p>
    <w:p w14:paraId="6646CA36" w14:textId="6516BCF4" w:rsidR="00D6632C" w:rsidRPr="001230C0" w:rsidRDefault="00BC3012" w:rsidP="0046085B">
      <w:r w:rsidRPr="001230C0">
        <w:t>Risk review forms part of ongoing product, operational, and commercial decision-making. Particular attention will be given to procurement timing, pilot performance, data protection readiness, and the pace at which founder-led responsibilities are transferred into newly hired capability.</w:t>
      </w:r>
    </w:p>
    <w:p w14:paraId="214D59D3" w14:textId="543C7E5A" w:rsidR="00504706" w:rsidRPr="001230C0" w:rsidRDefault="00D6632C" w:rsidP="004334F4">
      <w:pPr>
        <w:jc w:val="left"/>
      </w:pPr>
      <w:r w:rsidRPr="001230C0">
        <w:br w:type="page"/>
      </w:r>
    </w:p>
    <w:p w14:paraId="7AE69573" w14:textId="52C0E07F" w:rsidR="004334F4" w:rsidRPr="001230C0" w:rsidRDefault="004334F4" w:rsidP="004334F4">
      <w:pPr>
        <w:pStyle w:val="Heading1"/>
        <w:rPr>
          <w:lang w:val="en-GB"/>
        </w:rPr>
      </w:pPr>
      <w:bookmarkStart w:id="130" w:name="_Toc225764349"/>
      <w:r w:rsidRPr="001230C0">
        <w:rPr>
          <w:noProof/>
          <w:lang w:val="en-GB"/>
        </w:rPr>
        <w:lastRenderedPageBreak/>
        <w:drawing>
          <wp:anchor distT="0" distB="0" distL="114300" distR="114300" simplePos="0" relativeHeight="252231168" behindDoc="1" locked="0" layoutInCell="1" allowOverlap="1" wp14:anchorId="4C3E3F24" wp14:editId="48DE4DBF">
            <wp:simplePos x="0" y="0"/>
            <wp:positionH relativeFrom="column">
              <wp:posOffset>4727575</wp:posOffset>
            </wp:positionH>
            <wp:positionV relativeFrom="paragraph">
              <wp:posOffset>3810</wp:posOffset>
            </wp:positionV>
            <wp:extent cx="1252855" cy="1252855"/>
            <wp:effectExtent l="0" t="0" r="4445" b="4445"/>
            <wp:wrapThrough wrapText="bothSides">
              <wp:wrapPolygon edited="0">
                <wp:start x="0" y="0"/>
                <wp:lineTo x="0" y="21348"/>
                <wp:lineTo x="21348" y="21348"/>
                <wp:lineTo x="21348" y="0"/>
                <wp:lineTo x="0" y="0"/>
              </wp:wrapPolygon>
            </wp:wrapThrough>
            <wp:docPr id="3300114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11427" name="Picture 33001142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52855" cy="1252855"/>
                    </a:xfrm>
                    <a:prstGeom prst="rect">
                      <a:avLst/>
                    </a:prstGeom>
                  </pic:spPr>
                </pic:pic>
              </a:graphicData>
            </a:graphic>
          </wp:anchor>
        </w:drawing>
      </w:r>
      <w:r>
        <w:rPr>
          <w:lang w:val="en-GB"/>
        </w:rPr>
        <w:t xml:space="preserve"> Founder Profile &amp; Strategic</w:t>
      </w:r>
      <w:r w:rsidR="00E742C8">
        <w:rPr>
          <w:lang w:val="en-GB"/>
        </w:rPr>
        <w:t xml:space="preserve"> </w:t>
      </w:r>
      <w:r w:rsidR="00141D5E">
        <w:rPr>
          <w:lang w:val="en-GB"/>
        </w:rPr>
        <w:t>Vision</w:t>
      </w:r>
      <w:bookmarkEnd w:id="130"/>
    </w:p>
    <w:p w14:paraId="01AF476C" w14:textId="292F40D0" w:rsidR="00AC12DE" w:rsidRPr="001230C0" w:rsidRDefault="00AC12DE" w:rsidP="007D0878">
      <w:pPr>
        <w:rPr>
          <w:lang w:eastAsia="en-GB"/>
        </w:rPr>
      </w:pPr>
      <w:r w:rsidRPr="001230C0">
        <w:rPr>
          <w:lang w:eastAsia="en-GB"/>
        </w:rPr>
        <w:t>GuidelyEdu is founded and led by Bukola Kale, whose background combines direct sector experience in Special Educational Needs and Disabilities (SEND) with the ability to translate complex statutory processes into structured digital systems.</w:t>
      </w:r>
    </w:p>
    <w:p w14:paraId="3C53BAD3" w14:textId="77777777" w:rsidR="00AC12DE" w:rsidRPr="001230C0" w:rsidRDefault="00AC12DE" w:rsidP="007D0878">
      <w:pPr>
        <w:rPr>
          <w:lang w:eastAsia="en-GB"/>
        </w:rPr>
      </w:pPr>
      <w:r w:rsidRPr="001230C0">
        <w:rPr>
          <w:lang w:eastAsia="en-GB"/>
        </w:rPr>
        <w:t>The business is rooted in first-hand exposure to weaknesses in SEND documentation and compliance practice. Through work across school-based SEND provision, safeguarding environments, multi-agency coordination, and Local Authority EHCP processes, Bukola developed a detailed understanding of how fragmented evidence, inconsistent documentation, and administrative burden can weaken decision-making, review quality, and statutory defensibility. This insight is grounded in direct experience of the operational pressures faced by practitioners and institutions.</w:t>
      </w:r>
    </w:p>
    <w:p w14:paraId="7332FA28" w14:textId="6379E682" w:rsidR="00AC12DE" w:rsidRPr="001230C0" w:rsidRDefault="00AC12DE" w:rsidP="007D0878">
      <w:pPr>
        <w:rPr>
          <w:lang w:eastAsia="en-GB"/>
        </w:rPr>
      </w:pPr>
      <w:r w:rsidRPr="001230C0">
        <w:rPr>
          <w:lang w:eastAsia="en-GB"/>
        </w:rPr>
        <w:t xml:space="preserve">What differentiates the founder is not only recognition of the problem, but the ability to design a credible solution. Bukola brings practical knowledge of the SEND Code of Practice, Assess–Plan–Do–Review processes, safeguarding requirements, and data governance, </w:t>
      </w:r>
      <w:r w:rsidR="00AB4EBF">
        <w:rPr>
          <w:lang w:eastAsia="en-GB"/>
        </w:rPr>
        <w:t>as well as</w:t>
      </w:r>
      <w:r w:rsidRPr="001230C0">
        <w:rPr>
          <w:lang w:eastAsia="en-GB"/>
        </w:rPr>
        <w:t xml:space="preserve"> the capability to convert these frameworks into structured, explainable system logic. This has shaped GuidelyEdu’s core product approach: a deterministic compliance architecture designed to connect source evidence, statutory interpretation, and traceable documentation outputs.</w:t>
      </w:r>
    </w:p>
    <w:p w14:paraId="05B3C8A5" w14:textId="48320DA0" w:rsidR="00AC12DE" w:rsidRPr="001230C0" w:rsidRDefault="00AC12DE" w:rsidP="007D0878">
      <w:pPr>
        <w:rPr>
          <w:lang w:eastAsia="en-GB"/>
        </w:rPr>
      </w:pPr>
      <w:r w:rsidRPr="001230C0">
        <w:rPr>
          <w:lang w:eastAsia="en-GB"/>
        </w:rPr>
        <w:t xml:space="preserve">Founder suitability is further evidenced by tangible execution progress within the </w:t>
      </w:r>
      <w:r w:rsidR="00C42940">
        <w:rPr>
          <w:lang w:eastAsia="en-GB"/>
        </w:rPr>
        <w:t>company</w:t>
      </w:r>
      <w:r w:rsidRPr="001230C0">
        <w:rPr>
          <w:lang w:eastAsia="en-GB"/>
        </w:rPr>
        <w:t xml:space="preserve">. GuidelyEdu has advanced to a structured prototype stage, with core product architecture defined, an initial SEND statutory ontology developed, and early rule-based reasoning components designed to support controlled validation. </w:t>
      </w:r>
      <w:r w:rsidR="00352BC9">
        <w:rPr>
          <w:lang w:eastAsia="en-GB"/>
        </w:rPr>
        <w:t>GuidelyEdu</w:t>
      </w:r>
      <w:r w:rsidRPr="001230C0">
        <w:rPr>
          <w:lang w:eastAsia="en-GB"/>
        </w:rPr>
        <w:t xml:space="preserve"> progress also includes early market engagement, the development of a phased commercial model, and protection of brand identity through UK trademark registration in Class 42. These steps demonstrate not only problem insight, but disciplined conversion of that insight into </w:t>
      </w:r>
      <w:r w:rsidR="00984B8D">
        <w:rPr>
          <w:lang w:eastAsia="en-GB"/>
        </w:rPr>
        <w:t>the business</w:t>
      </w:r>
      <w:r w:rsidRPr="001230C0">
        <w:rPr>
          <w:lang w:eastAsia="en-GB"/>
        </w:rPr>
        <w:t xml:space="preserve"> development.</w:t>
      </w:r>
    </w:p>
    <w:p w14:paraId="5D251C02" w14:textId="50410A54" w:rsidR="00AC12DE" w:rsidRPr="001230C0" w:rsidRDefault="00AC12DE" w:rsidP="007D0878">
      <w:pPr>
        <w:rPr>
          <w:lang w:eastAsia="en-GB"/>
        </w:rPr>
      </w:pPr>
      <w:r w:rsidRPr="001230C0">
        <w:rPr>
          <w:lang w:eastAsia="en-GB"/>
        </w:rPr>
        <w:t xml:space="preserve">Bukola Kale’s technical capability is strengthened by a Master’s degree in Digital Health and Artificial Intelligence from Bournemouth University, supporting the analytical, technological, and systems-thinking base underpinning GuidelyEdu’s development. Her academic progression also includes doctoral research at the University of the West of Scotland, focused on the co-design of GuidelyEdu as part of the </w:t>
      </w:r>
      <w:r w:rsidR="007A0DEB">
        <w:rPr>
          <w:lang w:eastAsia="en-GB"/>
        </w:rPr>
        <w:t>company’s</w:t>
      </w:r>
      <w:r w:rsidRPr="001230C0">
        <w:rPr>
          <w:lang w:eastAsia="en-GB"/>
        </w:rPr>
        <w:t xml:space="preserve"> wider research and development pathway.</w:t>
      </w:r>
    </w:p>
    <w:p w14:paraId="73B07029" w14:textId="77777777" w:rsidR="00AC12DE" w:rsidRPr="001230C0" w:rsidRDefault="00AC12DE" w:rsidP="007D0878">
      <w:pPr>
        <w:rPr>
          <w:lang w:eastAsia="en-GB"/>
        </w:rPr>
      </w:pPr>
      <w:r w:rsidRPr="001230C0">
        <w:rPr>
          <w:lang w:eastAsia="en-GB"/>
        </w:rPr>
        <w:t>This combination of domain expertise, technical understanding, execution progress, and research-led development provides a credible foundation for delivery. The business has been shaped with a disciplined commercial approach centred on validation, institutional adoption, and phased scaling through school- and trust-level implementation. This reflects an understanding not only of the product challenge, but also of how adoption occurs within regulated education settings.</w:t>
      </w:r>
    </w:p>
    <w:p w14:paraId="58B13B6E" w14:textId="3FD9AB5F" w:rsidR="00781721" w:rsidRPr="001230C0" w:rsidRDefault="00AC12DE" w:rsidP="007F0A4E">
      <w:pPr>
        <w:rPr>
          <w:lang w:eastAsia="en-GB"/>
        </w:rPr>
      </w:pPr>
      <w:r w:rsidRPr="001230C0">
        <w:rPr>
          <w:lang w:eastAsia="en-GB"/>
        </w:rPr>
        <w:t>Bukola Kale’s profile supports the case that GuidelyEdu is led by a founder with the sector credibility, problem understanding, execution discipline, and strategic focus required to build a viable and scalable business. The long-term vision is to establish GuidelyEdu as a trusted compliance and documentation infrastructure layer for SEND governance across Multi-Academy Trusts.</w:t>
      </w:r>
      <w:bookmarkStart w:id="131" w:name="_Toc536008498"/>
    </w:p>
    <w:p w14:paraId="7FE89E01" w14:textId="00A5CF49" w:rsidR="003A2FAB" w:rsidRPr="001230C0" w:rsidRDefault="009233BD" w:rsidP="003A2FAB">
      <w:pPr>
        <w:pStyle w:val="Heading1"/>
      </w:pPr>
      <w:bookmarkStart w:id="132" w:name="_Toc225764350"/>
      <w:r w:rsidRPr="001230C0">
        <w:rPr>
          <w:noProof/>
          <w:color w:val="C00000"/>
          <w:lang w:val="en-GB"/>
        </w:rPr>
        <w:lastRenderedPageBreak/>
        <w:drawing>
          <wp:anchor distT="0" distB="0" distL="114300" distR="114300" simplePos="0" relativeHeight="252261888" behindDoc="0" locked="0" layoutInCell="1" allowOverlap="1" wp14:anchorId="24D579A7" wp14:editId="1EEEE1DE">
            <wp:simplePos x="0" y="0"/>
            <wp:positionH relativeFrom="margin">
              <wp:posOffset>4559300</wp:posOffset>
            </wp:positionH>
            <wp:positionV relativeFrom="margin">
              <wp:posOffset>118110</wp:posOffset>
            </wp:positionV>
            <wp:extent cx="1439545" cy="1439545"/>
            <wp:effectExtent l="114300" t="114300" r="103505" b="141605"/>
            <wp:wrapSquare wrapText="bothSides"/>
            <wp:docPr id="2108935597" name="Picture 2108935597" descr="A close-up of a person holding a p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close-up of a person holding a pen&#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424591">
        <w:t xml:space="preserve"> </w:t>
      </w:r>
      <w:r w:rsidR="00933B19">
        <w:t>Strategic Conclusion</w:t>
      </w:r>
      <w:bookmarkEnd w:id="132"/>
    </w:p>
    <w:p w14:paraId="2C1D3841" w14:textId="4CCBBB16" w:rsidR="003C571B" w:rsidRPr="003C571B" w:rsidRDefault="003C571B" w:rsidP="003A2FAB">
      <w:pPr>
        <w:rPr>
          <w:lang w:eastAsia="en-GB"/>
        </w:rPr>
      </w:pPr>
      <w:r w:rsidRPr="003C571B">
        <w:rPr>
          <w:lang w:eastAsia="en-GB"/>
        </w:rPr>
        <w:t>GuidelyEdu addresses a clear and growing structural need within the UK Special Educational Needs and Disabilities (SEND) system. As evidential expectations, EHCP volumes, and trust-level accountability continue to increase, schools and Multi-Academy Trusts require more consistent and defensible approaches to SEND documentation and oversight. Existing systems support record-keeping, but they do not adequately convert dispersed evidence into structured, explainable, and governance-ready documentation.</w:t>
      </w:r>
    </w:p>
    <w:p w14:paraId="7803E75B" w14:textId="77777777" w:rsidR="003C571B" w:rsidRPr="003C571B" w:rsidRDefault="003C571B" w:rsidP="003C571B">
      <w:pPr>
        <w:rPr>
          <w:lang w:eastAsia="en-GB"/>
        </w:rPr>
      </w:pPr>
      <w:r w:rsidRPr="003C571B">
        <w:rPr>
          <w:lang w:eastAsia="en-GB"/>
        </w:rPr>
        <w:t>GuidelyEdu addresses this gap by embedding rule-based statutory interpretation within school workflows and generating clearer, audit-ready outputs that support both operational practice and institutional oversight. Its model is designed to align with existing school and trust structures, enabling adoption alongside core systems rather than requiring their replacement.</w:t>
      </w:r>
    </w:p>
    <w:p w14:paraId="6C712147" w14:textId="2BC12631" w:rsidR="00F223A1" w:rsidRPr="003C571B" w:rsidRDefault="003C571B" w:rsidP="003C571B">
      <w:pPr>
        <w:rPr>
          <w:lang w:eastAsia="en-GB"/>
        </w:rPr>
      </w:pPr>
      <w:r w:rsidRPr="003C571B">
        <w:rPr>
          <w:lang w:eastAsia="en-GB"/>
        </w:rPr>
        <w:t xml:space="preserve">The business is grounded in a credible understanding of sector need, a clearly defined product concept, and a phased commercial pathway based on validation, institutional adoption, and trust-level expansion over time. </w:t>
      </w:r>
      <w:r w:rsidR="00926FA1" w:rsidRPr="00926FA1">
        <w:rPr>
          <w:lang w:eastAsia="en-GB"/>
        </w:rPr>
        <w:t>These elements support the case for GuidelyEdu as a credible, capital-disciplined business with a realistic pathway to commercial viability and institutional scale in an area of sustained and growing demand</w:t>
      </w:r>
      <w:r w:rsidRPr="003C571B">
        <w:rPr>
          <w:lang w:eastAsia="en-GB"/>
        </w:rPr>
        <w:t>.</w:t>
      </w:r>
    </w:p>
    <w:p w14:paraId="08D2BDB4" w14:textId="6ACAAB51" w:rsidR="00F74600" w:rsidRPr="001230C0" w:rsidRDefault="00F74600" w:rsidP="0088344B">
      <w:pPr>
        <w:rPr>
          <w:lang w:eastAsia="en-GB"/>
        </w:rPr>
      </w:pPr>
      <w:r w:rsidRPr="001230C0">
        <w:br w:type="page"/>
      </w:r>
    </w:p>
    <w:p w14:paraId="13C8E940" w14:textId="228E9839" w:rsidR="003A2FAB" w:rsidRPr="001230C0" w:rsidRDefault="009233BD" w:rsidP="003A2FAB">
      <w:pPr>
        <w:pStyle w:val="Heading1"/>
      </w:pPr>
      <w:bookmarkStart w:id="133" w:name="_Toc225764351"/>
      <w:bookmarkEnd w:id="131"/>
      <w:r w:rsidRPr="001230C0">
        <w:rPr>
          <w:noProof/>
          <w:color w:val="C00000"/>
          <w:lang w:val="en-GB"/>
        </w:rPr>
        <w:lastRenderedPageBreak/>
        <w:drawing>
          <wp:anchor distT="0" distB="0" distL="114300" distR="114300" simplePos="0" relativeHeight="252259840" behindDoc="0" locked="0" layoutInCell="1" allowOverlap="1" wp14:anchorId="2C70CCF3" wp14:editId="2BFB8D10">
            <wp:simplePos x="0" y="0"/>
            <wp:positionH relativeFrom="margin">
              <wp:align>right</wp:align>
            </wp:positionH>
            <wp:positionV relativeFrom="margin">
              <wp:align>top</wp:align>
            </wp:positionV>
            <wp:extent cx="1439545" cy="1439545"/>
            <wp:effectExtent l="114300" t="114300" r="103505" b="141605"/>
            <wp:wrapSquare wrapText="bothSides"/>
            <wp:docPr id="590331827" name="Picture 590331827" descr="A close-up of a person holding a p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close-up of a person holding a pen&#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424591">
        <w:t xml:space="preserve"> </w:t>
      </w:r>
      <w:r w:rsidR="003A2FAB">
        <w:t>Appendix</w:t>
      </w:r>
      <w:bookmarkEnd w:id="133"/>
    </w:p>
    <w:p w14:paraId="644F34A8" w14:textId="55FBB853" w:rsidR="00CC5B91" w:rsidRDefault="00CC5B91" w:rsidP="003A2FAB">
      <w:r w:rsidRPr="00CC5B91">
        <w:t>This appendix contains supporting material referenced in the main business plan, including product workflow examples, validation evidence, go-to-market visuals, financial projections, product design documentation, and intellectual property confirmation. Where appropriate, selected materials are provided as separate supporting files for readability and document control.</w:t>
      </w:r>
    </w:p>
    <w:p w14:paraId="67229EAC" w14:textId="032D9A84" w:rsidR="00013FEA" w:rsidRDefault="00013FEA" w:rsidP="00394C43">
      <w:pPr>
        <w:pStyle w:val="Heading2"/>
        <w:rPr>
          <w:lang w:val="en-GB"/>
        </w:rPr>
      </w:pPr>
      <w:bookmarkStart w:id="134" w:name="_Appendix_A:_Product"/>
      <w:bookmarkStart w:id="135" w:name="_Toc225764352"/>
      <w:bookmarkEnd w:id="134"/>
      <w:r w:rsidRPr="00394C43">
        <w:t>Appendix</w:t>
      </w:r>
      <w:r w:rsidRPr="001230C0">
        <w:rPr>
          <w:lang w:val="en-GB"/>
        </w:rPr>
        <w:t xml:space="preserve"> A: </w:t>
      </w:r>
      <w:r w:rsidR="003A0BEF" w:rsidRPr="003A0BEF">
        <w:rPr>
          <w:lang w:val="en-GB"/>
        </w:rPr>
        <w:t>Product Design, Workflow and Governance Structure</w:t>
      </w:r>
      <w:bookmarkEnd w:id="135"/>
    </w:p>
    <w:p w14:paraId="3E8DA187" w14:textId="6AF47616" w:rsidR="005D15CC" w:rsidRDefault="00484EB8" w:rsidP="005D15CC">
      <w:r w:rsidRPr="00484EB8">
        <w:t>Product development activity is focused on the internal refinement of the platform’s statutory knowledge structure, rule logic, workflow architecture, and documentation automation capabilities, which form the core of the company’s applied development and R&amp;D effort</w:t>
      </w:r>
      <w:r w:rsidR="005D15CC" w:rsidRPr="005D15CC">
        <w:t>.</w:t>
      </w:r>
      <w:r w:rsidR="005D15CC">
        <w:t xml:space="preserve"> </w:t>
      </w:r>
    </w:p>
    <w:p w14:paraId="391F8316" w14:textId="4922290D" w:rsidR="00070E55" w:rsidRDefault="00070E55" w:rsidP="005D15CC">
      <w:r w:rsidRPr="00070E55">
        <w:t>This development work is intended to improve rule coverage, workflow usability, output quality, and institutional scalability rather than depend on generic software implementation alone.</w:t>
      </w:r>
    </w:p>
    <w:p w14:paraId="3DFA1CD1" w14:textId="2558678A" w:rsidR="00A95AAF" w:rsidRPr="00D73B79" w:rsidRDefault="00A95AAF" w:rsidP="00252C17">
      <w:pPr>
        <w:pStyle w:val="Heading3"/>
        <w:numPr>
          <w:ilvl w:val="0"/>
          <w:numId w:val="0"/>
        </w:numPr>
        <w:ind w:left="720" w:hanging="720"/>
        <w:rPr>
          <w:rFonts w:asciiTheme="minorHAnsi" w:hAnsiTheme="minorHAnsi" w:cstheme="minorHAnsi"/>
          <w:u w:val="single"/>
        </w:rPr>
      </w:pPr>
      <w:bookmarkStart w:id="136" w:name="_Toc225764353"/>
      <w:r w:rsidRPr="00C1259F">
        <w:rPr>
          <w:rFonts w:asciiTheme="minorHAnsi" w:hAnsiTheme="minorHAnsi" w:cstheme="minorHAnsi"/>
        </w:rPr>
        <w:t>A</w:t>
      </w:r>
      <w:r w:rsidR="009203C5" w:rsidRPr="00C1259F">
        <w:rPr>
          <w:rFonts w:asciiTheme="minorHAnsi" w:hAnsiTheme="minorHAnsi" w:cstheme="minorHAnsi"/>
        </w:rPr>
        <w:t>1</w:t>
      </w:r>
      <w:r w:rsidRPr="00C1259F">
        <w:rPr>
          <w:rFonts w:asciiTheme="minorHAnsi" w:hAnsiTheme="minorHAnsi" w:cstheme="minorHAnsi"/>
        </w:rPr>
        <w:t xml:space="preserve">. </w:t>
      </w:r>
      <w:r w:rsidRPr="00D73B79">
        <w:rPr>
          <w:rFonts w:asciiTheme="minorHAnsi" w:hAnsiTheme="minorHAnsi" w:cstheme="minorHAnsi"/>
          <w:u w:val="single"/>
        </w:rPr>
        <w:t>Platform Architecture and MIS Integration Overview</w:t>
      </w:r>
      <w:bookmarkEnd w:id="136"/>
    </w:p>
    <w:p w14:paraId="3F3052D2" w14:textId="43B4F541" w:rsidR="00A95AAF" w:rsidRPr="001230C0" w:rsidRDefault="00A95AAF" w:rsidP="00A95AAF">
      <w:r w:rsidRPr="003F1AAF">
        <w:t>Illustrative architecture showing how school MIS data is integrated into GuidelyEdu’s rule-based statutory engine, workflow logic, and governance outputs</w:t>
      </w:r>
      <w:r w:rsidRPr="001230C0">
        <w:t>.</w:t>
      </w:r>
      <w:r w:rsidR="00883849">
        <w:t xml:space="preserve"> See </w:t>
      </w:r>
      <w:r w:rsidR="004918B1">
        <w:t xml:space="preserve">Appendix A1 </w:t>
      </w:r>
      <w:r w:rsidR="00883849">
        <w:t xml:space="preserve">supporting document for </w:t>
      </w:r>
      <w:r w:rsidR="004918B1">
        <w:t xml:space="preserve">integration flow. </w:t>
      </w:r>
    </w:p>
    <w:p w14:paraId="3BE61469" w14:textId="77777777" w:rsidR="00A95AAF" w:rsidRPr="001230C0" w:rsidRDefault="00A95AAF" w:rsidP="00A95AAF">
      <w:pPr>
        <w:jc w:val="center"/>
      </w:pPr>
      <w:r w:rsidRPr="00767B7E">
        <w:rPr>
          <w:noProof/>
        </w:rPr>
        <w:drawing>
          <wp:inline distT="0" distB="0" distL="0" distR="0" wp14:anchorId="038F650D" wp14:editId="2F244B5C">
            <wp:extent cx="5943600" cy="2927350"/>
            <wp:effectExtent l="19050" t="19050" r="19050" b="25400"/>
            <wp:docPr id="121391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19580" name=""/>
                    <pic:cNvPicPr/>
                  </pic:nvPicPr>
                  <pic:blipFill>
                    <a:blip r:embed="rId31"/>
                    <a:stretch>
                      <a:fillRect/>
                    </a:stretch>
                  </pic:blipFill>
                  <pic:spPr>
                    <a:xfrm>
                      <a:off x="0" y="0"/>
                      <a:ext cx="5943600" cy="2927350"/>
                    </a:xfrm>
                    <a:prstGeom prst="rect">
                      <a:avLst/>
                    </a:prstGeom>
                    <a:ln>
                      <a:solidFill>
                        <a:schemeClr val="accent1"/>
                      </a:solidFill>
                    </a:ln>
                  </pic:spPr>
                </pic:pic>
              </a:graphicData>
            </a:graphic>
          </wp:inline>
        </w:drawing>
      </w:r>
    </w:p>
    <w:p w14:paraId="04A9DCFC" w14:textId="56BD3F95" w:rsidR="00A95AAF" w:rsidRDefault="007C194A" w:rsidP="007C194A">
      <w:pPr>
        <w:pStyle w:val="Caption"/>
        <w:jc w:val="center"/>
      </w:pPr>
      <w:bookmarkStart w:id="137" w:name="_Toc225725661"/>
      <w:r>
        <w:t xml:space="preserve">Figure </w:t>
      </w:r>
      <w:r w:rsidR="00B73164">
        <w:fldChar w:fldCharType="begin"/>
      </w:r>
      <w:r w:rsidR="00B73164">
        <w:instrText xml:space="preserve"> STYLEREF 2 \s </w:instrText>
      </w:r>
      <w:r w:rsidR="00B73164">
        <w:fldChar w:fldCharType="separate"/>
      </w:r>
      <w:r w:rsidR="00B73164">
        <w:rPr>
          <w:noProof/>
        </w:rPr>
        <w:t>14.1</w:t>
      </w:r>
      <w:r w:rsidR="00B73164">
        <w:fldChar w:fldCharType="end"/>
      </w:r>
      <w:r w:rsidR="00B73164">
        <w:noBreakHyphen/>
      </w:r>
      <w:r w:rsidR="00B73164">
        <w:fldChar w:fldCharType="begin"/>
      </w:r>
      <w:r w:rsidR="00B73164">
        <w:instrText xml:space="preserve"> SEQ Figure \* roman \s 2 </w:instrText>
      </w:r>
      <w:r w:rsidR="00B73164">
        <w:fldChar w:fldCharType="separate"/>
      </w:r>
      <w:r w:rsidR="00B73164">
        <w:rPr>
          <w:noProof/>
        </w:rPr>
        <w:t>i</w:t>
      </w:r>
      <w:r w:rsidR="00B73164">
        <w:fldChar w:fldCharType="end"/>
      </w:r>
      <w:r w:rsidR="00A95AAF">
        <w:t xml:space="preserve">: Appendix </w:t>
      </w:r>
      <w:r w:rsidR="00A95AAF" w:rsidRPr="004F1E18">
        <w:t>A</w:t>
      </w:r>
      <w:r w:rsidR="008C1F1E">
        <w:t>1</w:t>
      </w:r>
      <w:r w:rsidR="00A95AAF">
        <w:t xml:space="preserve"> - </w:t>
      </w:r>
      <w:r w:rsidR="00A95AAF" w:rsidRPr="00083CDC">
        <w:t>Platform Architecture and MIS Integration Overview</w:t>
      </w:r>
      <w:bookmarkEnd w:id="137"/>
    </w:p>
    <w:p w14:paraId="21C58255" w14:textId="77777777" w:rsidR="00C30282" w:rsidRPr="00C30282" w:rsidRDefault="00C30282" w:rsidP="00C30282">
      <w:pPr>
        <w:rPr>
          <w:lang w:val="en-US"/>
        </w:rPr>
      </w:pPr>
    </w:p>
    <w:p w14:paraId="13A86367" w14:textId="77777777" w:rsidR="00A95AAF" w:rsidRDefault="00A95AAF" w:rsidP="005D15CC">
      <w:pPr>
        <w:rPr>
          <w:lang w:val="en-US"/>
        </w:rPr>
      </w:pPr>
    </w:p>
    <w:p w14:paraId="20FA031A" w14:textId="208B93DB" w:rsidR="009412E2" w:rsidRPr="00D73B79" w:rsidRDefault="009412E2" w:rsidP="009E46DF">
      <w:pPr>
        <w:pStyle w:val="Heading3"/>
        <w:numPr>
          <w:ilvl w:val="0"/>
          <w:numId w:val="0"/>
        </w:numPr>
        <w:ind w:left="720" w:hanging="720"/>
        <w:rPr>
          <w:rFonts w:asciiTheme="minorHAnsi" w:hAnsiTheme="minorHAnsi" w:cstheme="minorHAnsi"/>
          <w:u w:val="single"/>
        </w:rPr>
      </w:pPr>
      <w:bookmarkStart w:id="138" w:name="_Toc225764354"/>
      <w:r w:rsidRPr="00C1259F">
        <w:rPr>
          <w:rFonts w:asciiTheme="minorHAnsi" w:hAnsiTheme="minorHAnsi" w:cstheme="minorHAnsi"/>
        </w:rPr>
        <w:lastRenderedPageBreak/>
        <w:t>A</w:t>
      </w:r>
      <w:r w:rsidR="009203C5" w:rsidRPr="00C1259F">
        <w:rPr>
          <w:rFonts w:asciiTheme="minorHAnsi" w:hAnsiTheme="minorHAnsi" w:cstheme="minorHAnsi"/>
        </w:rPr>
        <w:t>2</w:t>
      </w:r>
      <w:r w:rsidRPr="00C1259F">
        <w:rPr>
          <w:rFonts w:asciiTheme="minorHAnsi" w:hAnsiTheme="minorHAnsi" w:cstheme="minorHAnsi"/>
        </w:rPr>
        <w:t xml:space="preserve">. </w:t>
      </w:r>
      <w:r w:rsidRPr="00D73B79">
        <w:rPr>
          <w:rFonts w:asciiTheme="minorHAnsi" w:hAnsiTheme="minorHAnsi" w:cstheme="minorHAnsi"/>
          <w:u w:val="single"/>
        </w:rPr>
        <w:t>GuidelyEdu Platform Overview and Core Functional Layers</w:t>
      </w:r>
      <w:bookmarkEnd w:id="138"/>
    </w:p>
    <w:p w14:paraId="09DB2531" w14:textId="2EA1E42D" w:rsidR="00B62A98" w:rsidRDefault="00304E0A" w:rsidP="00FB4091">
      <w:r w:rsidRPr="00304E0A">
        <w:t>Illustrative overview of GuidelyEdu’s core functional layers, documentation workflow, intended beneficiaries, and current product development position</w:t>
      </w:r>
      <w:r w:rsidR="00A27512">
        <w:t xml:space="preserve">. </w:t>
      </w:r>
      <w:r w:rsidR="00883849">
        <w:t xml:space="preserve">Supporting document </w:t>
      </w:r>
      <w:r w:rsidR="004918B1">
        <w:t xml:space="preserve">(Appendix A2) </w:t>
      </w:r>
      <w:r w:rsidR="00883849">
        <w:t xml:space="preserve">shows workflow design. </w:t>
      </w:r>
    </w:p>
    <w:p w14:paraId="2BFBDDD7" w14:textId="302C3115" w:rsidR="00680B8B" w:rsidRDefault="00680B8B" w:rsidP="00680B8B">
      <w:pPr>
        <w:jc w:val="center"/>
      </w:pPr>
      <w:r>
        <w:rPr>
          <w:noProof/>
        </w:rPr>
        <w:drawing>
          <wp:inline distT="0" distB="0" distL="0" distR="0" wp14:anchorId="2A63BFE2" wp14:editId="170E6FEA">
            <wp:extent cx="4865318" cy="6689810"/>
            <wp:effectExtent l="19050" t="19050" r="12065" b="15875"/>
            <wp:docPr id="1807071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71023" name="Picture 1807071023"/>
                    <pic:cNvPicPr/>
                  </pic:nvPicPr>
                  <pic:blipFill>
                    <a:blip r:embed="rId32" cstate="print">
                      <a:extLst>
                        <a:ext uri="{BEBA8EAE-BF5A-486C-A8C5-ECC9F3942E4B}">
                          <a14:imgProps xmlns:a14="http://schemas.microsoft.com/office/drawing/2010/main">
                            <a14:imgLayer r:embed="rId33">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924557" cy="6771264"/>
                    </a:xfrm>
                    <a:prstGeom prst="rect">
                      <a:avLst/>
                    </a:prstGeom>
                    <a:ln>
                      <a:solidFill>
                        <a:schemeClr val="accent1"/>
                      </a:solidFill>
                    </a:ln>
                  </pic:spPr>
                </pic:pic>
              </a:graphicData>
            </a:graphic>
          </wp:inline>
        </w:drawing>
      </w:r>
    </w:p>
    <w:p w14:paraId="5E52D919" w14:textId="305F60A6" w:rsidR="00D552D1" w:rsidRDefault="00D552D1" w:rsidP="00BB2704">
      <w:pPr>
        <w:pStyle w:val="Caption"/>
        <w:jc w:val="center"/>
      </w:pPr>
      <w:bookmarkStart w:id="139" w:name="_Toc225725662"/>
      <w:r>
        <w:t xml:space="preserve">Figure </w:t>
      </w:r>
      <w:r w:rsidR="00B73164">
        <w:fldChar w:fldCharType="begin"/>
      </w:r>
      <w:r w:rsidR="00B73164">
        <w:instrText xml:space="preserve"> STYLEREF 2 \s </w:instrText>
      </w:r>
      <w:r w:rsidR="00B73164">
        <w:fldChar w:fldCharType="separate"/>
      </w:r>
      <w:r w:rsidR="00B73164">
        <w:rPr>
          <w:noProof/>
        </w:rPr>
        <w:t>14.1</w:t>
      </w:r>
      <w:r w:rsidR="00B73164">
        <w:fldChar w:fldCharType="end"/>
      </w:r>
      <w:r w:rsidR="00B73164">
        <w:noBreakHyphen/>
      </w:r>
      <w:r w:rsidR="00B73164">
        <w:fldChar w:fldCharType="begin"/>
      </w:r>
      <w:r w:rsidR="00B73164">
        <w:instrText xml:space="preserve"> SEQ Figure \* roman \s 2 </w:instrText>
      </w:r>
      <w:r w:rsidR="00B73164">
        <w:fldChar w:fldCharType="separate"/>
      </w:r>
      <w:r w:rsidR="00B73164">
        <w:rPr>
          <w:noProof/>
        </w:rPr>
        <w:t>ii</w:t>
      </w:r>
      <w:r w:rsidR="00B73164">
        <w:fldChar w:fldCharType="end"/>
      </w:r>
      <w:r>
        <w:t>: Appendix A</w:t>
      </w:r>
      <w:r w:rsidR="008C1F1E">
        <w:t>2</w:t>
      </w:r>
      <w:r>
        <w:t xml:space="preserve"> - </w:t>
      </w:r>
      <w:r w:rsidRPr="00951BDD">
        <w:t>Platform Overview and Core Functional Layers</w:t>
      </w:r>
      <w:bookmarkEnd w:id="139"/>
    </w:p>
    <w:p w14:paraId="05D4C2BA" w14:textId="77777777" w:rsidR="00013FEA" w:rsidRPr="009B4C02" w:rsidRDefault="00013FEA" w:rsidP="009412E2">
      <w:pPr>
        <w:spacing w:after="0"/>
        <w:rPr>
          <w:lang w:val="en-US"/>
        </w:rPr>
      </w:pPr>
    </w:p>
    <w:p w14:paraId="4E3F1C42" w14:textId="4F71AC58" w:rsidR="00013FEA" w:rsidRPr="00D73B79" w:rsidRDefault="00013FEA" w:rsidP="00CE76C2">
      <w:pPr>
        <w:pStyle w:val="Heading3"/>
        <w:numPr>
          <w:ilvl w:val="0"/>
          <w:numId w:val="0"/>
        </w:numPr>
        <w:ind w:left="720" w:hanging="720"/>
        <w:rPr>
          <w:rFonts w:asciiTheme="minorHAnsi" w:hAnsiTheme="minorHAnsi" w:cstheme="minorHAnsi"/>
          <w:u w:val="single"/>
        </w:rPr>
      </w:pPr>
      <w:bookmarkStart w:id="140" w:name="_Toc225764355"/>
      <w:r w:rsidRPr="00ED49DD">
        <w:rPr>
          <w:rFonts w:asciiTheme="minorHAnsi" w:hAnsiTheme="minorHAnsi" w:cstheme="minorHAnsi"/>
        </w:rPr>
        <w:lastRenderedPageBreak/>
        <w:t>A</w:t>
      </w:r>
      <w:r w:rsidR="00CB0289" w:rsidRPr="00ED49DD">
        <w:rPr>
          <w:rFonts w:asciiTheme="minorHAnsi" w:hAnsiTheme="minorHAnsi" w:cstheme="minorHAnsi"/>
        </w:rPr>
        <w:t>3</w:t>
      </w:r>
      <w:r w:rsidRPr="00ED49DD">
        <w:rPr>
          <w:rFonts w:asciiTheme="minorHAnsi" w:hAnsiTheme="minorHAnsi" w:cstheme="minorHAnsi"/>
        </w:rPr>
        <w:t xml:space="preserve">. </w:t>
      </w:r>
      <w:r w:rsidRPr="00D73B79">
        <w:rPr>
          <w:rFonts w:asciiTheme="minorHAnsi" w:hAnsiTheme="minorHAnsi" w:cstheme="minorHAnsi"/>
          <w:u w:val="single"/>
        </w:rPr>
        <w:t>Platform Interface Wireframes (Separate Supporting Document)</w:t>
      </w:r>
      <w:bookmarkEnd w:id="140"/>
    </w:p>
    <w:p w14:paraId="662BDCC7" w14:textId="77777777" w:rsidR="00013FEA" w:rsidRPr="001230C0" w:rsidRDefault="00013FEA" w:rsidP="009424B6">
      <w:pPr>
        <w:jc w:val="left"/>
      </w:pPr>
      <w:r w:rsidRPr="001230C0">
        <w:t>Supporting wireframes illustrating the platform’s interface architecture, workflow structure, compliance decision-support layer, and governance monitoring design.</w:t>
      </w:r>
    </w:p>
    <w:p w14:paraId="373D230E" w14:textId="46209BB4" w:rsidR="00C258DC" w:rsidRPr="00D73B79" w:rsidRDefault="009412E2" w:rsidP="00CE76C2">
      <w:pPr>
        <w:pStyle w:val="Heading3"/>
        <w:numPr>
          <w:ilvl w:val="0"/>
          <w:numId w:val="0"/>
        </w:numPr>
        <w:ind w:left="720" w:hanging="720"/>
        <w:rPr>
          <w:rFonts w:asciiTheme="minorHAnsi" w:hAnsiTheme="minorHAnsi" w:cstheme="minorHAnsi"/>
          <w:u w:val="single"/>
        </w:rPr>
      </w:pPr>
      <w:bookmarkStart w:id="141" w:name="_Toc225764356"/>
      <w:r w:rsidRPr="00ED49DD">
        <w:rPr>
          <w:rFonts w:asciiTheme="minorHAnsi" w:hAnsiTheme="minorHAnsi" w:cstheme="minorHAnsi"/>
        </w:rPr>
        <w:t>A4</w:t>
      </w:r>
      <w:r w:rsidR="00C258DC" w:rsidRPr="00ED49DD">
        <w:rPr>
          <w:rFonts w:asciiTheme="minorHAnsi" w:hAnsiTheme="minorHAnsi" w:cstheme="minorHAnsi"/>
        </w:rPr>
        <w:t xml:space="preserve">. </w:t>
      </w:r>
      <w:r w:rsidR="00C258DC" w:rsidRPr="00D73B79">
        <w:rPr>
          <w:rFonts w:asciiTheme="minorHAnsi" w:hAnsiTheme="minorHAnsi" w:cstheme="minorHAnsi"/>
          <w:u w:val="single"/>
        </w:rPr>
        <w:t xml:space="preserve">Product </w:t>
      </w:r>
      <w:r w:rsidR="00C768B7" w:rsidRPr="00D73B79">
        <w:rPr>
          <w:rFonts w:asciiTheme="minorHAnsi" w:hAnsiTheme="minorHAnsi" w:cstheme="minorHAnsi"/>
          <w:u w:val="single"/>
        </w:rPr>
        <w:t>Workflow</w:t>
      </w:r>
      <w:r w:rsidR="00CE7807" w:rsidRPr="00D73B79">
        <w:rPr>
          <w:rFonts w:asciiTheme="minorHAnsi" w:hAnsiTheme="minorHAnsi" w:cstheme="minorHAnsi"/>
          <w:u w:val="single"/>
        </w:rPr>
        <w:t xml:space="preserve"> (Separate Supporting Document)</w:t>
      </w:r>
      <w:bookmarkEnd w:id="141"/>
    </w:p>
    <w:p w14:paraId="3F76A042" w14:textId="356260F6" w:rsidR="00C258DC" w:rsidRPr="001230C0" w:rsidRDefault="00C258DC" w:rsidP="009424B6">
      <w:r w:rsidRPr="001230C0">
        <w:t xml:space="preserve">Supporting </w:t>
      </w:r>
      <w:r w:rsidR="00C768B7" w:rsidRPr="001230C0">
        <w:t>workflow</w:t>
      </w:r>
      <w:r w:rsidR="00E45043" w:rsidRPr="001230C0">
        <w:t xml:space="preserve"> illustrating</w:t>
      </w:r>
      <w:r w:rsidRPr="001230C0">
        <w:t xml:space="preserve"> how evidence organisation, threshold evaluation, and human-led professional decision-making</w:t>
      </w:r>
      <w:r w:rsidR="002D00D4" w:rsidRPr="001230C0">
        <w:t>, governance flow, documentation outputs, and audit traceability structure</w:t>
      </w:r>
      <w:r w:rsidR="00E049A3" w:rsidRPr="001230C0">
        <w:t xml:space="preserve"> operate within the platform</w:t>
      </w:r>
      <w:r w:rsidR="002D00D4" w:rsidRPr="001230C0">
        <w:t>.</w:t>
      </w:r>
    </w:p>
    <w:p w14:paraId="1220FC13" w14:textId="54497C75" w:rsidR="00C258DC" w:rsidRPr="001230C0" w:rsidRDefault="00C258DC" w:rsidP="00386359">
      <w:pPr>
        <w:pStyle w:val="Heading2"/>
        <w:rPr>
          <w:lang w:val="en-GB"/>
        </w:rPr>
      </w:pPr>
      <w:bookmarkStart w:id="142" w:name="_Appendix_B:_Validation"/>
      <w:bookmarkStart w:id="143" w:name="_Toc225764357"/>
      <w:bookmarkEnd w:id="142"/>
      <w:r w:rsidRPr="001230C0">
        <w:rPr>
          <w:lang w:val="en-GB"/>
        </w:rPr>
        <w:t xml:space="preserve">Appendix </w:t>
      </w:r>
      <w:r w:rsidR="00285BB2" w:rsidRPr="001230C0">
        <w:rPr>
          <w:lang w:val="en-GB"/>
        </w:rPr>
        <w:t>B:</w:t>
      </w:r>
      <w:r w:rsidRPr="001230C0">
        <w:rPr>
          <w:lang w:val="en-GB"/>
        </w:rPr>
        <w:t xml:space="preserve"> Validation </w:t>
      </w:r>
      <w:r w:rsidR="00FC0FE1">
        <w:rPr>
          <w:lang w:val="en-GB"/>
        </w:rPr>
        <w:t xml:space="preserve">Evidence </w:t>
      </w:r>
      <w:r w:rsidRPr="001230C0">
        <w:rPr>
          <w:lang w:val="en-GB"/>
        </w:rPr>
        <w:t>&amp; Commercial Support</w:t>
      </w:r>
      <w:bookmarkEnd w:id="143"/>
    </w:p>
    <w:p w14:paraId="27A01B79" w14:textId="72FA1F0E" w:rsidR="001B2441" w:rsidRPr="00D73B79" w:rsidRDefault="00C258DC" w:rsidP="00CE76C2">
      <w:pPr>
        <w:pStyle w:val="Heading3"/>
        <w:numPr>
          <w:ilvl w:val="0"/>
          <w:numId w:val="0"/>
        </w:numPr>
        <w:ind w:left="720" w:hanging="720"/>
        <w:rPr>
          <w:rFonts w:asciiTheme="minorHAnsi" w:hAnsiTheme="minorHAnsi" w:cstheme="minorHAnsi"/>
          <w:u w:val="single"/>
        </w:rPr>
      </w:pPr>
      <w:bookmarkStart w:id="144" w:name="_Toc225764358"/>
      <w:r w:rsidRPr="00D73B79">
        <w:rPr>
          <w:rFonts w:asciiTheme="minorHAnsi" w:hAnsiTheme="minorHAnsi" w:cstheme="minorHAnsi"/>
          <w:u w:val="single"/>
        </w:rPr>
        <w:t xml:space="preserve">B1. </w:t>
      </w:r>
      <w:r w:rsidR="001B2441" w:rsidRPr="00D73B79">
        <w:rPr>
          <w:rFonts w:asciiTheme="minorHAnsi" w:hAnsiTheme="minorHAnsi" w:cstheme="minorHAnsi"/>
          <w:u w:val="single"/>
        </w:rPr>
        <w:t>Practitioner Engagement Overview</w:t>
      </w:r>
      <w:bookmarkEnd w:id="144"/>
    </w:p>
    <w:p w14:paraId="54C52FF8" w14:textId="227D3019" w:rsidR="00057958" w:rsidRPr="001230C0" w:rsidRDefault="00057958" w:rsidP="00BE5FF5">
      <w:r w:rsidRPr="0055473C">
        <w:t xml:space="preserve">Early practitioner engagement to date has included </w:t>
      </w:r>
      <w:r w:rsidR="001D1F8D" w:rsidRPr="0055473C">
        <w:t>3</w:t>
      </w:r>
      <w:r w:rsidRPr="0055473C">
        <w:t xml:space="preserve"> substantive conversations and product demonstrations conducted between </w:t>
      </w:r>
      <w:r w:rsidR="001D1F8D" w:rsidRPr="0055473C">
        <w:t>August 2025</w:t>
      </w:r>
      <w:r w:rsidRPr="0055473C">
        <w:t xml:space="preserve"> and </w:t>
      </w:r>
      <w:r w:rsidR="001D1F8D" w:rsidRPr="0055473C">
        <w:t>February 2026</w:t>
      </w:r>
      <w:r w:rsidR="0094674C">
        <w:t>.</w:t>
      </w:r>
      <w:r w:rsidRPr="0055473C">
        <w:t xml:space="preserve"> These discussions involved stakeholders across school SEND leadership, former local authority / headteacher leadership, and SEND-related digital practice. Engagement formats included exploratory discussions, product demonstrations, and follow-up conversations. The purpose was not to secure formal purchase commitment at this stage, but to test whether the operational</w:t>
      </w:r>
      <w:r w:rsidRPr="001230C0">
        <w:t xml:space="preserve"> problem is recognised in practice, whether existing tools are viewed as sufficient, and whether the proposed solution direction is commercially relevant</w:t>
      </w:r>
      <w:r w:rsidR="002F516D">
        <w:t>.</w:t>
      </w:r>
    </w:p>
    <w:p w14:paraId="5C4A4376" w14:textId="77777777" w:rsidR="007F2571" w:rsidRPr="001230C0" w:rsidRDefault="00BE5FF5" w:rsidP="00826FD1">
      <w:r w:rsidRPr="001230C0">
        <w:t>This engagement remains exploratory and does not yet constitute formal pilot activity, contracted demand, or commercial conversion. Nevertheless, it provides useful early-stage evidence that the underlying problem is real, widely recognised, and aligned with a meaningful solution need within the secto</w:t>
      </w:r>
      <w:r w:rsidR="007F2571" w:rsidRPr="001230C0">
        <w:t>r.</w:t>
      </w:r>
    </w:p>
    <w:p w14:paraId="605B2736" w14:textId="59278CCA" w:rsidR="0045131F" w:rsidRPr="00367C6A" w:rsidRDefault="0045131F" w:rsidP="0045131F">
      <w:pPr>
        <w:pStyle w:val="TableHeading"/>
      </w:pPr>
      <w:bookmarkStart w:id="145" w:name="_Toc225764245"/>
      <w:r>
        <w:t xml:space="preserve">Table </w:t>
      </w:r>
      <w:r w:rsidR="00B55151">
        <w:fldChar w:fldCharType="begin"/>
      </w:r>
      <w:r w:rsidR="00B55151">
        <w:instrText xml:space="preserve"> STYLEREF 2 \s </w:instrText>
      </w:r>
      <w:r w:rsidR="00B55151">
        <w:fldChar w:fldCharType="separate"/>
      </w:r>
      <w:r w:rsidR="00B55151">
        <w:rPr>
          <w:noProof/>
        </w:rPr>
        <w:t>14.2</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i</w:t>
      </w:r>
      <w:r w:rsidR="00B55151">
        <w:fldChar w:fldCharType="end"/>
      </w:r>
      <w:r>
        <w:t>: Appendix B</w:t>
      </w:r>
      <w:r w:rsidR="00B23520">
        <w:t>1 -</w:t>
      </w:r>
      <w:r>
        <w:t xml:space="preserve"> </w:t>
      </w:r>
      <w:r w:rsidRPr="00B559B8">
        <w:t>Summary of practitioner and</w:t>
      </w:r>
      <w:r>
        <w:t xml:space="preserve"> S</w:t>
      </w:r>
      <w:r w:rsidRPr="00B559B8">
        <w:t xml:space="preserve">ector </w:t>
      </w:r>
      <w:r>
        <w:t>E</w:t>
      </w:r>
      <w:r w:rsidRPr="00B559B8">
        <w:t>ngagement</w:t>
      </w:r>
      <w:bookmarkEnd w:id="145"/>
    </w:p>
    <w:tbl>
      <w:tblPr>
        <w:tblStyle w:val="GridTable1Light-Accent5"/>
        <w:tblW w:w="9634" w:type="dxa"/>
        <w:tblLook w:val="04A0" w:firstRow="1" w:lastRow="0" w:firstColumn="1" w:lastColumn="0" w:noHBand="0" w:noVBand="1"/>
      </w:tblPr>
      <w:tblGrid>
        <w:gridCol w:w="1993"/>
        <w:gridCol w:w="1263"/>
        <w:gridCol w:w="1842"/>
        <w:gridCol w:w="2410"/>
        <w:gridCol w:w="2126"/>
      </w:tblGrid>
      <w:tr w:rsidR="0045131F" w:rsidRPr="001230C0" w14:paraId="332CD663" w14:textId="77777777" w:rsidTr="00412DB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hideMark/>
          </w:tcPr>
          <w:p w14:paraId="23FC1D35" w14:textId="77777777" w:rsidR="0045131F" w:rsidRPr="00412DB9" w:rsidRDefault="0045131F" w:rsidP="00727713">
            <w:pPr>
              <w:spacing w:after="200"/>
              <w:jc w:val="left"/>
              <w:rPr>
                <w:sz w:val="20"/>
                <w:szCs w:val="20"/>
              </w:rPr>
            </w:pPr>
            <w:r w:rsidRPr="00412DB9">
              <w:rPr>
                <w:sz w:val="20"/>
                <w:szCs w:val="20"/>
              </w:rPr>
              <w:t>Context</w:t>
            </w:r>
          </w:p>
        </w:tc>
        <w:tc>
          <w:tcPr>
            <w:tcW w:w="1263" w:type="dxa"/>
            <w:tcBorders>
              <w:top w:val="single" w:sz="4" w:space="0" w:color="auto"/>
            </w:tcBorders>
            <w:hideMark/>
          </w:tcPr>
          <w:p w14:paraId="19F944E3" w14:textId="77777777" w:rsidR="0045131F" w:rsidRPr="00412DB9" w:rsidRDefault="0045131F" w:rsidP="00727713">
            <w:pPr>
              <w:spacing w:after="200"/>
              <w:jc w:val="left"/>
              <w:cnfStyle w:val="100000000000" w:firstRow="1" w:lastRow="0" w:firstColumn="0" w:lastColumn="0" w:oddVBand="0" w:evenVBand="0" w:oddHBand="0" w:evenHBand="0" w:firstRowFirstColumn="0" w:firstRowLastColumn="0" w:lastRowFirstColumn="0" w:lastRowLastColumn="0"/>
              <w:rPr>
                <w:sz w:val="20"/>
                <w:szCs w:val="20"/>
              </w:rPr>
            </w:pPr>
            <w:r w:rsidRPr="00412DB9">
              <w:rPr>
                <w:sz w:val="20"/>
                <w:szCs w:val="20"/>
              </w:rPr>
              <w:t>Role</w:t>
            </w:r>
          </w:p>
        </w:tc>
        <w:tc>
          <w:tcPr>
            <w:tcW w:w="1842" w:type="dxa"/>
            <w:tcBorders>
              <w:top w:val="single" w:sz="4" w:space="0" w:color="auto"/>
            </w:tcBorders>
            <w:hideMark/>
          </w:tcPr>
          <w:p w14:paraId="0AD468A6" w14:textId="77777777" w:rsidR="0045131F" w:rsidRPr="00412DB9" w:rsidRDefault="0045131F" w:rsidP="00727713">
            <w:pPr>
              <w:spacing w:after="200"/>
              <w:jc w:val="left"/>
              <w:cnfStyle w:val="100000000000" w:firstRow="1" w:lastRow="0" w:firstColumn="0" w:lastColumn="0" w:oddVBand="0" w:evenVBand="0" w:oddHBand="0" w:evenHBand="0" w:firstRowFirstColumn="0" w:firstRowLastColumn="0" w:lastRowFirstColumn="0" w:lastRowLastColumn="0"/>
              <w:rPr>
                <w:sz w:val="20"/>
                <w:szCs w:val="20"/>
              </w:rPr>
            </w:pPr>
            <w:r w:rsidRPr="00412DB9">
              <w:rPr>
                <w:sz w:val="20"/>
                <w:szCs w:val="20"/>
              </w:rPr>
              <w:t>Engagement stage</w:t>
            </w:r>
          </w:p>
        </w:tc>
        <w:tc>
          <w:tcPr>
            <w:tcW w:w="2410" w:type="dxa"/>
            <w:tcBorders>
              <w:top w:val="single" w:sz="4" w:space="0" w:color="auto"/>
            </w:tcBorders>
            <w:hideMark/>
          </w:tcPr>
          <w:p w14:paraId="11BF53EB" w14:textId="77777777" w:rsidR="0045131F" w:rsidRPr="00412DB9" w:rsidRDefault="0045131F" w:rsidP="00727713">
            <w:pPr>
              <w:spacing w:after="200"/>
              <w:jc w:val="left"/>
              <w:cnfStyle w:val="100000000000" w:firstRow="1" w:lastRow="0" w:firstColumn="0" w:lastColumn="0" w:oddVBand="0" w:evenVBand="0" w:oddHBand="0" w:evenHBand="0" w:firstRowFirstColumn="0" w:firstRowLastColumn="0" w:lastRowFirstColumn="0" w:lastRowLastColumn="0"/>
              <w:rPr>
                <w:sz w:val="20"/>
                <w:szCs w:val="20"/>
              </w:rPr>
            </w:pPr>
            <w:r w:rsidRPr="00412DB9">
              <w:rPr>
                <w:sz w:val="20"/>
                <w:szCs w:val="20"/>
              </w:rPr>
              <w:t>Validation outcome</w:t>
            </w:r>
          </w:p>
        </w:tc>
        <w:tc>
          <w:tcPr>
            <w:tcW w:w="2126" w:type="dxa"/>
            <w:tcBorders>
              <w:top w:val="single" w:sz="4" w:space="0" w:color="auto"/>
              <w:right w:val="single" w:sz="4" w:space="0" w:color="auto"/>
            </w:tcBorders>
            <w:hideMark/>
          </w:tcPr>
          <w:p w14:paraId="740306E8" w14:textId="77777777" w:rsidR="0045131F" w:rsidRPr="00412DB9" w:rsidRDefault="0045131F" w:rsidP="00727713">
            <w:pPr>
              <w:spacing w:after="200"/>
              <w:jc w:val="left"/>
              <w:cnfStyle w:val="100000000000" w:firstRow="1" w:lastRow="0" w:firstColumn="0" w:lastColumn="0" w:oddVBand="0" w:evenVBand="0" w:oddHBand="0" w:evenHBand="0" w:firstRowFirstColumn="0" w:firstRowLastColumn="0" w:lastRowFirstColumn="0" w:lastRowLastColumn="0"/>
              <w:rPr>
                <w:sz w:val="20"/>
                <w:szCs w:val="20"/>
              </w:rPr>
            </w:pPr>
            <w:r w:rsidRPr="00412DB9">
              <w:rPr>
                <w:sz w:val="20"/>
                <w:szCs w:val="20"/>
              </w:rPr>
              <w:t>Commercial relevance</w:t>
            </w:r>
          </w:p>
        </w:tc>
      </w:tr>
      <w:tr w:rsidR="0045131F" w:rsidRPr="001230C0" w14:paraId="30F9C8A6" w14:textId="77777777" w:rsidTr="00412DB9">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5A296137" w14:textId="77777777" w:rsidR="0045131F" w:rsidRPr="001230C0" w:rsidRDefault="0045131F" w:rsidP="00412DB9">
            <w:pPr>
              <w:jc w:val="left"/>
              <w:rPr>
                <w:sz w:val="20"/>
                <w:szCs w:val="20"/>
              </w:rPr>
            </w:pPr>
            <w:r w:rsidRPr="001230C0">
              <w:rPr>
                <w:sz w:val="20"/>
                <w:szCs w:val="20"/>
              </w:rPr>
              <w:t>Mainstream Secondary School (Essex)</w:t>
            </w:r>
          </w:p>
        </w:tc>
        <w:tc>
          <w:tcPr>
            <w:tcW w:w="1263" w:type="dxa"/>
            <w:hideMark/>
          </w:tcPr>
          <w:p w14:paraId="00835F3D" w14:textId="77777777" w:rsidR="0045131F" w:rsidRPr="001230C0" w:rsidRDefault="0045131F" w:rsidP="00412DB9">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SENDCo</w:t>
            </w:r>
          </w:p>
        </w:tc>
        <w:tc>
          <w:tcPr>
            <w:tcW w:w="1842" w:type="dxa"/>
            <w:hideMark/>
          </w:tcPr>
          <w:p w14:paraId="4AE95BFC" w14:textId="77777777" w:rsidR="0045131F" w:rsidRPr="001230C0" w:rsidRDefault="0045131F" w:rsidP="00412DB9">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Product demonstration completed; follow-up scheduled</w:t>
            </w:r>
          </w:p>
        </w:tc>
        <w:tc>
          <w:tcPr>
            <w:tcW w:w="2410" w:type="dxa"/>
            <w:hideMark/>
          </w:tcPr>
          <w:p w14:paraId="757AAE8F" w14:textId="77777777" w:rsidR="0045131F" w:rsidRPr="001230C0" w:rsidRDefault="0045131F" w:rsidP="00412DB9">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Confirmed high annual review workload and strong interest in structured compliance automation</w:t>
            </w:r>
          </w:p>
        </w:tc>
        <w:tc>
          <w:tcPr>
            <w:tcW w:w="2126" w:type="dxa"/>
            <w:tcBorders>
              <w:right w:val="single" w:sz="4" w:space="0" w:color="auto"/>
            </w:tcBorders>
            <w:hideMark/>
          </w:tcPr>
          <w:p w14:paraId="7E878B59" w14:textId="77777777" w:rsidR="0045131F" w:rsidRPr="001230C0" w:rsidRDefault="0045131F" w:rsidP="00412DB9">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Supports school-level user demand and potential pilot suitability</w:t>
            </w:r>
          </w:p>
        </w:tc>
      </w:tr>
      <w:tr w:rsidR="0045131F" w:rsidRPr="001230C0" w14:paraId="2AF2FB72" w14:textId="77777777" w:rsidTr="00412DB9">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799350C2" w14:textId="77777777" w:rsidR="0045131F" w:rsidRPr="001230C0" w:rsidRDefault="0045131F" w:rsidP="00412DB9">
            <w:pPr>
              <w:jc w:val="left"/>
              <w:rPr>
                <w:sz w:val="20"/>
                <w:szCs w:val="20"/>
              </w:rPr>
            </w:pPr>
            <w:r w:rsidRPr="001230C0">
              <w:rPr>
                <w:sz w:val="20"/>
                <w:szCs w:val="20"/>
              </w:rPr>
              <w:t>Local Authority (Worcestershire)</w:t>
            </w:r>
          </w:p>
        </w:tc>
        <w:tc>
          <w:tcPr>
            <w:tcW w:w="1263" w:type="dxa"/>
            <w:hideMark/>
          </w:tcPr>
          <w:p w14:paraId="238E151E" w14:textId="77777777" w:rsidR="0045131F" w:rsidRPr="001230C0" w:rsidRDefault="0045131F" w:rsidP="00412DB9">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Former Headteacher / SEND Lead</w:t>
            </w:r>
          </w:p>
        </w:tc>
        <w:tc>
          <w:tcPr>
            <w:tcW w:w="1842" w:type="dxa"/>
            <w:hideMark/>
          </w:tcPr>
          <w:p w14:paraId="1CCCF671" w14:textId="77777777" w:rsidR="0045131F" w:rsidRPr="001230C0" w:rsidRDefault="0045131F" w:rsidP="00412DB9">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Exploratory discussion</w:t>
            </w:r>
          </w:p>
        </w:tc>
        <w:tc>
          <w:tcPr>
            <w:tcW w:w="2410" w:type="dxa"/>
            <w:hideMark/>
          </w:tcPr>
          <w:p w14:paraId="7E171F05" w14:textId="77777777" w:rsidR="0045131F" w:rsidRPr="001230C0" w:rsidRDefault="0045131F" w:rsidP="00412DB9">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Confirmed systemic inconsistency in documentation and significant administrative burden</w:t>
            </w:r>
          </w:p>
        </w:tc>
        <w:tc>
          <w:tcPr>
            <w:tcW w:w="2126" w:type="dxa"/>
            <w:tcBorders>
              <w:right w:val="single" w:sz="4" w:space="0" w:color="auto"/>
            </w:tcBorders>
            <w:hideMark/>
          </w:tcPr>
          <w:p w14:paraId="580DF814" w14:textId="77777777" w:rsidR="0045131F" w:rsidRPr="001230C0" w:rsidRDefault="0045131F" w:rsidP="00412DB9">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Supports broader institutional relevance beyond a single school setting</w:t>
            </w:r>
          </w:p>
        </w:tc>
      </w:tr>
      <w:tr w:rsidR="0045131F" w:rsidRPr="001230C0" w14:paraId="61A91932" w14:textId="77777777" w:rsidTr="00412DB9">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46A518A2" w14:textId="77777777" w:rsidR="0045131F" w:rsidRPr="001230C0" w:rsidRDefault="0045131F" w:rsidP="00412DB9">
            <w:pPr>
              <w:jc w:val="left"/>
              <w:rPr>
                <w:sz w:val="20"/>
                <w:szCs w:val="20"/>
              </w:rPr>
            </w:pPr>
            <w:r w:rsidRPr="001230C0">
              <w:rPr>
                <w:sz w:val="20"/>
                <w:szCs w:val="20"/>
              </w:rPr>
              <w:t>Local Authority / Regional Specialist Context (Greater Manchester)</w:t>
            </w:r>
          </w:p>
        </w:tc>
        <w:tc>
          <w:tcPr>
            <w:tcW w:w="1263" w:type="dxa"/>
            <w:tcBorders>
              <w:bottom w:val="single" w:sz="4" w:space="0" w:color="auto"/>
            </w:tcBorders>
            <w:hideMark/>
          </w:tcPr>
          <w:p w14:paraId="46AEDEFC" w14:textId="77777777" w:rsidR="0045131F" w:rsidRPr="001230C0" w:rsidRDefault="0045131F" w:rsidP="00412DB9">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SEND &amp; AI Integration Specialist</w:t>
            </w:r>
          </w:p>
        </w:tc>
        <w:tc>
          <w:tcPr>
            <w:tcW w:w="1842" w:type="dxa"/>
            <w:tcBorders>
              <w:bottom w:val="single" w:sz="4" w:space="0" w:color="auto"/>
            </w:tcBorders>
            <w:hideMark/>
          </w:tcPr>
          <w:p w14:paraId="3DAD451C" w14:textId="77777777" w:rsidR="0045131F" w:rsidRPr="001230C0" w:rsidRDefault="0045131F" w:rsidP="00412DB9">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Product demonstration completed</w:t>
            </w:r>
          </w:p>
        </w:tc>
        <w:tc>
          <w:tcPr>
            <w:tcW w:w="2410" w:type="dxa"/>
            <w:tcBorders>
              <w:bottom w:val="single" w:sz="4" w:space="0" w:color="auto"/>
            </w:tcBorders>
            <w:hideMark/>
          </w:tcPr>
          <w:p w14:paraId="3B411BAA" w14:textId="77777777" w:rsidR="0045131F" w:rsidRPr="001230C0" w:rsidRDefault="0045131F" w:rsidP="00412DB9">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Validated the need for a structured and standardised evidence framework</w:t>
            </w:r>
          </w:p>
        </w:tc>
        <w:tc>
          <w:tcPr>
            <w:tcW w:w="2126" w:type="dxa"/>
            <w:tcBorders>
              <w:bottom w:val="single" w:sz="4" w:space="0" w:color="auto"/>
              <w:right w:val="single" w:sz="4" w:space="0" w:color="auto"/>
            </w:tcBorders>
            <w:hideMark/>
          </w:tcPr>
          <w:p w14:paraId="4BCF1017" w14:textId="77777777" w:rsidR="0045131F" w:rsidRPr="001230C0" w:rsidRDefault="0045131F" w:rsidP="00412DB9">
            <w:pPr>
              <w:jc w:val="left"/>
              <w:cnfStyle w:val="000000000000" w:firstRow="0" w:lastRow="0" w:firstColumn="0" w:lastColumn="0" w:oddVBand="0" w:evenVBand="0" w:oddHBand="0" w:evenHBand="0" w:firstRowFirstColumn="0" w:firstRowLastColumn="0" w:lastRowFirstColumn="0" w:lastRowLastColumn="0"/>
              <w:rPr>
                <w:sz w:val="20"/>
                <w:szCs w:val="20"/>
              </w:rPr>
            </w:pPr>
            <w:r w:rsidRPr="001230C0">
              <w:rPr>
                <w:sz w:val="20"/>
                <w:szCs w:val="20"/>
              </w:rPr>
              <w:t>Supports technical and workflow relevance of the proposition</w:t>
            </w:r>
          </w:p>
        </w:tc>
      </w:tr>
    </w:tbl>
    <w:p w14:paraId="41B82EAD" w14:textId="77777777" w:rsidR="001208A3" w:rsidRDefault="001208A3" w:rsidP="001208A3">
      <w:pPr>
        <w:pStyle w:val="Subtitle"/>
        <w:rPr>
          <w:color w:val="000000" w:themeColor="text1"/>
          <w:lang w:val="en-GB"/>
        </w:rPr>
      </w:pPr>
    </w:p>
    <w:p w14:paraId="1FD4365F" w14:textId="77777777" w:rsidR="001208A3" w:rsidRDefault="001208A3" w:rsidP="001208A3">
      <w:pPr>
        <w:pStyle w:val="Subtitle"/>
        <w:rPr>
          <w:color w:val="000000" w:themeColor="text1"/>
          <w:lang w:val="en-GB"/>
        </w:rPr>
      </w:pPr>
    </w:p>
    <w:p w14:paraId="6605DB2F" w14:textId="77777777" w:rsidR="00996E94" w:rsidRPr="00996E94" w:rsidRDefault="00996E94" w:rsidP="00996E94"/>
    <w:p w14:paraId="35E00DE7" w14:textId="2B368CF1" w:rsidR="001208A3" w:rsidRPr="00D73B79" w:rsidRDefault="001208A3" w:rsidP="00D73B79">
      <w:pPr>
        <w:pStyle w:val="Heading3"/>
        <w:numPr>
          <w:ilvl w:val="0"/>
          <w:numId w:val="0"/>
        </w:numPr>
        <w:ind w:left="720" w:hanging="720"/>
        <w:rPr>
          <w:rFonts w:asciiTheme="minorHAnsi" w:hAnsiTheme="minorHAnsi" w:cstheme="minorHAnsi"/>
          <w:u w:val="single"/>
        </w:rPr>
      </w:pPr>
      <w:bookmarkStart w:id="146" w:name="_Toc225764359"/>
      <w:r w:rsidRPr="00ED49DD">
        <w:rPr>
          <w:rFonts w:asciiTheme="minorHAnsi" w:hAnsiTheme="minorHAnsi" w:cstheme="minorHAnsi"/>
        </w:rPr>
        <w:lastRenderedPageBreak/>
        <w:t xml:space="preserve">B2. </w:t>
      </w:r>
      <w:r w:rsidRPr="00D73B79">
        <w:rPr>
          <w:rFonts w:asciiTheme="minorHAnsi" w:hAnsiTheme="minorHAnsi" w:cstheme="minorHAnsi"/>
          <w:u w:val="single"/>
        </w:rPr>
        <w:t>Supporting Extracts</w:t>
      </w:r>
      <w:bookmarkEnd w:id="146"/>
    </w:p>
    <w:p w14:paraId="6F822032" w14:textId="77777777" w:rsidR="001208A3" w:rsidRDefault="001208A3" w:rsidP="001208A3">
      <w:r w:rsidRPr="001230C0">
        <w:t xml:space="preserve">Selected supporting communications and practitioner responses are included below as supplementary evidence of early validation. </w:t>
      </w:r>
    </w:p>
    <w:p w14:paraId="58C5CF8C" w14:textId="26324E29" w:rsidR="00C258DC" w:rsidRDefault="00101D06" w:rsidP="00401E50">
      <w:r w:rsidRPr="001230C0">
        <w:rPr>
          <w:noProof/>
        </w:rPr>
        <w:drawing>
          <wp:anchor distT="0" distB="0" distL="114300" distR="114300" simplePos="0" relativeHeight="252229120" behindDoc="0" locked="0" layoutInCell="1" allowOverlap="1" wp14:anchorId="04C32E09" wp14:editId="72ED2F6B">
            <wp:simplePos x="0" y="0"/>
            <wp:positionH relativeFrom="margin">
              <wp:align>right</wp:align>
            </wp:positionH>
            <wp:positionV relativeFrom="paragraph">
              <wp:posOffset>543560</wp:posOffset>
            </wp:positionV>
            <wp:extent cx="2707005" cy="648970"/>
            <wp:effectExtent l="19050" t="19050" r="17145" b="17780"/>
            <wp:wrapThrough wrapText="bothSides">
              <wp:wrapPolygon edited="0">
                <wp:start x="-152" y="-634"/>
                <wp:lineTo x="-152" y="21558"/>
                <wp:lineTo x="21585" y="21558"/>
                <wp:lineTo x="21585" y="-634"/>
                <wp:lineTo x="-152" y="-634"/>
              </wp:wrapPolygon>
            </wp:wrapThrough>
            <wp:docPr id="1501743370"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43370" name="Picture 1" descr="A close-up of a white background&#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2707005" cy="648970"/>
                    </a:xfrm>
                    <a:prstGeom prst="rect">
                      <a:avLst/>
                    </a:prstGeom>
                    <a:ln>
                      <a:solidFill>
                        <a:schemeClr val="accent5"/>
                      </a:solidFill>
                    </a:ln>
                  </pic:spPr>
                </pic:pic>
              </a:graphicData>
            </a:graphic>
            <wp14:sizeRelH relativeFrom="margin">
              <wp14:pctWidth>0</wp14:pctWidth>
            </wp14:sizeRelH>
            <wp14:sizeRelV relativeFrom="margin">
              <wp14:pctHeight>0</wp14:pctHeight>
            </wp14:sizeRelV>
          </wp:anchor>
        </w:drawing>
      </w:r>
      <w:r w:rsidRPr="001230C0">
        <w:rPr>
          <w:noProof/>
        </w:rPr>
        <w:drawing>
          <wp:anchor distT="0" distB="0" distL="114300" distR="114300" simplePos="0" relativeHeight="252226048" behindDoc="0" locked="0" layoutInCell="1" allowOverlap="1" wp14:anchorId="0A92E11A" wp14:editId="777410E3">
            <wp:simplePos x="0" y="0"/>
            <wp:positionH relativeFrom="column">
              <wp:posOffset>8890</wp:posOffset>
            </wp:positionH>
            <wp:positionV relativeFrom="paragraph">
              <wp:posOffset>544195</wp:posOffset>
            </wp:positionV>
            <wp:extent cx="3213100" cy="3392805"/>
            <wp:effectExtent l="19050" t="19050" r="25400" b="17145"/>
            <wp:wrapThrough wrapText="bothSides">
              <wp:wrapPolygon edited="0">
                <wp:start x="-128" y="-121"/>
                <wp:lineTo x="-128" y="21588"/>
                <wp:lineTo x="21643" y="21588"/>
                <wp:lineTo x="21643" y="-121"/>
                <wp:lineTo x="-128" y="-121"/>
              </wp:wrapPolygon>
            </wp:wrapThrough>
            <wp:docPr id="110072833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28335" name="Picture 1" descr="A screenshot of a phone&#10;&#10;AI-generated content may be incorrect."/>
                    <pic:cNvPicPr/>
                  </pic:nvPicPr>
                  <pic:blipFill>
                    <a:blip r:embed="rId35">
                      <a:extLst>
                        <a:ext uri="{BEBA8EAE-BF5A-486C-A8C5-ECC9F3942E4B}">
                          <a14:imgProps xmlns:a14="http://schemas.microsoft.com/office/drawing/2010/main">
                            <a14:imgLayer r:embed="rId3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213100" cy="339280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B60609" w:rsidRPr="001230C0">
        <w:t xml:space="preserve">These extracts are </w:t>
      </w:r>
      <w:r w:rsidR="00DE481B">
        <w:t>t</w:t>
      </w:r>
      <w:r w:rsidR="00B60609" w:rsidRPr="001230C0">
        <w:t>o illustrate the practical relevance of the problem an</w:t>
      </w:r>
      <w:r w:rsidR="00FC3382">
        <w:t xml:space="preserve">d </w:t>
      </w:r>
      <w:r w:rsidR="00B60609" w:rsidRPr="001230C0">
        <w:t>the response to the proposed solution direction.</w:t>
      </w:r>
      <w:r w:rsidR="00401E50" w:rsidRPr="001230C0">
        <w:rPr>
          <w:noProof/>
        </w:rPr>
        <w:t xml:space="preserve"> </w:t>
      </w:r>
      <w:r w:rsidR="002A580A" w:rsidRPr="001230C0">
        <w:rPr>
          <w:noProof/>
        </w:rPr>
        <w:drawing>
          <wp:anchor distT="0" distB="0" distL="114300" distR="114300" simplePos="0" relativeHeight="252225024" behindDoc="1" locked="0" layoutInCell="1" allowOverlap="1" wp14:anchorId="249BE174" wp14:editId="38D809C2">
            <wp:simplePos x="0" y="0"/>
            <wp:positionH relativeFrom="margin">
              <wp:posOffset>7263</wp:posOffset>
            </wp:positionH>
            <wp:positionV relativeFrom="paragraph">
              <wp:posOffset>3956913</wp:posOffset>
            </wp:positionV>
            <wp:extent cx="3211195" cy="2314575"/>
            <wp:effectExtent l="19050" t="19050" r="11430" b="19685"/>
            <wp:wrapThrough wrapText="bothSides">
              <wp:wrapPolygon edited="0">
                <wp:start x="-100" y="-138"/>
                <wp:lineTo x="-100" y="21605"/>
                <wp:lineTo x="21560" y="21605"/>
                <wp:lineTo x="21560" y="-138"/>
                <wp:lineTo x="-100" y="-138"/>
              </wp:wrapPolygon>
            </wp:wrapThrough>
            <wp:docPr id="513118"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18" name="Picture 1" descr="A screenshot of a social media post&#10;&#10;AI-generated content may be incorrect."/>
                    <pic:cNvPicPr/>
                  </pic:nvPicPr>
                  <pic:blipFill>
                    <a:blip r:embed="rId37" cstate="print">
                      <a:extLst>
                        <a:ext uri="{BEBA8EAE-BF5A-486C-A8C5-ECC9F3942E4B}">
                          <a14:imgProps xmlns:a14="http://schemas.microsoft.com/office/drawing/2010/main">
                            <a14:imgLayer r:embed="rId3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211195" cy="231457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2A580A" w:rsidRPr="001230C0">
        <w:rPr>
          <w:noProof/>
        </w:rPr>
        <w:drawing>
          <wp:anchor distT="0" distB="0" distL="114300" distR="114300" simplePos="0" relativeHeight="252228096" behindDoc="1" locked="0" layoutInCell="1" allowOverlap="1" wp14:anchorId="2F319047" wp14:editId="5AD0BEC2">
            <wp:simplePos x="0" y="0"/>
            <wp:positionH relativeFrom="margin">
              <wp:align>right</wp:align>
            </wp:positionH>
            <wp:positionV relativeFrom="paragraph">
              <wp:posOffset>1202055</wp:posOffset>
            </wp:positionV>
            <wp:extent cx="2707005" cy="3023235"/>
            <wp:effectExtent l="19050" t="19050" r="17145" b="24765"/>
            <wp:wrapTight wrapText="bothSides">
              <wp:wrapPolygon edited="0">
                <wp:start x="-152" y="-136"/>
                <wp:lineTo x="-152" y="21641"/>
                <wp:lineTo x="21585" y="21641"/>
                <wp:lineTo x="21585" y="-136"/>
                <wp:lineTo x="-152" y="-136"/>
              </wp:wrapPolygon>
            </wp:wrapTight>
            <wp:docPr id="2057827961"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27961" name="Picture 1" descr="A screenshot of a cell phone&#10;&#10;AI-generated content may be incorrect."/>
                    <pic:cNvPicPr/>
                  </pic:nvPicPr>
                  <pic:blipFill>
                    <a:blip r:embed="rId39">
                      <a:extLst>
                        <a:ext uri="{BEBA8EAE-BF5A-486C-A8C5-ECC9F3942E4B}">
                          <a14:imgProps xmlns:a14="http://schemas.microsoft.com/office/drawing/2010/main">
                            <a14:imgLayer r:embed="rId4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2707005" cy="3023235"/>
                    </a:xfrm>
                    <a:prstGeom prst="rect">
                      <a:avLst/>
                    </a:prstGeom>
                    <a:ln>
                      <a:solidFill>
                        <a:schemeClr val="accent5"/>
                      </a:solidFill>
                    </a:ln>
                  </pic:spPr>
                </pic:pic>
              </a:graphicData>
            </a:graphic>
            <wp14:sizeRelH relativeFrom="margin">
              <wp14:pctWidth>0</wp14:pctWidth>
            </wp14:sizeRelH>
            <wp14:sizeRelV relativeFrom="margin">
              <wp14:pctHeight>0</wp14:pctHeight>
            </wp14:sizeRelV>
          </wp:anchor>
        </w:drawing>
      </w:r>
      <w:r w:rsidR="003D18E1" w:rsidRPr="001230C0">
        <w:t>Evidence</w:t>
      </w:r>
      <w:r w:rsidR="00C258DC" w:rsidRPr="001230C0">
        <w:t xml:space="preserve"> of practitioner discussions, demonstrations, and early market engagement</w:t>
      </w:r>
      <w:r w:rsidR="0029291A">
        <w:t xml:space="preserve"> </w:t>
      </w:r>
      <w:r w:rsidR="00C258DC" w:rsidRPr="001230C0">
        <w:t>informing product design and commercial validation.</w:t>
      </w:r>
    </w:p>
    <w:p w14:paraId="64228AD1" w14:textId="77777777" w:rsidR="00FC3382" w:rsidRPr="001230C0" w:rsidRDefault="00FC3382" w:rsidP="00401E50"/>
    <w:p w14:paraId="6EE3BE96" w14:textId="2BEEF8B0" w:rsidR="002A580A" w:rsidRPr="001230C0" w:rsidRDefault="002A580A" w:rsidP="00C258DC">
      <w:pPr>
        <w:jc w:val="left"/>
      </w:pPr>
    </w:p>
    <w:p w14:paraId="2F0C778E" w14:textId="0542BA91" w:rsidR="002A580A" w:rsidRPr="001230C0" w:rsidRDefault="002A580A" w:rsidP="00C258DC">
      <w:pPr>
        <w:jc w:val="left"/>
      </w:pPr>
    </w:p>
    <w:p w14:paraId="74AEB789" w14:textId="5A9E336B" w:rsidR="002A580A" w:rsidRPr="001230C0" w:rsidRDefault="002A580A" w:rsidP="00C258DC">
      <w:pPr>
        <w:jc w:val="left"/>
      </w:pPr>
    </w:p>
    <w:p w14:paraId="1103DB0A" w14:textId="4F5423EC" w:rsidR="002A580A" w:rsidRPr="001230C0" w:rsidRDefault="002A580A" w:rsidP="00C258DC">
      <w:pPr>
        <w:jc w:val="left"/>
      </w:pPr>
    </w:p>
    <w:p w14:paraId="2852D1E0" w14:textId="7EC53621" w:rsidR="002A580A" w:rsidRPr="001230C0" w:rsidRDefault="002A580A" w:rsidP="00C258DC">
      <w:pPr>
        <w:jc w:val="left"/>
      </w:pPr>
    </w:p>
    <w:p w14:paraId="0BDB6840" w14:textId="77777777" w:rsidR="001208A3" w:rsidRPr="001208A3" w:rsidRDefault="001208A3" w:rsidP="001208A3">
      <w:pPr>
        <w:rPr>
          <w:lang w:val="en-US"/>
        </w:rPr>
      </w:pPr>
    </w:p>
    <w:p w14:paraId="45E6678F" w14:textId="5CB223CD" w:rsidR="00EB0B0D" w:rsidRDefault="00DD0660" w:rsidP="00101D06">
      <w:pPr>
        <w:pStyle w:val="Caption"/>
        <w:jc w:val="center"/>
      </w:pPr>
      <w:bookmarkStart w:id="147" w:name="_Toc225725663"/>
      <w:r>
        <w:t xml:space="preserve">Figure </w:t>
      </w:r>
      <w:r w:rsidR="00B73164">
        <w:fldChar w:fldCharType="begin"/>
      </w:r>
      <w:r w:rsidR="00B73164">
        <w:instrText xml:space="preserve"> STYLEREF 2 \s </w:instrText>
      </w:r>
      <w:r w:rsidR="00B73164">
        <w:fldChar w:fldCharType="separate"/>
      </w:r>
      <w:r w:rsidR="00B73164">
        <w:rPr>
          <w:noProof/>
        </w:rPr>
        <w:t>14.2</w:t>
      </w:r>
      <w:r w:rsidR="00B73164">
        <w:fldChar w:fldCharType="end"/>
      </w:r>
      <w:r w:rsidR="00B73164">
        <w:noBreakHyphen/>
      </w:r>
      <w:r w:rsidR="00B73164">
        <w:fldChar w:fldCharType="begin"/>
      </w:r>
      <w:r w:rsidR="00B73164">
        <w:instrText xml:space="preserve"> SEQ Figure \* roman \s 2 </w:instrText>
      </w:r>
      <w:r w:rsidR="00B73164">
        <w:fldChar w:fldCharType="separate"/>
      </w:r>
      <w:r w:rsidR="00B73164">
        <w:rPr>
          <w:noProof/>
        </w:rPr>
        <w:t>i</w:t>
      </w:r>
      <w:r w:rsidR="00B73164">
        <w:fldChar w:fldCharType="end"/>
      </w:r>
      <w:r>
        <w:t>: Appendix B</w:t>
      </w:r>
      <w:r w:rsidR="00BB4E2B">
        <w:t>2</w:t>
      </w:r>
      <w:r>
        <w:t xml:space="preserve"> </w:t>
      </w:r>
      <w:r w:rsidR="007C6FED">
        <w:t>–</w:t>
      </w:r>
      <w:r>
        <w:t xml:space="preserve"> </w:t>
      </w:r>
      <w:r w:rsidR="007C6FED">
        <w:t>Supporting E</w:t>
      </w:r>
      <w:r w:rsidRPr="005836E8">
        <w:t xml:space="preserve">vidence of </w:t>
      </w:r>
      <w:r w:rsidR="005C552D">
        <w:t>Practitioners</w:t>
      </w:r>
      <w:r w:rsidRPr="005836E8">
        <w:t xml:space="preserve"> </w:t>
      </w:r>
      <w:r w:rsidR="007C6FED">
        <w:t>E</w:t>
      </w:r>
      <w:r w:rsidRPr="005836E8">
        <w:t>ngagement</w:t>
      </w:r>
      <w:bookmarkEnd w:id="147"/>
    </w:p>
    <w:p w14:paraId="634A3E0F" w14:textId="77777777" w:rsidR="001208A3" w:rsidRDefault="001208A3" w:rsidP="001208A3">
      <w:pPr>
        <w:rPr>
          <w:lang w:val="en-US"/>
        </w:rPr>
      </w:pPr>
    </w:p>
    <w:p w14:paraId="395CB1E0" w14:textId="77777777" w:rsidR="001208A3" w:rsidRPr="001208A3" w:rsidRDefault="001208A3" w:rsidP="001208A3">
      <w:pPr>
        <w:rPr>
          <w:lang w:val="en-US"/>
        </w:rPr>
      </w:pPr>
    </w:p>
    <w:p w14:paraId="16322304" w14:textId="29D898EC" w:rsidR="00B85F3E" w:rsidRPr="00D73B79" w:rsidRDefault="00B85F3E" w:rsidP="00851791">
      <w:pPr>
        <w:pStyle w:val="Heading3"/>
        <w:numPr>
          <w:ilvl w:val="0"/>
          <w:numId w:val="0"/>
        </w:numPr>
        <w:ind w:left="720" w:hanging="720"/>
        <w:rPr>
          <w:rFonts w:asciiTheme="minorHAnsi" w:hAnsiTheme="minorHAnsi" w:cstheme="minorHAnsi"/>
          <w:u w:val="single"/>
        </w:rPr>
      </w:pPr>
      <w:bookmarkStart w:id="148" w:name="_Toc225764360"/>
      <w:r w:rsidRPr="00ED49DD">
        <w:rPr>
          <w:rFonts w:asciiTheme="minorHAnsi" w:hAnsiTheme="minorHAnsi" w:cstheme="minorHAnsi"/>
        </w:rPr>
        <w:lastRenderedPageBreak/>
        <w:t xml:space="preserve">B3. </w:t>
      </w:r>
      <w:r w:rsidRPr="00D73B79">
        <w:rPr>
          <w:rFonts w:asciiTheme="minorHAnsi" w:hAnsiTheme="minorHAnsi" w:cstheme="minorHAnsi"/>
          <w:u w:val="single"/>
        </w:rPr>
        <w:t>Key Findings from Early Engagement</w:t>
      </w:r>
      <w:bookmarkEnd w:id="148"/>
    </w:p>
    <w:p w14:paraId="1C75FBC4" w14:textId="77777777" w:rsidR="00B85F3E" w:rsidRPr="001230C0" w:rsidRDefault="00B85F3E" w:rsidP="00B85F3E">
      <w:pPr>
        <w:jc w:val="left"/>
      </w:pPr>
      <w:r w:rsidRPr="001230C0">
        <w:t>Early engagement generated four recurring findings.</w:t>
      </w:r>
    </w:p>
    <w:p w14:paraId="7548413A" w14:textId="77777777" w:rsidR="00B85F3E" w:rsidRPr="001230C0" w:rsidRDefault="00B85F3E" w:rsidP="00B85F3E">
      <w:pPr>
        <w:pStyle w:val="ListParagraph"/>
        <w:numPr>
          <w:ilvl w:val="0"/>
          <w:numId w:val="973"/>
        </w:numPr>
        <w:spacing w:line="240" w:lineRule="auto"/>
        <w:rPr>
          <w:rFonts w:asciiTheme="minorHAnsi" w:hAnsiTheme="minorHAnsi"/>
          <w:lang w:val="en-GB"/>
        </w:rPr>
      </w:pPr>
      <w:r w:rsidRPr="001230C0">
        <w:rPr>
          <w:rFonts w:asciiTheme="minorHAnsi" w:hAnsiTheme="minorHAnsi"/>
          <w:b/>
          <w:bCs/>
          <w:lang w:val="en-GB"/>
        </w:rPr>
        <w:t xml:space="preserve">The problem is recognised in practice: </w:t>
      </w:r>
      <w:r w:rsidRPr="001230C0">
        <w:rPr>
          <w:rFonts w:asciiTheme="minorHAnsi" w:hAnsiTheme="minorHAnsi"/>
          <w:lang w:val="en-GB"/>
        </w:rPr>
        <w:t>Across the engagements undertaken, respondents consistently described SEND documentation as difficult to manage where information is spread across staff, files, systems, and review cycles. This supports the proposition that the problem addressed by GuidelyEdu is operationally real rather than theoretical.</w:t>
      </w:r>
    </w:p>
    <w:p w14:paraId="6FFB42A8" w14:textId="77777777" w:rsidR="00B85F3E" w:rsidRPr="001230C0" w:rsidRDefault="00B85F3E" w:rsidP="00B85F3E">
      <w:pPr>
        <w:pStyle w:val="ListParagraph"/>
        <w:spacing w:line="240" w:lineRule="auto"/>
        <w:rPr>
          <w:rFonts w:asciiTheme="minorHAnsi" w:hAnsiTheme="minorHAnsi"/>
          <w:lang w:val="en-GB"/>
        </w:rPr>
      </w:pPr>
    </w:p>
    <w:p w14:paraId="15391926" w14:textId="77777777" w:rsidR="00B85F3E" w:rsidRPr="001230C0" w:rsidRDefault="00B85F3E" w:rsidP="00B85F3E">
      <w:pPr>
        <w:pStyle w:val="ListParagraph"/>
        <w:numPr>
          <w:ilvl w:val="0"/>
          <w:numId w:val="973"/>
        </w:numPr>
        <w:spacing w:line="240" w:lineRule="auto"/>
        <w:rPr>
          <w:rFonts w:asciiTheme="minorHAnsi" w:hAnsiTheme="minorHAnsi"/>
          <w:lang w:val="en-GB"/>
        </w:rPr>
      </w:pPr>
      <w:r w:rsidRPr="001230C0">
        <w:rPr>
          <w:rFonts w:asciiTheme="minorHAnsi" w:hAnsiTheme="minorHAnsi"/>
          <w:b/>
          <w:bCs/>
          <w:lang w:val="en-GB"/>
        </w:rPr>
        <w:t xml:space="preserve"> The burden is operational, not only administrative: </w:t>
      </w:r>
      <w:r w:rsidRPr="001230C0">
        <w:rPr>
          <w:rFonts w:asciiTheme="minorHAnsi" w:hAnsiTheme="minorHAnsi"/>
          <w:lang w:val="en-GB"/>
        </w:rPr>
        <w:t>Feedback suggested that the challenge is not simply paperwork volume, but the difficulty of maintaining a current, coherent view of pupil need, provision, progress, and review readiness across fragmented sources of evidence.</w:t>
      </w:r>
    </w:p>
    <w:p w14:paraId="4A8692DB" w14:textId="77777777" w:rsidR="00B85F3E" w:rsidRPr="001230C0" w:rsidRDefault="00B85F3E" w:rsidP="00B85F3E">
      <w:pPr>
        <w:pStyle w:val="ListParagraph"/>
        <w:spacing w:before="240" w:line="240" w:lineRule="auto"/>
        <w:rPr>
          <w:rFonts w:asciiTheme="minorHAnsi" w:hAnsiTheme="minorHAnsi"/>
          <w:lang w:val="en-GB"/>
        </w:rPr>
      </w:pPr>
    </w:p>
    <w:p w14:paraId="27BCC369" w14:textId="77777777" w:rsidR="00B85F3E" w:rsidRPr="001230C0" w:rsidRDefault="00B85F3E" w:rsidP="00B85F3E">
      <w:pPr>
        <w:pStyle w:val="ListParagraph"/>
        <w:numPr>
          <w:ilvl w:val="0"/>
          <w:numId w:val="973"/>
        </w:numPr>
        <w:spacing w:before="240" w:line="240" w:lineRule="auto"/>
        <w:rPr>
          <w:rFonts w:asciiTheme="minorHAnsi" w:hAnsiTheme="minorHAnsi"/>
          <w:lang w:val="en-GB"/>
        </w:rPr>
      </w:pPr>
      <w:r w:rsidRPr="001230C0">
        <w:rPr>
          <w:rFonts w:asciiTheme="minorHAnsi" w:hAnsiTheme="minorHAnsi"/>
          <w:b/>
          <w:bCs/>
          <w:lang w:val="en-GB"/>
        </w:rPr>
        <w:t xml:space="preserve"> Existing systems only partially address the workflow: </w:t>
      </w:r>
      <w:r w:rsidRPr="001230C0">
        <w:rPr>
          <w:rFonts w:asciiTheme="minorHAnsi" w:hAnsiTheme="minorHAnsi"/>
          <w:lang w:val="en-GB"/>
        </w:rPr>
        <w:t>Respondents indicated that schools may already use digital systems or trackers, but these were described as incomplete, manual, or insufficiently joined up for whole-school or trust-level oversight. This supports the view that the market gap is not for another isolated tracker, but for a more structured and integrated documentation layer.</w:t>
      </w:r>
    </w:p>
    <w:p w14:paraId="0FA1638C" w14:textId="77777777" w:rsidR="00B85F3E" w:rsidRPr="001230C0" w:rsidRDefault="00B85F3E" w:rsidP="00B85F3E">
      <w:pPr>
        <w:pStyle w:val="ListParagraph"/>
        <w:spacing w:before="240" w:line="240" w:lineRule="auto"/>
        <w:rPr>
          <w:rFonts w:asciiTheme="minorHAnsi" w:hAnsiTheme="minorHAnsi"/>
          <w:lang w:val="en-GB"/>
        </w:rPr>
      </w:pPr>
    </w:p>
    <w:p w14:paraId="3D74A184" w14:textId="77777777" w:rsidR="00B85F3E" w:rsidRDefault="00B85F3E" w:rsidP="00B85F3E">
      <w:pPr>
        <w:pStyle w:val="ListParagraph"/>
        <w:numPr>
          <w:ilvl w:val="0"/>
          <w:numId w:val="973"/>
        </w:numPr>
        <w:spacing w:before="240" w:after="240" w:line="240" w:lineRule="auto"/>
        <w:rPr>
          <w:rFonts w:asciiTheme="minorHAnsi" w:hAnsiTheme="minorHAnsi"/>
          <w:lang w:val="en-GB"/>
        </w:rPr>
      </w:pPr>
      <w:r w:rsidRPr="001230C0">
        <w:rPr>
          <w:rFonts w:asciiTheme="minorHAnsi" w:hAnsiTheme="minorHAnsi"/>
          <w:b/>
          <w:bCs/>
          <w:lang w:val="en-GB"/>
        </w:rPr>
        <w:t xml:space="preserve"> Time saving is a precondition for adoption: </w:t>
      </w:r>
      <w:r w:rsidRPr="001230C0">
        <w:rPr>
          <w:rFonts w:asciiTheme="minorHAnsi" w:hAnsiTheme="minorHAnsi"/>
          <w:lang w:val="en-GB"/>
        </w:rPr>
        <w:t>A consistent theme was that any new platform would need to reduce workload, simplify evidence collation, and fit naturally into existing practice. This is commercially important because it directly shapes product design, onboarding expectations, and procurement positioning.</w:t>
      </w:r>
    </w:p>
    <w:p w14:paraId="3E650C83" w14:textId="46BA4B8E" w:rsidR="00B85F3E" w:rsidRPr="00D73B79" w:rsidRDefault="00B85F3E" w:rsidP="00851791">
      <w:pPr>
        <w:pStyle w:val="Heading3"/>
        <w:numPr>
          <w:ilvl w:val="0"/>
          <w:numId w:val="0"/>
        </w:numPr>
        <w:ind w:left="720" w:hanging="720"/>
        <w:rPr>
          <w:rFonts w:asciiTheme="minorHAnsi" w:hAnsiTheme="minorHAnsi" w:cstheme="minorHAnsi"/>
          <w:u w:val="single"/>
        </w:rPr>
      </w:pPr>
      <w:bookmarkStart w:id="149" w:name="_Toc225764361"/>
      <w:r w:rsidRPr="00ED49DD">
        <w:rPr>
          <w:rFonts w:asciiTheme="minorHAnsi" w:hAnsiTheme="minorHAnsi" w:cstheme="minorHAnsi"/>
        </w:rPr>
        <w:t xml:space="preserve">B4. </w:t>
      </w:r>
      <w:r w:rsidRPr="00D73B79">
        <w:rPr>
          <w:rFonts w:asciiTheme="minorHAnsi" w:hAnsiTheme="minorHAnsi" w:cstheme="minorHAnsi"/>
          <w:u w:val="single"/>
        </w:rPr>
        <w:t>Strategic Implications for GuidelyEdu</w:t>
      </w:r>
      <w:bookmarkEnd w:id="149"/>
    </w:p>
    <w:p w14:paraId="459DC2F9" w14:textId="77777777" w:rsidR="00B85F3E" w:rsidRDefault="00B85F3E" w:rsidP="00B85F3E">
      <w:r w:rsidRPr="00970AD0">
        <w:t>This early validation strengthens the commercial rationale for GuidelyEdu in several important respects. First, it supports the proposition that SEND evidence management remains operationally difficult within existing school processes. Second, it suggests that there is practitioner interest in a more structured system that centralises information, improves visibility, and supports earlier identification of evidential gaps. Third, it reinforces the view that the market opportunity lies not simply in providing another tracking tool, but in addressing the wider problem of fragmented documentation and inconsistent oversight</w:t>
      </w:r>
      <w:r>
        <w:t>.</w:t>
      </w:r>
    </w:p>
    <w:p w14:paraId="504DABF0" w14:textId="77777777" w:rsidR="00B85F3E" w:rsidRPr="001230C0" w:rsidRDefault="00B85F3E" w:rsidP="00B85F3E">
      <w:r w:rsidRPr="00970AD0">
        <w:t>The feedback also supports the business’s proposed pilot-led route to market. Institutions are likely to require practical evidence that the platform can improve workflow efficiency, strengthen documentation consistency, and fit naturally within school practice before wider procurement decisions are made.</w:t>
      </w:r>
    </w:p>
    <w:p w14:paraId="4EC9FC17" w14:textId="0E2CA5DA" w:rsidR="00B85F3E" w:rsidRPr="00D73B79" w:rsidRDefault="00B85F3E" w:rsidP="00851791">
      <w:pPr>
        <w:pStyle w:val="Heading3"/>
        <w:numPr>
          <w:ilvl w:val="0"/>
          <w:numId w:val="0"/>
        </w:numPr>
        <w:ind w:left="720" w:hanging="720"/>
        <w:rPr>
          <w:rFonts w:asciiTheme="minorHAnsi" w:hAnsiTheme="minorHAnsi" w:cstheme="minorHAnsi"/>
          <w:u w:val="single"/>
        </w:rPr>
      </w:pPr>
      <w:bookmarkStart w:id="150" w:name="_Toc225764362"/>
      <w:r w:rsidRPr="00ED49DD">
        <w:rPr>
          <w:rFonts w:asciiTheme="minorHAnsi" w:hAnsiTheme="minorHAnsi" w:cstheme="minorHAnsi"/>
        </w:rPr>
        <w:t xml:space="preserve">B5. </w:t>
      </w:r>
      <w:r w:rsidRPr="00D73B79">
        <w:rPr>
          <w:rFonts w:asciiTheme="minorHAnsi" w:hAnsiTheme="minorHAnsi" w:cstheme="minorHAnsi"/>
          <w:u w:val="single"/>
        </w:rPr>
        <w:t>Evidence Position</w:t>
      </w:r>
      <w:bookmarkEnd w:id="150"/>
    </w:p>
    <w:p w14:paraId="35D8D965" w14:textId="77777777" w:rsidR="00B85F3E" w:rsidRDefault="00B85F3E" w:rsidP="00966C88">
      <w:r w:rsidRPr="008E0018">
        <w:t>The material presented in this appendix should be understood as early validation rather than formal commercial proof. It does not yet represent contracted pilot traction, purchase commitment, or recurring revenue. However, it materially improves confidence that the problem being addressed by GuidelyEdu is genuine, that the proposed solution direction is credible, and that further pilot-stage development is commercially justified</w:t>
      </w:r>
      <w:r w:rsidRPr="001230C0">
        <w:t>.</w:t>
      </w:r>
    </w:p>
    <w:p w14:paraId="1A9A682D" w14:textId="77777777" w:rsidR="0040683A" w:rsidRDefault="0040683A" w:rsidP="00966C88"/>
    <w:p w14:paraId="4F7BD483" w14:textId="77777777" w:rsidR="0040683A" w:rsidRDefault="0040683A" w:rsidP="00966C88"/>
    <w:p w14:paraId="480BEF15" w14:textId="77777777" w:rsidR="0040683A" w:rsidRPr="001230C0" w:rsidRDefault="0040683A" w:rsidP="00966C88"/>
    <w:p w14:paraId="5B18C5C4" w14:textId="052ED1E4" w:rsidR="00B85F3E" w:rsidRPr="00D73B79" w:rsidRDefault="00B85F3E" w:rsidP="00851791">
      <w:pPr>
        <w:pStyle w:val="Heading3"/>
        <w:numPr>
          <w:ilvl w:val="0"/>
          <w:numId w:val="0"/>
        </w:numPr>
        <w:ind w:left="720" w:hanging="720"/>
        <w:rPr>
          <w:rFonts w:asciiTheme="minorHAnsi" w:hAnsiTheme="minorHAnsi" w:cstheme="minorHAnsi"/>
          <w:u w:val="single"/>
        </w:rPr>
      </w:pPr>
      <w:bookmarkStart w:id="151" w:name="_Toc225764363"/>
      <w:r w:rsidRPr="00ED49DD">
        <w:rPr>
          <w:rFonts w:asciiTheme="minorHAnsi" w:hAnsiTheme="minorHAnsi" w:cstheme="minorHAnsi"/>
        </w:rPr>
        <w:lastRenderedPageBreak/>
        <w:t>B</w:t>
      </w:r>
      <w:r w:rsidR="00966C88" w:rsidRPr="00ED49DD">
        <w:rPr>
          <w:rFonts w:asciiTheme="minorHAnsi" w:hAnsiTheme="minorHAnsi" w:cstheme="minorHAnsi"/>
        </w:rPr>
        <w:t>6</w:t>
      </w:r>
      <w:r w:rsidRPr="00ED49DD">
        <w:rPr>
          <w:rFonts w:asciiTheme="minorHAnsi" w:hAnsiTheme="minorHAnsi" w:cstheme="minorHAnsi"/>
        </w:rPr>
        <w:t xml:space="preserve">. </w:t>
      </w:r>
      <w:r w:rsidRPr="00D73B79">
        <w:rPr>
          <w:rFonts w:asciiTheme="minorHAnsi" w:hAnsiTheme="minorHAnsi" w:cstheme="minorHAnsi"/>
          <w:u w:val="single"/>
        </w:rPr>
        <w:t>Near-Term Validation Priorities</w:t>
      </w:r>
      <w:bookmarkEnd w:id="151"/>
    </w:p>
    <w:p w14:paraId="6067D461" w14:textId="77777777" w:rsidR="00B85F3E" w:rsidRPr="001230C0" w:rsidRDefault="00B85F3E" w:rsidP="00966C88">
      <w:r w:rsidRPr="001230C0">
        <w:t>The next stage of validation should convert qualitative feedback into structured commercial proof. The immediate priorities are:</w:t>
      </w:r>
    </w:p>
    <w:p w14:paraId="0A4B87D3" w14:textId="77777777" w:rsidR="00B85F3E" w:rsidRPr="001230C0" w:rsidRDefault="00B85F3E" w:rsidP="00B85F3E">
      <w:pPr>
        <w:numPr>
          <w:ilvl w:val="0"/>
          <w:numId w:val="972"/>
        </w:numPr>
        <w:spacing w:after="0"/>
        <w:jc w:val="left"/>
      </w:pPr>
      <w:r w:rsidRPr="001230C0">
        <w:t>Secure at least one formal pilot setting</w:t>
      </w:r>
    </w:p>
    <w:p w14:paraId="0EA6636D" w14:textId="77777777" w:rsidR="00B85F3E" w:rsidRPr="001230C0" w:rsidRDefault="00B85F3E" w:rsidP="00B85F3E">
      <w:pPr>
        <w:numPr>
          <w:ilvl w:val="0"/>
          <w:numId w:val="972"/>
        </w:numPr>
        <w:spacing w:after="0"/>
        <w:jc w:val="left"/>
      </w:pPr>
      <w:r w:rsidRPr="001230C0">
        <w:t>Define pilot success measures linked to workload reduction, documentation completeness, and practitioner usability</w:t>
      </w:r>
    </w:p>
    <w:p w14:paraId="204101CD" w14:textId="77777777" w:rsidR="00B85F3E" w:rsidRPr="001230C0" w:rsidRDefault="00B85F3E" w:rsidP="00B85F3E">
      <w:pPr>
        <w:numPr>
          <w:ilvl w:val="0"/>
          <w:numId w:val="972"/>
        </w:numPr>
        <w:spacing w:after="0"/>
        <w:jc w:val="left"/>
      </w:pPr>
      <w:r w:rsidRPr="001230C0">
        <w:t>Generate a case-based evidence summary from pilot use</w:t>
      </w:r>
    </w:p>
    <w:p w14:paraId="78EEC799" w14:textId="77777777" w:rsidR="00B85F3E" w:rsidRPr="001230C0" w:rsidRDefault="00B85F3E" w:rsidP="00B85F3E">
      <w:pPr>
        <w:numPr>
          <w:ilvl w:val="0"/>
          <w:numId w:val="972"/>
        </w:numPr>
        <w:spacing w:after="0"/>
        <w:jc w:val="left"/>
      </w:pPr>
      <w:r w:rsidRPr="001230C0">
        <w:t>Use that evidence to support trust-level and school-level commercial discussions</w:t>
      </w:r>
    </w:p>
    <w:p w14:paraId="7B6C2646" w14:textId="77777777" w:rsidR="00B85F3E" w:rsidRPr="001230C0" w:rsidRDefault="00B85F3E" w:rsidP="00B85F3E">
      <w:pPr>
        <w:spacing w:before="240"/>
      </w:pPr>
      <w:r w:rsidRPr="001230C0">
        <w:t>This staged approach is consistent with the wider business plan and provides a more credible bridge between early market validation and future institutional adoption.</w:t>
      </w:r>
    </w:p>
    <w:p w14:paraId="44101C7C" w14:textId="77777777" w:rsidR="00C258DC" w:rsidRPr="001230C0" w:rsidRDefault="00C258DC" w:rsidP="00EE31FD">
      <w:pPr>
        <w:pStyle w:val="Heading2"/>
        <w:rPr>
          <w:lang w:val="en-GB"/>
        </w:rPr>
      </w:pPr>
      <w:bookmarkStart w:id="152" w:name="_Appendix_C:_Go-to-Market"/>
      <w:bookmarkStart w:id="153" w:name="_Toc225764364"/>
      <w:bookmarkEnd w:id="152"/>
      <w:r w:rsidRPr="001230C0">
        <w:rPr>
          <w:lang w:val="en-GB"/>
        </w:rPr>
        <w:t>Appendix C: Go-to-Market Visuals</w:t>
      </w:r>
      <w:bookmarkEnd w:id="153"/>
    </w:p>
    <w:p w14:paraId="39218E60" w14:textId="126F91A9" w:rsidR="00C258DC" w:rsidRPr="00D73B79" w:rsidRDefault="00C258DC" w:rsidP="00851791">
      <w:pPr>
        <w:pStyle w:val="Heading3"/>
        <w:numPr>
          <w:ilvl w:val="0"/>
          <w:numId w:val="0"/>
        </w:numPr>
        <w:ind w:left="720" w:hanging="720"/>
        <w:rPr>
          <w:rFonts w:asciiTheme="minorHAnsi" w:hAnsiTheme="minorHAnsi" w:cstheme="minorHAnsi"/>
          <w:u w:val="single"/>
        </w:rPr>
      </w:pPr>
      <w:bookmarkStart w:id="154" w:name="_Toc225764365"/>
      <w:r w:rsidRPr="00ED49DD">
        <w:rPr>
          <w:rFonts w:asciiTheme="minorHAnsi" w:hAnsiTheme="minorHAnsi" w:cstheme="minorHAnsi"/>
        </w:rPr>
        <w:t xml:space="preserve">C1. </w:t>
      </w:r>
      <w:r w:rsidR="00A6077F" w:rsidRPr="00D73B79">
        <w:rPr>
          <w:rFonts w:asciiTheme="minorHAnsi" w:hAnsiTheme="minorHAnsi" w:cstheme="minorHAnsi"/>
          <w:u w:val="single"/>
        </w:rPr>
        <w:t>Phased Go-to-Market Roadmap</w:t>
      </w:r>
      <w:bookmarkEnd w:id="154"/>
    </w:p>
    <w:p w14:paraId="2283924F" w14:textId="159DC6FB" w:rsidR="00A6077F" w:rsidRDefault="00A6077F" w:rsidP="00976049">
      <w:r w:rsidRPr="001230C0">
        <w:t>Structured progression from school validation to trust-level adoption and portfolio expansion.</w:t>
      </w:r>
    </w:p>
    <w:p w14:paraId="3030E7EC" w14:textId="62CC0E01" w:rsidR="00E04214" w:rsidRPr="001230C0" w:rsidRDefault="00E04214" w:rsidP="00976049">
      <w:r w:rsidRPr="00E04214">
        <w:t>Illustrative roadmap showing the progression from validation to institutional traction and portfolio expansion, aligned to the three-year commercial model.</w:t>
      </w:r>
    </w:p>
    <w:p w14:paraId="128E610F" w14:textId="21BD7C3C" w:rsidR="00112B7D" w:rsidRDefault="00444285" w:rsidP="00112B7D">
      <w:pPr>
        <w:keepNext/>
        <w:jc w:val="center"/>
      </w:pPr>
      <w:r w:rsidRPr="00444285">
        <w:rPr>
          <w:noProof/>
        </w:rPr>
        <w:drawing>
          <wp:inline distT="0" distB="0" distL="0" distR="0" wp14:anchorId="7D53C968" wp14:editId="6C222FC4">
            <wp:extent cx="5990766" cy="2959541"/>
            <wp:effectExtent l="19050" t="19050" r="10160" b="12700"/>
            <wp:docPr id="55410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5917" name=""/>
                    <pic:cNvPicPr/>
                  </pic:nvPicPr>
                  <pic:blipFill>
                    <a:blip r:embed="rId41"/>
                    <a:stretch>
                      <a:fillRect/>
                    </a:stretch>
                  </pic:blipFill>
                  <pic:spPr>
                    <a:xfrm>
                      <a:off x="0" y="0"/>
                      <a:ext cx="6032222" cy="2980021"/>
                    </a:xfrm>
                    <a:prstGeom prst="rect">
                      <a:avLst/>
                    </a:prstGeom>
                    <a:ln>
                      <a:solidFill>
                        <a:schemeClr val="accent1"/>
                      </a:solidFill>
                    </a:ln>
                  </pic:spPr>
                </pic:pic>
              </a:graphicData>
            </a:graphic>
          </wp:inline>
        </w:drawing>
      </w:r>
    </w:p>
    <w:p w14:paraId="0FF381FB" w14:textId="07F4416E" w:rsidR="00EF10DD" w:rsidRDefault="00112B7D" w:rsidP="00112B7D">
      <w:pPr>
        <w:pStyle w:val="Caption"/>
        <w:jc w:val="center"/>
      </w:pPr>
      <w:bookmarkStart w:id="155" w:name="_Toc225725664"/>
      <w:r>
        <w:t xml:space="preserve">Figure </w:t>
      </w:r>
      <w:r w:rsidR="00B73164">
        <w:fldChar w:fldCharType="begin"/>
      </w:r>
      <w:r w:rsidR="00B73164">
        <w:instrText xml:space="preserve"> STYLEREF 2 \s </w:instrText>
      </w:r>
      <w:r w:rsidR="00B73164">
        <w:fldChar w:fldCharType="separate"/>
      </w:r>
      <w:r w:rsidR="00B73164">
        <w:rPr>
          <w:noProof/>
        </w:rPr>
        <w:t>14.3</w:t>
      </w:r>
      <w:r w:rsidR="00B73164">
        <w:fldChar w:fldCharType="end"/>
      </w:r>
      <w:r w:rsidR="00B73164">
        <w:noBreakHyphen/>
      </w:r>
      <w:r w:rsidR="00B73164">
        <w:fldChar w:fldCharType="begin"/>
      </w:r>
      <w:r w:rsidR="00B73164">
        <w:instrText xml:space="preserve"> SEQ Figure \* roman \s 2 </w:instrText>
      </w:r>
      <w:r w:rsidR="00B73164">
        <w:fldChar w:fldCharType="separate"/>
      </w:r>
      <w:r w:rsidR="00B73164">
        <w:rPr>
          <w:noProof/>
        </w:rPr>
        <w:t>i</w:t>
      </w:r>
      <w:r w:rsidR="00B73164">
        <w:fldChar w:fldCharType="end"/>
      </w:r>
      <w:r>
        <w:t xml:space="preserve">: Appendix C1 - </w:t>
      </w:r>
      <w:r w:rsidRPr="00637389">
        <w:t xml:space="preserve">Go-to-Market </w:t>
      </w:r>
      <w:r w:rsidR="002A78DB">
        <w:t>Roadmap</w:t>
      </w:r>
      <w:bookmarkEnd w:id="155"/>
    </w:p>
    <w:p w14:paraId="7FDF6B2E" w14:textId="77777777" w:rsidR="0040683A" w:rsidRDefault="0040683A" w:rsidP="0040683A">
      <w:pPr>
        <w:rPr>
          <w:lang w:val="en-US"/>
        </w:rPr>
      </w:pPr>
    </w:p>
    <w:p w14:paraId="0FF9D8CC" w14:textId="77777777" w:rsidR="0040683A" w:rsidRDefault="0040683A" w:rsidP="0040683A">
      <w:pPr>
        <w:rPr>
          <w:lang w:val="en-US"/>
        </w:rPr>
      </w:pPr>
    </w:p>
    <w:p w14:paraId="0D741867" w14:textId="77777777" w:rsidR="0040683A" w:rsidRDefault="0040683A" w:rsidP="0040683A">
      <w:pPr>
        <w:rPr>
          <w:lang w:val="en-US"/>
        </w:rPr>
      </w:pPr>
    </w:p>
    <w:p w14:paraId="4D752A55" w14:textId="77777777" w:rsidR="0040683A" w:rsidRDefault="0040683A" w:rsidP="0040683A">
      <w:pPr>
        <w:rPr>
          <w:lang w:val="en-US"/>
        </w:rPr>
      </w:pPr>
    </w:p>
    <w:p w14:paraId="3B1A2323" w14:textId="56813CF7" w:rsidR="001435F5" w:rsidRPr="00D73B79" w:rsidRDefault="001435F5" w:rsidP="00AD3507">
      <w:pPr>
        <w:pStyle w:val="Heading3"/>
        <w:numPr>
          <w:ilvl w:val="0"/>
          <w:numId w:val="0"/>
        </w:numPr>
        <w:ind w:left="720" w:hanging="720"/>
        <w:rPr>
          <w:rFonts w:asciiTheme="minorHAnsi" w:hAnsiTheme="minorHAnsi" w:cstheme="minorHAnsi"/>
          <w:u w:val="single"/>
        </w:rPr>
      </w:pPr>
      <w:bookmarkStart w:id="156" w:name="_Toc225764366"/>
      <w:r w:rsidRPr="00ED49DD">
        <w:rPr>
          <w:rFonts w:asciiTheme="minorHAnsi" w:hAnsiTheme="minorHAnsi" w:cstheme="minorHAnsi"/>
        </w:rPr>
        <w:lastRenderedPageBreak/>
        <w:t xml:space="preserve">C2. </w:t>
      </w:r>
      <w:r w:rsidRPr="00D73B79">
        <w:rPr>
          <w:rFonts w:asciiTheme="minorHAnsi" w:hAnsiTheme="minorHAnsi" w:cstheme="minorHAnsi"/>
          <w:u w:val="single"/>
        </w:rPr>
        <w:t>Market Engagement &amp; Expansion Channels</w:t>
      </w:r>
      <w:bookmarkEnd w:id="156"/>
    </w:p>
    <w:p w14:paraId="52E9F75F" w14:textId="77777777" w:rsidR="002F0D46" w:rsidRDefault="00F00D7E" w:rsidP="00F00D7E">
      <w:pPr>
        <w:spacing w:after="0"/>
        <w:rPr>
          <w:noProof/>
        </w:rPr>
      </w:pPr>
      <w:r w:rsidRPr="00F00D7E">
        <w:t>Illustrative view of the principal channels supporting early engagement, pilot generation, institutional conversion, and trust-level expansion.</w:t>
      </w:r>
      <w:r w:rsidR="002F0D46" w:rsidRPr="002F0D46">
        <w:rPr>
          <w:noProof/>
        </w:rPr>
        <w:t xml:space="preserve"> </w:t>
      </w:r>
    </w:p>
    <w:p w14:paraId="6930E99F" w14:textId="77777777" w:rsidR="00E930E4" w:rsidRDefault="00E930E4" w:rsidP="00F00D7E">
      <w:pPr>
        <w:spacing w:after="0"/>
        <w:rPr>
          <w:noProof/>
        </w:rPr>
      </w:pPr>
    </w:p>
    <w:p w14:paraId="08818859" w14:textId="0A1F9291" w:rsidR="00F00D7E" w:rsidRPr="00F00D7E" w:rsidRDefault="002F0D46" w:rsidP="002F0D46">
      <w:pPr>
        <w:spacing w:after="0"/>
        <w:jc w:val="center"/>
      </w:pPr>
      <w:r w:rsidRPr="002F0D46">
        <w:rPr>
          <w:noProof/>
        </w:rPr>
        <w:drawing>
          <wp:inline distT="0" distB="0" distL="0" distR="0" wp14:anchorId="2D4395D5" wp14:editId="5A0C1217">
            <wp:extent cx="6436505" cy="3526325"/>
            <wp:effectExtent l="0" t="0" r="2540" b="0"/>
            <wp:docPr id="142792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27733" name=""/>
                    <pic:cNvPicPr/>
                  </pic:nvPicPr>
                  <pic:blipFill>
                    <a:blip r:embed="rId42"/>
                    <a:stretch>
                      <a:fillRect/>
                    </a:stretch>
                  </pic:blipFill>
                  <pic:spPr>
                    <a:xfrm>
                      <a:off x="0" y="0"/>
                      <a:ext cx="6510702" cy="3566975"/>
                    </a:xfrm>
                    <a:prstGeom prst="rect">
                      <a:avLst/>
                    </a:prstGeom>
                  </pic:spPr>
                </pic:pic>
              </a:graphicData>
            </a:graphic>
          </wp:inline>
        </w:drawing>
      </w:r>
    </w:p>
    <w:p w14:paraId="2F74CDD6" w14:textId="6E592EB0" w:rsidR="001435F5" w:rsidRDefault="002A78DB" w:rsidP="002F0D46">
      <w:pPr>
        <w:pStyle w:val="Caption"/>
        <w:jc w:val="center"/>
        <w:rPr>
          <w:lang w:val="fr-FR"/>
        </w:rPr>
      </w:pPr>
      <w:bookmarkStart w:id="157" w:name="_Toc225725665"/>
      <w:r w:rsidRPr="002A78DB">
        <w:rPr>
          <w:lang w:val="fr-FR"/>
        </w:rPr>
        <w:t xml:space="preserve">Figure </w:t>
      </w:r>
      <w:r w:rsidR="00B73164">
        <w:rPr>
          <w:lang w:val="fr-FR"/>
        </w:rPr>
        <w:fldChar w:fldCharType="begin"/>
      </w:r>
      <w:r w:rsidR="00B73164">
        <w:rPr>
          <w:lang w:val="fr-FR"/>
        </w:rPr>
        <w:instrText xml:space="preserve"> STYLEREF 2 \s </w:instrText>
      </w:r>
      <w:r w:rsidR="00B73164">
        <w:rPr>
          <w:lang w:val="fr-FR"/>
        </w:rPr>
        <w:fldChar w:fldCharType="separate"/>
      </w:r>
      <w:r w:rsidR="00B73164">
        <w:rPr>
          <w:noProof/>
          <w:lang w:val="fr-FR"/>
        </w:rPr>
        <w:t>14.3</w:t>
      </w:r>
      <w:r w:rsidR="00B73164">
        <w:rPr>
          <w:lang w:val="fr-FR"/>
        </w:rPr>
        <w:fldChar w:fldCharType="end"/>
      </w:r>
      <w:r w:rsidR="00B73164">
        <w:rPr>
          <w:lang w:val="fr-FR"/>
        </w:rPr>
        <w:noBreakHyphen/>
      </w:r>
      <w:r w:rsidR="00B73164">
        <w:rPr>
          <w:lang w:val="fr-FR"/>
        </w:rPr>
        <w:fldChar w:fldCharType="begin"/>
      </w:r>
      <w:r w:rsidR="00B73164">
        <w:rPr>
          <w:lang w:val="fr-FR"/>
        </w:rPr>
        <w:instrText xml:space="preserve"> SEQ Figure \* roman \s 2 </w:instrText>
      </w:r>
      <w:r w:rsidR="00B73164">
        <w:rPr>
          <w:lang w:val="fr-FR"/>
        </w:rPr>
        <w:fldChar w:fldCharType="separate"/>
      </w:r>
      <w:r w:rsidR="00B73164">
        <w:rPr>
          <w:noProof/>
          <w:lang w:val="fr-FR"/>
        </w:rPr>
        <w:t>ii</w:t>
      </w:r>
      <w:r w:rsidR="00B73164">
        <w:rPr>
          <w:lang w:val="fr-FR"/>
        </w:rPr>
        <w:fldChar w:fldCharType="end"/>
      </w:r>
      <w:r w:rsidRPr="002A78DB">
        <w:rPr>
          <w:lang w:val="fr-FR"/>
        </w:rPr>
        <w:t>: Appendix C2 - Market Engagement &amp; Expansion Channels</w:t>
      </w:r>
      <w:bookmarkEnd w:id="157"/>
    </w:p>
    <w:p w14:paraId="1E4C0F72" w14:textId="77777777" w:rsidR="008E5FE2" w:rsidRDefault="008E5FE2" w:rsidP="008E5FE2">
      <w:pPr>
        <w:rPr>
          <w:lang w:val="fr-FR"/>
        </w:rPr>
      </w:pPr>
    </w:p>
    <w:p w14:paraId="064CBF88" w14:textId="77777777" w:rsidR="008E5FE2" w:rsidRDefault="008E5FE2" w:rsidP="008E5FE2">
      <w:pPr>
        <w:rPr>
          <w:lang w:val="fr-FR"/>
        </w:rPr>
      </w:pPr>
    </w:p>
    <w:p w14:paraId="36480FAA" w14:textId="77777777" w:rsidR="008E5FE2" w:rsidRDefault="008E5FE2" w:rsidP="008E5FE2">
      <w:pPr>
        <w:rPr>
          <w:lang w:val="fr-FR"/>
        </w:rPr>
      </w:pPr>
    </w:p>
    <w:p w14:paraId="31A928CE" w14:textId="77777777" w:rsidR="008E5FE2" w:rsidRDefault="008E5FE2" w:rsidP="008E5FE2">
      <w:pPr>
        <w:rPr>
          <w:lang w:val="fr-FR"/>
        </w:rPr>
      </w:pPr>
    </w:p>
    <w:p w14:paraId="373AA385" w14:textId="77777777" w:rsidR="008E5FE2" w:rsidRDefault="008E5FE2" w:rsidP="008E5FE2">
      <w:pPr>
        <w:rPr>
          <w:lang w:val="fr-FR"/>
        </w:rPr>
      </w:pPr>
    </w:p>
    <w:p w14:paraId="5E7464EA" w14:textId="77777777" w:rsidR="008E5FE2" w:rsidRDefault="008E5FE2" w:rsidP="008E5FE2">
      <w:pPr>
        <w:rPr>
          <w:lang w:val="fr-FR"/>
        </w:rPr>
      </w:pPr>
    </w:p>
    <w:p w14:paraId="6050560E" w14:textId="77777777" w:rsidR="008E5FE2" w:rsidRDefault="008E5FE2" w:rsidP="008E5FE2">
      <w:pPr>
        <w:rPr>
          <w:lang w:val="fr-FR"/>
        </w:rPr>
      </w:pPr>
    </w:p>
    <w:p w14:paraId="652F8A00" w14:textId="77777777" w:rsidR="008E5FE2" w:rsidRDefault="008E5FE2" w:rsidP="008E5FE2">
      <w:pPr>
        <w:rPr>
          <w:lang w:val="fr-FR"/>
        </w:rPr>
      </w:pPr>
    </w:p>
    <w:p w14:paraId="5B9103A1" w14:textId="77777777" w:rsidR="008E5FE2" w:rsidRDefault="008E5FE2" w:rsidP="008E5FE2">
      <w:pPr>
        <w:rPr>
          <w:lang w:val="fr-FR"/>
        </w:rPr>
      </w:pPr>
    </w:p>
    <w:p w14:paraId="1871E020" w14:textId="77777777" w:rsidR="008E5FE2" w:rsidRDefault="008E5FE2" w:rsidP="008E5FE2">
      <w:pPr>
        <w:rPr>
          <w:lang w:val="fr-FR"/>
        </w:rPr>
      </w:pPr>
    </w:p>
    <w:p w14:paraId="584F5B99" w14:textId="77777777" w:rsidR="008E5FE2" w:rsidRDefault="008E5FE2" w:rsidP="008E5FE2">
      <w:pPr>
        <w:rPr>
          <w:lang w:val="fr-FR"/>
        </w:rPr>
      </w:pPr>
    </w:p>
    <w:p w14:paraId="262266DE" w14:textId="77777777" w:rsidR="008E5FE2" w:rsidRPr="008E5FE2" w:rsidRDefault="008E5FE2" w:rsidP="008E5FE2">
      <w:pPr>
        <w:rPr>
          <w:lang w:val="fr-FR"/>
        </w:rPr>
      </w:pPr>
    </w:p>
    <w:p w14:paraId="534580AA" w14:textId="77777777" w:rsidR="0047603F" w:rsidRPr="001230C0" w:rsidRDefault="0047603F" w:rsidP="00EE31FD">
      <w:pPr>
        <w:pStyle w:val="Heading2"/>
        <w:rPr>
          <w:lang w:val="en-GB"/>
        </w:rPr>
      </w:pPr>
      <w:bookmarkStart w:id="158" w:name="_Appendix_D:_Financial"/>
      <w:bookmarkStart w:id="159" w:name="_Toc225764367"/>
      <w:bookmarkEnd w:id="158"/>
      <w:r w:rsidRPr="00EE31FD">
        <w:lastRenderedPageBreak/>
        <w:t>Appendix</w:t>
      </w:r>
      <w:r w:rsidRPr="001230C0">
        <w:rPr>
          <w:lang w:val="en-GB"/>
        </w:rPr>
        <w:t xml:space="preserve"> D: Financial Projections</w:t>
      </w:r>
      <w:bookmarkEnd w:id="159"/>
    </w:p>
    <w:p w14:paraId="2C65E282" w14:textId="52AE51BD" w:rsidR="0047603F" w:rsidRPr="00D73B79" w:rsidRDefault="0047603F" w:rsidP="00AD3507">
      <w:pPr>
        <w:pStyle w:val="Heading3"/>
        <w:numPr>
          <w:ilvl w:val="0"/>
          <w:numId w:val="0"/>
        </w:numPr>
        <w:ind w:left="720" w:hanging="720"/>
        <w:rPr>
          <w:rFonts w:asciiTheme="minorHAnsi" w:hAnsiTheme="minorHAnsi" w:cstheme="minorHAnsi"/>
          <w:u w:val="single"/>
        </w:rPr>
      </w:pPr>
      <w:bookmarkStart w:id="160" w:name="_Toc225764368"/>
      <w:r w:rsidRPr="00ED49DD">
        <w:rPr>
          <w:rFonts w:asciiTheme="minorHAnsi" w:hAnsiTheme="minorHAnsi" w:cstheme="minorHAnsi"/>
        </w:rPr>
        <w:t xml:space="preserve">D1. </w:t>
      </w:r>
      <w:r w:rsidRPr="00D73B79">
        <w:rPr>
          <w:rFonts w:asciiTheme="minorHAnsi" w:hAnsiTheme="minorHAnsi" w:cstheme="minorHAnsi"/>
          <w:u w:val="single"/>
        </w:rPr>
        <w:t>Revenue Assumptions</w:t>
      </w:r>
      <w:r w:rsidR="008309F2" w:rsidRPr="00D73B79">
        <w:rPr>
          <w:rFonts w:asciiTheme="minorHAnsi" w:hAnsiTheme="minorHAnsi" w:cstheme="minorHAnsi"/>
          <w:u w:val="single"/>
        </w:rPr>
        <w:t xml:space="preserve"> (Pricing &amp; Scaling)</w:t>
      </w:r>
      <w:bookmarkEnd w:id="160"/>
    </w:p>
    <w:p w14:paraId="7BE47333" w14:textId="40294F8E" w:rsidR="00D64989" w:rsidRDefault="00922748" w:rsidP="003D743C">
      <w:pPr>
        <w:spacing w:after="0"/>
        <w:jc w:val="left"/>
      </w:pPr>
      <w:r w:rsidRPr="00922748">
        <w:t>The three-year financial model is based on explicit pricing, school coverage, and phased commercial conversion assumptions. Year 1 is treated as a non-revenue validation phase. Commercial revenue begins in Year 2 through a combination of individual school subscriptions and trust-level rollout, with broader institutional scaling in Year 3.</w:t>
      </w:r>
    </w:p>
    <w:p w14:paraId="0798418C" w14:textId="77777777" w:rsidR="00922748" w:rsidRPr="001230C0" w:rsidRDefault="00922748" w:rsidP="003D743C">
      <w:pPr>
        <w:spacing w:after="0"/>
        <w:jc w:val="left"/>
      </w:pPr>
    </w:p>
    <w:p w14:paraId="488C7596" w14:textId="36DD33F9" w:rsidR="00FD546F" w:rsidRPr="001230C0" w:rsidRDefault="00D64989" w:rsidP="008060D3">
      <w:pPr>
        <w:pStyle w:val="Subtitle"/>
        <w:rPr>
          <w:lang w:val="en-GB"/>
        </w:rPr>
      </w:pPr>
      <w:r w:rsidRPr="001230C0">
        <w:rPr>
          <w:lang w:val="en-GB"/>
        </w:rPr>
        <w:t>Illustrative</w:t>
      </w:r>
      <w:r w:rsidR="00FD546F" w:rsidRPr="001230C0">
        <w:rPr>
          <w:lang w:val="en-GB"/>
        </w:rPr>
        <w:t xml:space="preserve"> </w:t>
      </w:r>
      <w:r w:rsidRPr="001230C0">
        <w:rPr>
          <w:lang w:val="en-GB"/>
        </w:rPr>
        <w:t>Pricing Structure</w:t>
      </w:r>
    </w:p>
    <w:p w14:paraId="3A55AA17" w14:textId="5AC0C370" w:rsidR="008060D3" w:rsidRPr="001230C0" w:rsidRDefault="000A7D74" w:rsidP="008060D3">
      <w:r w:rsidRPr="000A7D74">
        <w:t>These tiers illustrate the current base-case pricing structure used for financial modelling. Actual pricing for live contracts may vary by scale, deployment scope, and support requirements.</w:t>
      </w:r>
    </w:p>
    <w:p w14:paraId="27345B47" w14:textId="45AEC194" w:rsidR="00504453" w:rsidRDefault="00504453" w:rsidP="00504453">
      <w:pPr>
        <w:pStyle w:val="TableHeading"/>
      </w:pPr>
      <w:bookmarkStart w:id="161" w:name="_Toc225764246"/>
      <w:r>
        <w:t xml:space="preserve">Table </w:t>
      </w:r>
      <w:r w:rsidR="00B55151">
        <w:fldChar w:fldCharType="begin"/>
      </w:r>
      <w:r w:rsidR="00B55151">
        <w:instrText xml:space="preserve"> STYLEREF 2 \s </w:instrText>
      </w:r>
      <w:r w:rsidR="00B55151">
        <w:fldChar w:fldCharType="separate"/>
      </w:r>
      <w:r w:rsidR="00B55151">
        <w:rPr>
          <w:noProof/>
        </w:rPr>
        <w:t>14.4</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i</w:t>
      </w:r>
      <w:r w:rsidR="00B55151">
        <w:fldChar w:fldCharType="end"/>
      </w:r>
      <w:r>
        <w:t>: Appendix D1 - Pricing Tier</w:t>
      </w:r>
      <w:bookmarkEnd w:id="161"/>
    </w:p>
    <w:p w14:paraId="03AB45B1" w14:textId="3DDF029B" w:rsidR="00FD546F" w:rsidRPr="001230C0" w:rsidRDefault="005C4519" w:rsidP="00AE4CE6">
      <w:pPr>
        <w:spacing w:after="0"/>
      </w:pPr>
      <w:r w:rsidRPr="001230C0">
        <w:rPr>
          <w:noProof/>
        </w:rPr>
        <w:drawing>
          <wp:inline distT="0" distB="0" distL="0" distR="0" wp14:anchorId="2F73D9B0" wp14:editId="7FFE1CAB">
            <wp:extent cx="6312960" cy="2665472"/>
            <wp:effectExtent l="19050" t="19050" r="12065" b="20955"/>
            <wp:docPr id="5736126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12618" name="Picture 573612618"/>
                    <pic:cNvPicPr/>
                  </pic:nvPicPr>
                  <pic:blipFill>
                    <a:blip r:embed="rId43" cstate="print">
                      <a:extLst>
                        <a:ext uri="{BEBA8EAE-BF5A-486C-A8C5-ECC9F3942E4B}">
                          <a14:imgProps xmlns:a14="http://schemas.microsoft.com/office/drawing/2010/main">
                            <a14:imgLayer r:embed="rId44">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6318363" cy="2667753"/>
                    </a:xfrm>
                    <a:prstGeom prst="rect">
                      <a:avLst/>
                    </a:prstGeom>
                    <a:ln>
                      <a:solidFill>
                        <a:schemeClr val="accent1"/>
                      </a:solidFill>
                    </a:ln>
                  </pic:spPr>
                </pic:pic>
              </a:graphicData>
            </a:graphic>
          </wp:inline>
        </w:drawing>
      </w:r>
    </w:p>
    <w:p w14:paraId="34748AE8" w14:textId="77777777" w:rsidR="006B32DC" w:rsidRPr="001230C0" w:rsidRDefault="006B32DC" w:rsidP="008E5FE2">
      <w:pPr>
        <w:pStyle w:val="Subtitle"/>
        <w:spacing w:before="240"/>
        <w:rPr>
          <w:lang w:val="en-GB"/>
        </w:rPr>
      </w:pPr>
      <w:r w:rsidRPr="001230C0">
        <w:rPr>
          <w:lang w:val="en-GB"/>
        </w:rPr>
        <w:t>Core Pricing Assumptions</w:t>
      </w:r>
    </w:p>
    <w:p w14:paraId="31219F88" w14:textId="746F5F9B" w:rsidR="00786E3F" w:rsidRDefault="00786E3F" w:rsidP="00786E3F">
      <w:pPr>
        <w:pStyle w:val="TableHeading"/>
      </w:pPr>
      <w:bookmarkStart w:id="162" w:name="_Toc225764247"/>
      <w:r>
        <w:t xml:space="preserve">Table </w:t>
      </w:r>
      <w:r w:rsidR="00B55151">
        <w:fldChar w:fldCharType="begin"/>
      </w:r>
      <w:r w:rsidR="00B55151">
        <w:instrText xml:space="preserve"> STYLEREF 2 \s </w:instrText>
      </w:r>
      <w:r w:rsidR="00B55151">
        <w:fldChar w:fldCharType="separate"/>
      </w:r>
      <w:r w:rsidR="00B55151">
        <w:rPr>
          <w:noProof/>
        </w:rPr>
        <w:t>14.4</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ii</w:t>
      </w:r>
      <w:r w:rsidR="00B55151">
        <w:fldChar w:fldCharType="end"/>
      </w:r>
      <w:r>
        <w:t xml:space="preserve">: Appendix D1 - </w:t>
      </w:r>
      <w:r w:rsidRPr="00965088">
        <w:t>Core Pricing Assumptions</w:t>
      </w:r>
      <w:bookmarkEnd w:id="162"/>
    </w:p>
    <w:tbl>
      <w:tblPr>
        <w:tblStyle w:val="GridTable1Light-Accent5"/>
        <w:tblW w:w="0" w:type="auto"/>
        <w:jc w:val="center"/>
        <w:tblLook w:val="04A0" w:firstRow="1" w:lastRow="0" w:firstColumn="1" w:lastColumn="0" w:noHBand="0" w:noVBand="1"/>
      </w:tblPr>
      <w:tblGrid>
        <w:gridCol w:w="2794"/>
        <w:gridCol w:w="1991"/>
        <w:gridCol w:w="3446"/>
      </w:tblGrid>
      <w:tr w:rsidR="006B32DC" w:rsidRPr="001230C0" w14:paraId="2FD99B49" w14:textId="77777777" w:rsidTr="00AE4C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hideMark/>
          </w:tcPr>
          <w:p w14:paraId="7601A538" w14:textId="77777777" w:rsidR="006B32DC" w:rsidRPr="001230C0" w:rsidRDefault="006B32DC" w:rsidP="006B32DC">
            <w:pPr>
              <w:spacing w:after="200"/>
              <w:jc w:val="left"/>
            </w:pPr>
            <w:r w:rsidRPr="001230C0">
              <w:t>Variable</w:t>
            </w:r>
          </w:p>
        </w:tc>
        <w:tc>
          <w:tcPr>
            <w:tcW w:w="0" w:type="auto"/>
            <w:tcBorders>
              <w:top w:val="single" w:sz="4" w:space="0" w:color="auto"/>
            </w:tcBorders>
            <w:hideMark/>
          </w:tcPr>
          <w:p w14:paraId="382C455D" w14:textId="77777777" w:rsidR="006B32DC" w:rsidRPr="001230C0" w:rsidRDefault="006B32DC" w:rsidP="006B32DC">
            <w:pPr>
              <w:spacing w:after="200"/>
              <w:jc w:val="left"/>
              <w:cnfStyle w:val="100000000000" w:firstRow="1" w:lastRow="0" w:firstColumn="0" w:lastColumn="0" w:oddVBand="0" w:evenVBand="0" w:oddHBand="0" w:evenHBand="0" w:firstRowFirstColumn="0" w:firstRowLastColumn="0" w:lastRowFirstColumn="0" w:lastRowLastColumn="0"/>
            </w:pPr>
            <w:r w:rsidRPr="001230C0">
              <w:t>Assumption</w:t>
            </w:r>
          </w:p>
        </w:tc>
        <w:tc>
          <w:tcPr>
            <w:tcW w:w="0" w:type="auto"/>
            <w:tcBorders>
              <w:top w:val="single" w:sz="4" w:space="0" w:color="auto"/>
              <w:right w:val="single" w:sz="4" w:space="0" w:color="auto"/>
            </w:tcBorders>
            <w:hideMark/>
          </w:tcPr>
          <w:p w14:paraId="156DC98B" w14:textId="77777777" w:rsidR="006B32DC" w:rsidRPr="001230C0" w:rsidRDefault="006B32DC" w:rsidP="006B32DC">
            <w:pPr>
              <w:spacing w:after="200"/>
              <w:jc w:val="left"/>
              <w:cnfStyle w:val="100000000000" w:firstRow="1" w:lastRow="0" w:firstColumn="0" w:lastColumn="0" w:oddVBand="0" w:evenVBand="0" w:oddHBand="0" w:evenHBand="0" w:firstRowFirstColumn="0" w:firstRowLastColumn="0" w:lastRowFirstColumn="0" w:lastRowLastColumn="0"/>
            </w:pPr>
            <w:r w:rsidRPr="001230C0">
              <w:t>Notes</w:t>
            </w:r>
          </w:p>
        </w:tc>
      </w:tr>
      <w:tr w:rsidR="006B32DC" w:rsidRPr="001230C0" w14:paraId="1E494477" w14:textId="77777777" w:rsidTr="00AE4CE6">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4A27056D" w14:textId="77777777" w:rsidR="006B32DC" w:rsidRPr="001230C0" w:rsidRDefault="006B32DC" w:rsidP="006B32DC">
            <w:pPr>
              <w:spacing w:after="200"/>
              <w:jc w:val="left"/>
            </w:pPr>
            <w:r w:rsidRPr="001230C0">
              <w:t>Per-pupil annual price</w:t>
            </w:r>
          </w:p>
        </w:tc>
        <w:tc>
          <w:tcPr>
            <w:tcW w:w="0" w:type="auto"/>
            <w:hideMark/>
          </w:tcPr>
          <w:p w14:paraId="5608127E" w14:textId="77777777" w:rsidR="006B32DC" w:rsidRPr="001230C0" w:rsidRDefault="006B32DC" w:rsidP="006B32DC">
            <w:pPr>
              <w:spacing w:after="200"/>
              <w:jc w:val="left"/>
              <w:cnfStyle w:val="000000000000" w:firstRow="0" w:lastRow="0" w:firstColumn="0" w:lastColumn="0" w:oddVBand="0" w:evenVBand="0" w:oddHBand="0" w:evenHBand="0" w:firstRowFirstColumn="0" w:firstRowLastColumn="0" w:lastRowFirstColumn="0" w:lastRowLastColumn="0"/>
            </w:pPr>
            <w:r w:rsidRPr="001230C0">
              <w:t>£8</w:t>
            </w:r>
          </w:p>
        </w:tc>
        <w:tc>
          <w:tcPr>
            <w:tcW w:w="0" w:type="auto"/>
            <w:tcBorders>
              <w:right w:val="single" w:sz="4" w:space="0" w:color="auto"/>
            </w:tcBorders>
            <w:hideMark/>
          </w:tcPr>
          <w:p w14:paraId="0EBA5B32" w14:textId="77777777" w:rsidR="006B32DC" w:rsidRPr="001230C0" w:rsidRDefault="006B32DC" w:rsidP="006B32DC">
            <w:pPr>
              <w:spacing w:after="200"/>
              <w:jc w:val="left"/>
              <w:cnfStyle w:val="000000000000" w:firstRow="0" w:lastRow="0" w:firstColumn="0" w:lastColumn="0" w:oddVBand="0" w:evenVBand="0" w:oddHBand="0" w:evenHBand="0" w:firstRowFirstColumn="0" w:firstRowLastColumn="0" w:lastRowFirstColumn="0" w:lastRowLastColumn="0"/>
            </w:pPr>
            <w:r w:rsidRPr="001230C0">
              <w:t>Base-case subscription assumption</w:t>
            </w:r>
          </w:p>
        </w:tc>
      </w:tr>
      <w:tr w:rsidR="006B32DC" w:rsidRPr="001230C0" w14:paraId="6BAEF868" w14:textId="77777777" w:rsidTr="00AE4CE6">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7BD43EA7" w14:textId="77777777" w:rsidR="006B32DC" w:rsidRPr="001230C0" w:rsidRDefault="006B32DC" w:rsidP="006B32DC">
            <w:pPr>
              <w:spacing w:after="200"/>
              <w:jc w:val="left"/>
            </w:pPr>
            <w:r w:rsidRPr="001230C0">
              <w:t>Average pupils per academy</w:t>
            </w:r>
          </w:p>
        </w:tc>
        <w:tc>
          <w:tcPr>
            <w:tcW w:w="0" w:type="auto"/>
            <w:hideMark/>
          </w:tcPr>
          <w:p w14:paraId="18747A11" w14:textId="77777777" w:rsidR="006B32DC" w:rsidRPr="001230C0" w:rsidRDefault="006B32DC" w:rsidP="006B32DC">
            <w:pPr>
              <w:spacing w:after="200"/>
              <w:jc w:val="left"/>
              <w:cnfStyle w:val="000000000000" w:firstRow="0" w:lastRow="0" w:firstColumn="0" w:lastColumn="0" w:oddVBand="0" w:evenVBand="0" w:oddHBand="0" w:evenHBand="0" w:firstRowFirstColumn="0" w:firstRowLastColumn="0" w:lastRowFirstColumn="0" w:lastRowLastColumn="0"/>
            </w:pPr>
            <w:r w:rsidRPr="001230C0">
              <w:t>500</w:t>
            </w:r>
          </w:p>
        </w:tc>
        <w:tc>
          <w:tcPr>
            <w:tcW w:w="0" w:type="auto"/>
            <w:tcBorders>
              <w:right w:val="single" w:sz="4" w:space="0" w:color="auto"/>
            </w:tcBorders>
            <w:hideMark/>
          </w:tcPr>
          <w:p w14:paraId="477B9925" w14:textId="77777777" w:rsidR="006B32DC" w:rsidRPr="001230C0" w:rsidRDefault="006B32DC" w:rsidP="006B32DC">
            <w:pPr>
              <w:spacing w:after="200"/>
              <w:jc w:val="left"/>
              <w:cnfStyle w:val="000000000000" w:firstRow="0" w:lastRow="0" w:firstColumn="0" w:lastColumn="0" w:oddVBand="0" w:evenVBand="0" w:oddHBand="0" w:evenHBand="0" w:firstRowFirstColumn="0" w:firstRowLastColumn="0" w:lastRowFirstColumn="0" w:lastRowLastColumn="0"/>
            </w:pPr>
            <w:r w:rsidRPr="001230C0">
              <w:t>Conservative mainstream average</w:t>
            </w:r>
          </w:p>
        </w:tc>
      </w:tr>
      <w:tr w:rsidR="006B32DC" w:rsidRPr="001230C0" w14:paraId="6672FD25" w14:textId="77777777" w:rsidTr="00AE4CE6">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327C9110" w14:textId="77777777" w:rsidR="006B32DC" w:rsidRPr="001230C0" w:rsidRDefault="006B32DC" w:rsidP="006B32DC">
            <w:pPr>
              <w:spacing w:after="200"/>
              <w:jc w:val="left"/>
            </w:pPr>
            <w:r w:rsidRPr="001230C0">
              <w:t>Trust-level discount</w:t>
            </w:r>
          </w:p>
        </w:tc>
        <w:tc>
          <w:tcPr>
            <w:tcW w:w="0" w:type="auto"/>
            <w:hideMark/>
          </w:tcPr>
          <w:p w14:paraId="6FD5E036" w14:textId="77777777" w:rsidR="006B32DC" w:rsidRPr="001230C0" w:rsidRDefault="006B32DC" w:rsidP="006B32DC">
            <w:pPr>
              <w:spacing w:after="200"/>
              <w:jc w:val="left"/>
              <w:cnfStyle w:val="000000000000" w:firstRow="0" w:lastRow="0" w:firstColumn="0" w:lastColumn="0" w:oddVBand="0" w:evenVBand="0" w:oddHBand="0" w:evenHBand="0" w:firstRowFirstColumn="0" w:firstRowLastColumn="0" w:lastRowFirstColumn="0" w:lastRowLastColumn="0"/>
            </w:pPr>
            <w:r w:rsidRPr="001230C0">
              <w:t>15%</w:t>
            </w:r>
          </w:p>
        </w:tc>
        <w:tc>
          <w:tcPr>
            <w:tcW w:w="0" w:type="auto"/>
            <w:tcBorders>
              <w:right w:val="single" w:sz="4" w:space="0" w:color="auto"/>
            </w:tcBorders>
            <w:hideMark/>
          </w:tcPr>
          <w:p w14:paraId="7B0769CE" w14:textId="77777777" w:rsidR="006B32DC" w:rsidRPr="001230C0" w:rsidRDefault="006B32DC" w:rsidP="006B32DC">
            <w:pPr>
              <w:spacing w:after="200"/>
              <w:jc w:val="left"/>
              <w:cnfStyle w:val="000000000000" w:firstRow="0" w:lastRow="0" w:firstColumn="0" w:lastColumn="0" w:oddVBand="0" w:evenVBand="0" w:oddHBand="0" w:evenHBand="0" w:firstRowFirstColumn="0" w:firstRowLastColumn="0" w:lastRowFirstColumn="0" w:lastRowLastColumn="0"/>
            </w:pPr>
            <w:r w:rsidRPr="001230C0">
              <w:t>Applied to portfolio rollout</w:t>
            </w:r>
          </w:p>
        </w:tc>
      </w:tr>
      <w:tr w:rsidR="006B32DC" w:rsidRPr="001230C0" w14:paraId="22998B1F" w14:textId="77777777" w:rsidTr="00AE4CE6">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64665147" w14:textId="77777777" w:rsidR="006B32DC" w:rsidRPr="001230C0" w:rsidRDefault="006B32DC" w:rsidP="006B32DC">
            <w:pPr>
              <w:spacing w:after="200"/>
              <w:jc w:val="left"/>
            </w:pPr>
            <w:r w:rsidRPr="001230C0">
              <w:t>Individual school pricing</w:t>
            </w:r>
          </w:p>
        </w:tc>
        <w:tc>
          <w:tcPr>
            <w:tcW w:w="0" w:type="auto"/>
            <w:hideMark/>
          </w:tcPr>
          <w:p w14:paraId="4448ECA8" w14:textId="77777777" w:rsidR="006B32DC" w:rsidRPr="001230C0" w:rsidRDefault="006B32DC" w:rsidP="006B32DC">
            <w:pPr>
              <w:spacing w:after="200"/>
              <w:jc w:val="left"/>
              <w:cnfStyle w:val="000000000000" w:firstRow="0" w:lastRow="0" w:firstColumn="0" w:lastColumn="0" w:oddVBand="0" w:evenVBand="0" w:oddHBand="0" w:evenHBand="0" w:firstRowFirstColumn="0" w:firstRowLastColumn="0" w:lastRowFirstColumn="0" w:lastRowLastColumn="0"/>
            </w:pPr>
            <w:r w:rsidRPr="001230C0">
              <w:t>£8 per pupil</w:t>
            </w:r>
          </w:p>
        </w:tc>
        <w:tc>
          <w:tcPr>
            <w:tcW w:w="0" w:type="auto"/>
            <w:tcBorders>
              <w:right w:val="single" w:sz="4" w:space="0" w:color="auto"/>
            </w:tcBorders>
            <w:hideMark/>
          </w:tcPr>
          <w:p w14:paraId="3CABB708" w14:textId="77777777" w:rsidR="006B32DC" w:rsidRPr="001230C0" w:rsidRDefault="006B32DC" w:rsidP="006B32DC">
            <w:pPr>
              <w:spacing w:after="200"/>
              <w:jc w:val="left"/>
              <w:cnfStyle w:val="000000000000" w:firstRow="0" w:lastRow="0" w:firstColumn="0" w:lastColumn="0" w:oddVBand="0" w:evenVBand="0" w:oddHBand="0" w:evenHBand="0" w:firstRowFirstColumn="0" w:firstRowLastColumn="0" w:lastRowFirstColumn="0" w:lastRowLastColumn="0"/>
            </w:pPr>
            <w:r w:rsidRPr="001230C0">
              <w:t>No trust discount applied</w:t>
            </w:r>
          </w:p>
        </w:tc>
      </w:tr>
      <w:tr w:rsidR="006B32DC" w:rsidRPr="001230C0" w14:paraId="0EF595FB" w14:textId="77777777" w:rsidTr="00AE4CE6">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777AD63C" w14:textId="77777777" w:rsidR="006B32DC" w:rsidRPr="001230C0" w:rsidRDefault="006B32DC" w:rsidP="006B32DC">
            <w:pPr>
              <w:spacing w:after="200"/>
              <w:jc w:val="left"/>
            </w:pPr>
            <w:r w:rsidRPr="001230C0">
              <w:t>Billing structure</w:t>
            </w:r>
          </w:p>
        </w:tc>
        <w:tc>
          <w:tcPr>
            <w:tcW w:w="0" w:type="auto"/>
            <w:tcBorders>
              <w:bottom w:val="single" w:sz="4" w:space="0" w:color="auto"/>
            </w:tcBorders>
            <w:hideMark/>
          </w:tcPr>
          <w:p w14:paraId="3E79C1EB" w14:textId="77777777" w:rsidR="006B32DC" w:rsidRPr="001230C0" w:rsidRDefault="006B32DC" w:rsidP="006B32DC">
            <w:pPr>
              <w:spacing w:after="200"/>
              <w:jc w:val="left"/>
              <w:cnfStyle w:val="000000000000" w:firstRow="0" w:lastRow="0" w:firstColumn="0" w:lastColumn="0" w:oddVBand="0" w:evenVBand="0" w:oddHBand="0" w:evenHBand="0" w:firstRowFirstColumn="0" w:firstRowLastColumn="0" w:lastRowFirstColumn="0" w:lastRowLastColumn="0"/>
            </w:pPr>
            <w:r w:rsidRPr="001230C0">
              <w:t>Annual subscription</w:t>
            </w:r>
          </w:p>
        </w:tc>
        <w:tc>
          <w:tcPr>
            <w:tcW w:w="0" w:type="auto"/>
            <w:tcBorders>
              <w:bottom w:val="single" w:sz="4" w:space="0" w:color="auto"/>
              <w:right w:val="single" w:sz="4" w:space="0" w:color="auto"/>
            </w:tcBorders>
            <w:hideMark/>
          </w:tcPr>
          <w:p w14:paraId="6011339A" w14:textId="77777777" w:rsidR="006B32DC" w:rsidRPr="001230C0" w:rsidRDefault="006B32DC" w:rsidP="006B32DC">
            <w:pPr>
              <w:spacing w:after="200"/>
              <w:jc w:val="left"/>
              <w:cnfStyle w:val="000000000000" w:firstRow="0" w:lastRow="0" w:firstColumn="0" w:lastColumn="0" w:oddVBand="0" w:evenVBand="0" w:oddHBand="0" w:evenHBand="0" w:firstRowFirstColumn="0" w:firstRowLastColumn="0" w:lastRowFirstColumn="0" w:lastRowLastColumn="0"/>
            </w:pPr>
            <w:r w:rsidRPr="001230C0">
              <w:t>Supports recurring revenue visibility</w:t>
            </w:r>
          </w:p>
        </w:tc>
      </w:tr>
    </w:tbl>
    <w:p w14:paraId="66202F50" w14:textId="77777777" w:rsidR="009F60C1" w:rsidRDefault="009F60C1" w:rsidP="006B32DC">
      <w:pPr>
        <w:jc w:val="left"/>
        <w:rPr>
          <w:b/>
          <w:bCs/>
        </w:rPr>
      </w:pPr>
    </w:p>
    <w:p w14:paraId="17867B18" w14:textId="77777777" w:rsidR="008E5FE2" w:rsidRPr="001230C0" w:rsidRDefault="008E5FE2" w:rsidP="006B32DC">
      <w:pPr>
        <w:jc w:val="left"/>
        <w:rPr>
          <w:b/>
          <w:bCs/>
        </w:rPr>
      </w:pPr>
    </w:p>
    <w:p w14:paraId="7E877B66" w14:textId="13E8D42B" w:rsidR="006B32DC" w:rsidRPr="001230C0" w:rsidRDefault="006B32DC" w:rsidP="00FE57E4">
      <w:pPr>
        <w:pStyle w:val="Subtitle"/>
        <w:rPr>
          <w:lang w:val="en-GB"/>
        </w:rPr>
      </w:pPr>
      <w:r w:rsidRPr="001230C0">
        <w:rPr>
          <w:lang w:val="en-GB"/>
        </w:rPr>
        <w:lastRenderedPageBreak/>
        <w:t>Illustrative Contract Values</w:t>
      </w:r>
    </w:p>
    <w:p w14:paraId="12AB2050" w14:textId="692D89BE" w:rsidR="00927DC6" w:rsidRPr="001230C0" w:rsidRDefault="004B1725" w:rsidP="00927DC6">
      <w:r w:rsidRPr="001230C0">
        <w:t>Illustrative contract values are shown for explanatory purposes only. Forecast figures in the financial model reflect the detailed spreadsheet assumptions and calculations.</w:t>
      </w:r>
    </w:p>
    <w:p w14:paraId="1DA9A02E" w14:textId="0AEF0F57" w:rsidR="00175940" w:rsidRDefault="00175940" w:rsidP="00175940">
      <w:pPr>
        <w:pStyle w:val="TableHeading"/>
      </w:pPr>
      <w:bookmarkStart w:id="163" w:name="_Toc225764248"/>
      <w:r>
        <w:t xml:space="preserve">Table </w:t>
      </w:r>
      <w:r w:rsidR="00B55151">
        <w:fldChar w:fldCharType="begin"/>
      </w:r>
      <w:r w:rsidR="00B55151">
        <w:instrText xml:space="preserve"> STYLEREF 2 \s </w:instrText>
      </w:r>
      <w:r w:rsidR="00B55151">
        <w:fldChar w:fldCharType="separate"/>
      </w:r>
      <w:r w:rsidR="00B55151">
        <w:rPr>
          <w:noProof/>
        </w:rPr>
        <w:t>14.4</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iii</w:t>
      </w:r>
      <w:r w:rsidR="00B55151">
        <w:fldChar w:fldCharType="end"/>
      </w:r>
      <w:r>
        <w:t>: Appendix D1 - Contract Values</w:t>
      </w:r>
      <w:bookmarkEnd w:id="163"/>
    </w:p>
    <w:tbl>
      <w:tblPr>
        <w:tblStyle w:val="GridTable1Light-Accent5"/>
        <w:tblW w:w="0" w:type="auto"/>
        <w:jc w:val="center"/>
        <w:tblLook w:val="04A0" w:firstRow="1" w:lastRow="0" w:firstColumn="1" w:lastColumn="0" w:noHBand="0" w:noVBand="1"/>
      </w:tblPr>
      <w:tblGrid>
        <w:gridCol w:w="2931"/>
        <w:gridCol w:w="3477"/>
        <w:gridCol w:w="1438"/>
      </w:tblGrid>
      <w:tr w:rsidR="006B32DC" w:rsidRPr="001230C0" w14:paraId="2AF076A4" w14:textId="77777777" w:rsidTr="00F218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hideMark/>
          </w:tcPr>
          <w:p w14:paraId="2E95E141" w14:textId="77777777" w:rsidR="006B32DC" w:rsidRPr="001230C0" w:rsidRDefault="006B32DC" w:rsidP="006B32DC">
            <w:pPr>
              <w:spacing w:after="200"/>
              <w:jc w:val="left"/>
            </w:pPr>
            <w:r w:rsidRPr="001230C0">
              <w:t>Contract Type</w:t>
            </w:r>
          </w:p>
        </w:tc>
        <w:tc>
          <w:tcPr>
            <w:tcW w:w="0" w:type="auto"/>
            <w:tcBorders>
              <w:top w:val="single" w:sz="4" w:space="0" w:color="auto"/>
            </w:tcBorders>
            <w:hideMark/>
          </w:tcPr>
          <w:p w14:paraId="46EF555A" w14:textId="77777777" w:rsidR="006B32DC" w:rsidRPr="001230C0" w:rsidRDefault="006B32DC" w:rsidP="006B32DC">
            <w:pPr>
              <w:spacing w:after="200"/>
              <w:jc w:val="left"/>
              <w:cnfStyle w:val="100000000000" w:firstRow="1" w:lastRow="0" w:firstColumn="0" w:lastColumn="0" w:oddVBand="0" w:evenVBand="0" w:oddHBand="0" w:evenHBand="0" w:firstRowFirstColumn="0" w:firstRowLastColumn="0" w:lastRowFirstColumn="0" w:lastRowLastColumn="0"/>
            </w:pPr>
            <w:r w:rsidRPr="001230C0">
              <w:t>Illustration</w:t>
            </w:r>
          </w:p>
        </w:tc>
        <w:tc>
          <w:tcPr>
            <w:tcW w:w="0" w:type="auto"/>
            <w:tcBorders>
              <w:top w:val="single" w:sz="4" w:space="0" w:color="auto"/>
              <w:right w:val="single" w:sz="4" w:space="0" w:color="auto"/>
            </w:tcBorders>
            <w:hideMark/>
          </w:tcPr>
          <w:p w14:paraId="66AA3642" w14:textId="77777777" w:rsidR="006B32DC" w:rsidRPr="001230C0" w:rsidRDefault="006B32DC" w:rsidP="006B32DC">
            <w:pPr>
              <w:spacing w:after="200"/>
              <w:jc w:val="left"/>
              <w:cnfStyle w:val="100000000000" w:firstRow="1" w:lastRow="0" w:firstColumn="0" w:lastColumn="0" w:oddVBand="0" w:evenVBand="0" w:oddHBand="0" w:evenHBand="0" w:firstRowFirstColumn="0" w:firstRowLastColumn="0" w:lastRowFirstColumn="0" w:lastRowLastColumn="0"/>
            </w:pPr>
            <w:r w:rsidRPr="001230C0">
              <w:t>Annual Value</w:t>
            </w:r>
          </w:p>
        </w:tc>
      </w:tr>
      <w:tr w:rsidR="006B32DC" w:rsidRPr="001230C0" w14:paraId="230D896E" w14:textId="77777777" w:rsidTr="00F21856">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6604444C" w14:textId="77777777" w:rsidR="006B32DC" w:rsidRPr="001230C0" w:rsidRDefault="006B32DC" w:rsidP="006B32DC">
            <w:pPr>
              <w:spacing w:after="200"/>
              <w:jc w:val="left"/>
            </w:pPr>
            <w:r w:rsidRPr="001230C0">
              <w:t>Individual school subscription</w:t>
            </w:r>
          </w:p>
        </w:tc>
        <w:tc>
          <w:tcPr>
            <w:tcW w:w="0" w:type="auto"/>
            <w:hideMark/>
          </w:tcPr>
          <w:p w14:paraId="4CBD05D4" w14:textId="77777777" w:rsidR="006B32DC" w:rsidRPr="001230C0" w:rsidRDefault="006B32DC" w:rsidP="006B32DC">
            <w:pPr>
              <w:spacing w:after="200"/>
              <w:jc w:val="left"/>
              <w:cnfStyle w:val="000000000000" w:firstRow="0" w:lastRow="0" w:firstColumn="0" w:lastColumn="0" w:oddVBand="0" w:evenVBand="0" w:oddHBand="0" w:evenHBand="0" w:firstRowFirstColumn="0" w:firstRowLastColumn="0" w:lastRowFirstColumn="0" w:lastRowLastColumn="0"/>
            </w:pPr>
            <w:r w:rsidRPr="001230C0">
              <w:t>500 pupils × £8</w:t>
            </w:r>
          </w:p>
        </w:tc>
        <w:tc>
          <w:tcPr>
            <w:tcW w:w="0" w:type="auto"/>
            <w:tcBorders>
              <w:right w:val="single" w:sz="4" w:space="0" w:color="auto"/>
            </w:tcBorders>
            <w:hideMark/>
          </w:tcPr>
          <w:p w14:paraId="0A957747" w14:textId="77777777" w:rsidR="006B32DC" w:rsidRPr="001230C0" w:rsidRDefault="006B32DC" w:rsidP="006B32DC">
            <w:pPr>
              <w:spacing w:after="200"/>
              <w:jc w:val="left"/>
              <w:cnfStyle w:val="000000000000" w:firstRow="0" w:lastRow="0" w:firstColumn="0" w:lastColumn="0" w:oddVBand="0" w:evenVBand="0" w:oddHBand="0" w:evenHBand="0" w:firstRowFirstColumn="0" w:firstRowLastColumn="0" w:lastRowFirstColumn="0" w:lastRowLastColumn="0"/>
            </w:pPr>
            <w:r w:rsidRPr="001230C0">
              <w:t>£4,000</w:t>
            </w:r>
          </w:p>
        </w:tc>
      </w:tr>
      <w:tr w:rsidR="006B32DC" w:rsidRPr="001230C0" w14:paraId="093F367E" w14:textId="77777777" w:rsidTr="00F21856">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595E01FF" w14:textId="77777777" w:rsidR="006B32DC" w:rsidRPr="001230C0" w:rsidRDefault="006B32DC" w:rsidP="006B32DC">
            <w:pPr>
              <w:spacing w:after="200"/>
              <w:jc w:val="left"/>
            </w:pPr>
            <w:r w:rsidRPr="001230C0">
              <w:t>Trust portfolio subscription</w:t>
            </w:r>
          </w:p>
        </w:tc>
        <w:tc>
          <w:tcPr>
            <w:tcW w:w="0" w:type="auto"/>
            <w:tcBorders>
              <w:bottom w:val="single" w:sz="4" w:space="0" w:color="auto"/>
            </w:tcBorders>
            <w:hideMark/>
          </w:tcPr>
          <w:p w14:paraId="067F86F5" w14:textId="77777777" w:rsidR="006B32DC" w:rsidRPr="001230C0" w:rsidRDefault="006B32DC" w:rsidP="006B32DC">
            <w:pPr>
              <w:spacing w:after="200"/>
              <w:jc w:val="left"/>
              <w:cnfStyle w:val="000000000000" w:firstRow="0" w:lastRow="0" w:firstColumn="0" w:lastColumn="0" w:oddVBand="0" w:evenVBand="0" w:oddHBand="0" w:evenHBand="0" w:firstRowFirstColumn="0" w:firstRowLastColumn="0" w:lastRowFirstColumn="0" w:lastRowLastColumn="0"/>
            </w:pPr>
            <w:r w:rsidRPr="001230C0">
              <w:t>8 academies × 500 pupils × £8 × 85%</w:t>
            </w:r>
          </w:p>
        </w:tc>
        <w:tc>
          <w:tcPr>
            <w:tcW w:w="0" w:type="auto"/>
            <w:tcBorders>
              <w:bottom w:val="single" w:sz="4" w:space="0" w:color="auto"/>
              <w:right w:val="single" w:sz="4" w:space="0" w:color="auto"/>
            </w:tcBorders>
            <w:hideMark/>
          </w:tcPr>
          <w:p w14:paraId="65690705" w14:textId="77777777" w:rsidR="006B32DC" w:rsidRPr="001230C0" w:rsidRDefault="006B32DC" w:rsidP="006B32DC">
            <w:pPr>
              <w:spacing w:after="200"/>
              <w:jc w:val="left"/>
              <w:cnfStyle w:val="000000000000" w:firstRow="0" w:lastRow="0" w:firstColumn="0" w:lastColumn="0" w:oddVBand="0" w:evenVBand="0" w:oddHBand="0" w:evenHBand="0" w:firstRowFirstColumn="0" w:firstRowLastColumn="0" w:lastRowFirstColumn="0" w:lastRowLastColumn="0"/>
            </w:pPr>
            <w:r w:rsidRPr="001230C0">
              <w:t>£27,200</w:t>
            </w:r>
          </w:p>
        </w:tc>
      </w:tr>
    </w:tbl>
    <w:p w14:paraId="0872F567" w14:textId="77777777" w:rsidR="00F21856" w:rsidRPr="001230C0" w:rsidRDefault="00F21856" w:rsidP="006B32DC">
      <w:pPr>
        <w:jc w:val="left"/>
        <w:rPr>
          <w:b/>
          <w:bCs/>
        </w:rPr>
      </w:pPr>
    </w:p>
    <w:p w14:paraId="55CFBE85" w14:textId="176C601D" w:rsidR="0092409F" w:rsidRDefault="0092409F" w:rsidP="0092409F">
      <w:pPr>
        <w:pStyle w:val="TableHeading"/>
      </w:pPr>
      <w:bookmarkStart w:id="164" w:name="_Toc225764249"/>
      <w:r>
        <w:t xml:space="preserve">Table </w:t>
      </w:r>
      <w:r w:rsidR="00B55151">
        <w:fldChar w:fldCharType="begin"/>
      </w:r>
      <w:r w:rsidR="00B55151">
        <w:instrText xml:space="preserve"> STYLEREF 2 \s </w:instrText>
      </w:r>
      <w:r w:rsidR="00B55151">
        <w:fldChar w:fldCharType="separate"/>
      </w:r>
      <w:r w:rsidR="00B55151">
        <w:rPr>
          <w:noProof/>
        </w:rPr>
        <w:t>14.4</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iv</w:t>
      </w:r>
      <w:r w:rsidR="00B55151">
        <w:fldChar w:fldCharType="end"/>
      </w:r>
      <w:r>
        <w:t xml:space="preserve">: Appendix D1 - </w:t>
      </w:r>
      <w:r w:rsidRPr="00E0213E">
        <w:t>Institutional Scaling Summary</w:t>
      </w:r>
      <w:bookmarkEnd w:id="164"/>
    </w:p>
    <w:tbl>
      <w:tblPr>
        <w:tblStyle w:val="GridTable1Light-Accent5"/>
        <w:tblW w:w="0" w:type="auto"/>
        <w:jc w:val="center"/>
        <w:tblLook w:val="04A0" w:firstRow="1" w:lastRow="0" w:firstColumn="1" w:lastColumn="0" w:noHBand="0" w:noVBand="1"/>
      </w:tblPr>
      <w:tblGrid>
        <w:gridCol w:w="4126"/>
        <w:gridCol w:w="790"/>
        <w:gridCol w:w="940"/>
        <w:gridCol w:w="940"/>
      </w:tblGrid>
      <w:tr w:rsidR="006B32DC" w:rsidRPr="001230C0" w14:paraId="3958CCE1" w14:textId="77777777" w:rsidTr="003D6D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hideMark/>
          </w:tcPr>
          <w:p w14:paraId="5D46CEC2" w14:textId="77777777" w:rsidR="006B32DC" w:rsidRPr="001230C0" w:rsidRDefault="006B32DC" w:rsidP="006B32DC">
            <w:pPr>
              <w:spacing w:after="200"/>
              <w:jc w:val="left"/>
            </w:pPr>
            <w:r w:rsidRPr="001230C0">
              <w:t>Metric</w:t>
            </w:r>
          </w:p>
        </w:tc>
        <w:tc>
          <w:tcPr>
            <w:tcW w:w="0" w:type="auto"/>
            <w:tcBorders>
              <w:top w:val="single" w:sz="4" w:space="0" w:color="auto"/>
            </w:tcBorders>
            <w:hideMark/>
          </w:tcPr>
          <w:p w14:paraId="0076C325" w14:textId="77777777" w:rsidR="006B32DC" w:rsidRPr="001230C0" w:rsidRDefault="006B32DC" w:rsidP="006B32DC">
            <w:pPr>
              <w:spacing w:after="200"/>
              <w:jc w:val="left"/>
              <w:cnfStyle w:val="100000000000" w:firstRow="1" w:lastRow="0" w:firstColumn="0" w:lastColumn="0" w:oddVBand="0" w:evenVBand="0" w:oddHBand="0" w:evenHBand="0" w:firstRowFirstColumn="0" w:firstRowLastColumn="0" w:lastRowFirstColumn="0" w:lastRowLastColumn="0"/>
            </w:pPr>
            <w:r w:rsidRPr="001230C0">
              <w:t>Year 1</w:t>
            </w:r>
          </w:p>
        </w:tc>
        <w:tc>
          <w:tcPr>
            <w:tcW w:w="0" w:type="auto"/>
            <w:tcBorders>
              <w:top w:val="single" w:sz="4" w:space="0" w:color="auto"/>
            </w:tcBorders>
            <w:hideMark/>
          </w:tcPr>
          <w:p w14:paraId="67290DAC" w14:textId="77777777" w:rsidR="006B32DC" w:rsidRPr="001230C0" w:rsidRDefault="006B32DC" w:rsidP="006B32DC">
            <w:pPr>
              <w:spacing w:after="200"/>
              <w:jc w:val="left"/>
              <w:cnfStyle w:val="100000000000" w:firstRow="1" w:lastRow="0" w:firstColumn="0" w:lastColumn="0" w:oddVBand="0" w:evenVBand="0" w:oddHBand="0" w:evenHBand="0" w:firstRowFirstColumn="0" w:firstRowLastColumn="0" w:lastRowFirstColumn="0" w:lastRowLastColumn="0"/>
            </w:pPr>
            <w:r w:rsidRPr="001230C0">
              <w:t>Year 2</w:t>
            </w:r>
          </w:p>
        </w:tc>
        <w:tc>
          <w:tcPr>
            <w:tcW w:w="0" w:type="auto"/>
            <w:tcBorders>
              <w:top w:val="single" w:sz="4" w:space="0" w:color="auto"/>
              <w:right w:val="single" w:sz="4" w:space="0" w:color="auto"/>
            </w:tcBorders>
            <w:hideMark/>
          </w:tcPr>
          <w:p w14:paraId="2CFE7845" w14:textId="77777777" w:rsidR="006B32DC" w:rsidRPr="001230C0" w:rsidRDefault="006B32DC" w:rsidP="006B32DC">
            <w:pPr>
              <w:spacing w:after="200"/>
              <w:jc w:val="left"/>
              <w:cnfStyle w:val="100000000000" w:firstRow="1" w:lastRow="0" w:firstColumn="0" w:lastColumn="0" w:oddVBand="0" w:evenVBand="0" w:oddHBand="0" w:evenHBand="0" w:firstRowFirstColumn="0" w:firstRowLastColumn="0" w:lastRowFirstColumn="0" w:lastRowLastColumn="0"/>
            </w:pPr>
            <w:r w:rsidRPr="001230C0">
              <w:t>Year 3</w:t>
            </w:r>
          </w:p>
        </w:tc>
      </w:tr>
      <w:tr w:rsidR="006B32DC" w:rsidRPr="001230C0" w14:paraId="1AF42DD4" w14:textId="77777777" w:rsidTr="003D6D97">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1EB8971A" w14:textId="77777777" w:rsidR="006B32DC" w:rsidRPr="001230C0" w:rsidRDefault="006B32DC" w:rsidP="008500E4">
            <w:pPr>
              <w:jc w:val="left"/>
            </w:pPr>
            <w:r w:rsidRPr="001230C0">
              <w:t>Pilot schools / validation deployments</w:t>
            </w:r>
          </w:p>
        </w:tc>
        <w:tc>
          <w:tcPr>
            <w:tcW w:w="0" w:type="auto"/>
            <w:hideMark/>
          </w:tcPr>
          <w:p w14:paraId="2A897F3D" w14:textId="77777777" w:rsidR="006B32DC" w:rsidRPr="001230C0" w:rsidRDefault="006B32DC" w:rsidP="008500E4">
            <w:pPr>
              <w:jc w:val="left"/>
              <w:cnfStyle w:val="000000000000" w:firstRow="0" w:lastRow="0" w:firstColumn="0" w:lastColumn="0" w:oddVBand="0" w:evenVBand="0" w:oddHBand="0" w:evenHBand="0" w:firstRowFirstColumn="0" w:firstRowLastColumn="0" w:lastRowFirstColumn="0" w:lastRowLastColumn="0"/>
            </w:pPr>
            <w:r w:rsidRPr="001230C0">
              <w:t>5</w:t>
            </w:r>
          </w:p>
        </w:tc>
        <w:tc>
          <w:tcPr>
            <w:tcW w:w="0" w:type="auto"/>
            <w:hideMark/>
          </w:tcPr>
          <w:p w14:paraId="77E302E0" w14:textId="77777777" w:rsidR="006B32DC" w:rsidRPr="001230C0" w:rsidRDefault="006B32DC" w:rsidP="008500E4">
            <w:pPr>
              <w:jc w:val="left"/>
              <w:cnfStyle w:val="000000000000" w:firstRow="0" w:lastRow="0" w:firstColumn="0" w:lastColumn="0" w:oddVBand="0" w:evenVBand="0" w:oddHBand="0" w:evenHBand="0" w:firstRowFirstColumn="0" w:firstRowLastColumn="0" w:lastRowFirstColumn="0" w:lastRowLastColumn="0"/>
            </w:pPr>
            <w:r w:rsidRPr="001230C0">
              <w:t>–</w:t>
            </w:r>
          </w:p>
        </w:tc>
        <w:tc>
          <w:tcPr>
            <w:tcW w:w="0" w:type="auto"/>
            <w:tcBorders>
              <w:right w:val="single" w:sz="4" w:space="0" w:color="auto"/>
            </w:tcBorders>
            <w:hideMark/>
          </w:tcPr>
          <w:p w14:paraId="5AF242A9" w14:textId="77777777" w:rsidR="006B32DC" w:rsidRPr="001230C0" w:rsidRDefault="006B32DC" w:rsidP="008500E4">
            <w:pPr>
              <w:jc w:val="left"/>
              <w:cnfStyle w:val="000000000000" w:firstRow="0" w:lastRow="0" w:firstColumn="0" w:lastColumn="0" w:oddVBand="0" w:evenVBand="0" w:oddHBand="0" w:evenHBand="0" w:firstRowFirstColumn="0" w:firstRowLastColumn="0" w:lastRowFirstColumn="0" w:lastRowLastColumn="0"/>
            </w:pPr>
            <w:r w:rsidRPr="001230C0">
              <w:t>–</w:t>
            </w:r>
          </w:p>
        </w:tc>
      </w:tr>
      <w:tr w:rsidR="006B32DC" w:rsidRPr="001230C0" w14:paraId="68235751" w14:textId="77777777" w:rsidTr="003D6D97">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248EEF17" w14:textId="17F0787D" w:rsidR="006B32DC" w:rsidRPr="001230C0" w:rsidRDefault="006B32DC" w:rsidP="008500E4">
            <w:pPr>
              <w:jc w:val="left"/>
            </w:pPr>
            <w:r w:rsidRPr="001230C0">
              <w:t xml:space="preserve">Paid individual </w:t>
            </w:r>
            <w:r w:rsidR="00F30035" w:rsidRPr="001230C0">
              <w:t>school</w:t>
            </w:r>
            <w:r w:rsidR="00BC263E">
              <w:t xml:space="preserve"> </w:t>
            </w:r>
            <w:r w:rsidR="003C5A54">
              <w:t>s</w:t>
            </w:r>
            <w:r w:rsidR="00BC263E">
              <w:t xml:space="preserve">ubscriptions </w:t>
            </w:r>
          </w:p>
        </w:tc>
        <w:tc>
          <w:tcPr>
            <w:tcW w:w="0" w:type="auto"/>
            <w:hideMark/>
          </w:tcPr>
          <w:p w14:paraId="1A770D5D" w14:textId="77777777" w:rsidR="006B32DC" w:rsidRPr="001230C0" w:rsidRDefault="006B32DC" w:rsidP="008500E4">
            <w:pPr>
              <w:jc w:val="left"/>
              <w:cnfStyle w:val="000000000000" w:firstRow="0" w:lastRow="0" w:firstColumn="0" w:lastColumn="0" w:oddVBand="0" w:evenVBand="0" w:oddHBand="0" w:evenHBand="0" w:firstRowFirstColumn="0" w:firstRowLastColumn="0" w:lastRowFirstColumn="0" w:lastRowLastColumn="0"/>
            </w:pPr>
            <w:r w:rsidRPr="001230C0">
              <w:t>–</w:t>
            </w:r>
          </w:p>
        </w:tc>
        <w:tc>
          <w:tcPr>
            <w:tcW w:w="0" w:type="auto"/>
            <w:hideMark/>
          </w:tcPr>
          <w:p w14:paraId="6448719D" w14:textId="77777777" w:rsidR="006B32DC" w:rsidRPr="001230C0" w:rsidRDefault="006B32DC" w:rsidP="008500E4">
            <w:pPr>
              <w:jc w:val="left"/>
              <w:cnfStyle w:val="000000000000" w:firstRow="0" w:lastRow="0" w:firstColumn="0" w:lastColumn="0" w:oddVBand="0" w:evenVBand="0" w:oddHBand="0" w:evenHBand="0" w:firstRowFirstColumn="0" w:firstRowLastColumn="0" w:lastRowFirstColumn="0" w:lastRowLastColumn="0"/>
            </w:pPr>
            <w:r w:rsidRPr="001230C0">
              <w:t>5</w:t>
            </w:r>
          </w:p>
        </w:tc>
        <w:tc>
          <w:tcPr>
            <w:tcW w:w="0" w:type="auto"/>
            <w:tcBorders>
              <w:right w:val="single" w:sz="4" w:space="0" w:color="auto"/>
            </w:tcBorders>
            <w:hideMark/>
          </w:tcPr>
          <w:p w14:paraId="4A3B8327" w14:textId="77777777" w:rsidR="006B32DC" w:rsidRPr="001230C0" w:rsidRDefault="006B32DC" w:rsidP="008500E4">
            <w:pPr>
              <w:jc w:val="left"/>
              <w:cnfStyle w:val="000000000000" w:firstRow="0" w:lastRow="0" w:firstColumn="0" w:lastColumn="0" w:oddVBand="0" w:evenVBand="0" w:oddHBand="0" w:evenHBand="0" w:firstRowFirstColumn="0" w:firstRowLastColumn="0" w:lastRowFirstColumn="0" w:lastRowLastColumn="0"/>
            </w:pPr>
            <w:r w:rsidRPr="001230C0">
              <w:t>10</w:t>
            </w:r>
          </w:p>
        </w:tc>
      </w:tr>
      <w:tr w:rsidR="006B32DC" w:rsidRPr="001230C0" w14:paraId="554ECEDB" w14:textId="77777777" w:rsidTr="003D6D97">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2ED9AAB3" w14:textId="6660B1AE" w:rsidR="006B32DC" w:rsidRPr="001230C0" w:rsidRDefault="002F08F1" w:rsidP="008500E4">
            <w:pPr>
              <w:jc w:val="left"/>
            </w:pPr>
            <w:r w:rsidRPr="002F08F1">
              <w:t xml:space="preserve">Schools covered through </w:t>
            </w:r>
            <w:r w:rsidR="003C5A54">
              <w:t>t</w:t>
            </w:r>
            <w:r w:rsidRPr="002F08F1">
              <w:t>rust-level rollout</w:t>
            </w:r>
          </w:p>
        </w:tc>
        <w:tc>
          <w:tcPr>
            <w:tcW w:w="0" w:type="auto"/>
            <w:hideMark/>
          </w:tcPr>
          <w:p w14:paraId="6F765A8F" w14:textId="77777777" w:rsidR="006B32DC" w:rsidRPr="001230C0" w:rsidRDefault="006B32DC" w:rsidP="008500E4">
            <w:pPr>
              <w:jc w:val="left"/>
              <w:cnfStyle w:val="000000000000" w:firstRow="0" w:lastRow="0" w:firstColumn="0" w:lastColumn="0" w:oddVBand="0" w:evenVBand="0" w:oddHBand="0" w:evenHBand="0" w:firstRowFirstColumn="0" w:firstRowLastColumn="0" w:lastRowFirstColumn="0" w:lastRowLastColumn="0"/>
            </w:pPr>
            <w:r w:rsidRPr="001230C0">
              <w:t>–</w:t>
            </w:r>
          </w:p>
        </w:tc>
        <w:tc>
          <w:tcPr>
            <w:tcW w:w="0" w:type="auto"/>
            <w:hideMark/>
          </w:tcPr>
          <w:p w14:paraId="2A7D0F5F" w14:textId="77777777" w:rsidR="006B32DC" w:rsidRPr="001230C0" w:rsidRDefault="006B32DC" w:rsidP="008500E4">
            <w:pPr>
              <w:jc w:val="left"/>
              <w:cnfStyle w:val="000000000000" w:firstRow="0" w:lastRow="0" w:firstColumn="0" w:lastColumn="0" w:oddVBand="0" w:evenVBand="0" w:oddHBand="0" w:evenHBand="0" w:firstRowFirstColumn="0" w:firstRowLastColumn="0" w:lastRowFirstColumn="0" w:lastRowLastColumn="0"/>
            </w:pPr>
            <w:r w:rsidRPr="001230C0">
              <w:t>32</w:t>
            </w:r>
          </w:p>
        </w:tc>
        <w:tc>
          <w:tcPr>
            <w:tcW w:w="0" w:type="auto"/>
            <w:tcBorders>
              <w:right w:val="single" w:sz="4" w:space="0" w:color="auto"/>
            </w:tcBorders>
            <w:hideMark/>
          </w:tcPr>
          <w:p w14:paraId="1AC366E3" w14:textId="77777777" w:rsidR="006B32DC" w:rsidRPr="001230C0" w:rsidRDefault="006B32DC" w:rsidP="008500E4">
            <w:pPr>
              <w:jc w:val="left"/>
              <w:cnfStyle w:val="000000000000" w:firstRow="0" w:lastRow="0" w:firstColumn="0" w:lastColumn="0" w:oddVBand="0" w:evenVBand="0" w:oddHBand="0" w:evenHBand="0" w:firstRowFirstColumn="0" w:firstRowLastColumn="0" w:lastRowFirstColumn="0" w:lastRowLastColumn="0"/>
            </w:pPr>
            <w:r w:rsidRPr="001230C0">
              <w:t>96</w:t>
            </w:r>
          </w:p>
        </w:tc>
      </w:tr>
      <w:tr w:rsidR="006B32DC" w:rsidRPr="001230C0" w14:paraId="12FD4AFD" w14:textId="77777777" w:rsidTr="003D6D97">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4B6290D5" w14:textId="77777777" w:rsidR="006B32DC" w:rsidRPr="001230C0" w:rsidRDefault="006B32DC" w:rsidP="008500E4">
            <w:pPr>
              <w:jc w:val="left"/>
            </w:pPr>
            <w:r w:rsidRPr="001230C0">
              <w:t>Total schools covered</w:t>
            </w:r>
          </w:p>
        </w:tc>
        <w:tc>
          <w:tcPr>
            <w:tcW w:w="0" w:type="auto"/>
            <w:hideMark/>
          </w:tcPr>
          <w:p w14:paraId="1F5B1D16" w14:textId="77777777" w:rsidR="006B32DC" w:rsidRPr="001230C0" w:rsidRDefault="006B32DC" w:rsidP="008500E4">
            <w:pPr>
              <w:jc w:val="left"/>
              <w:cnfStyle w:val="000000000000" w:firstRow="0" w:lastRow="0" w:firstColumn="0" w:lastColumn="0" w:oddVBand="0" w:evenVBand="0" w:oddHBand="0" w:evenHBand="0" w:firstRowFirstColumn="0" w:firstRowLastColumn="0" w:lastRowFirstColumn="0" w:lastRowLastColumn="0"/>
            </w:pPr>
            <w:r w:rsidRPr="001230C0">
              <w:t>5</w:t>
            </w:r>
          </w:p>
        </w:tc>
        <w:tc>
          <w:tcPr>
            <w:tcW w:w="0" w:type="auto"/>
            <w:hideMark/>
          </w:tcPr>
          <w:p w14:paraId="0577A971" w14:textId="77777777" w:rsidR="006B32DC" w:rsidRPr="001230C0" w:rsidRDefault="006B32DC" w:rsidP="008500E4">
            <w:pPr>
              <w:jc w:val="left"/>
              <w:cnfStyle w:val="000000000000" w:firstRow="0" w:lastRow="0" w:firstColumn="0" w:lastColumn="0" w:oddVBand="0" w:evenVBand="0" w:oddHBand="0" w:evenHBand="0" w:firstRowFirstColumn="0" w:firstRowLastColumn="0" w:lastRowFirstColumn="0" w:lastRowLastColumn="0"/>
            </w:pPr>
            <w:r w:rsidRPr="001230C0">
              <w:t>37</w:t>
            </w:r>
          </w:p>
        </w:tc>
        <w:tc>
          <w:tcPr>
            <w:tcW w:w="0" w:type="auto"/>
            <w:tcBorders>
              <w:right w:val="single" w:sz="4" w:space="0" w:color="auto"/>
            </w:tcBorders>
            <w:hideMark/>
          </w:tcPr>
          <w:p w14:paraId="5AABFC5C" w14:textId="77777777" w:rsidR="006B32DC" w:rsidRPr="001230C0" w:rsidRDefault="006B32DC" w:rsidP="008500E4">
            <w:pPr>
              <w:jc w:val="left"/>
              <w:cnfStyle w:val="000000000000" w:firstRow="0" w:lastRow="0" w:firstColumn="0" w:lastColumn="0" w:oddVBand="0" w:evenVBand="0" w:oddHBand="0" w:evenHBand="0" w:firstRowFirstColumn="0" w:firstRowLastColumn="0" w:lastRowFirstColumn="0" w:lastRowLastColumn="0"/>
            </w:pPr>
            <w:r w:rsidRPr="001230C0">
              <w:t>106</w:t>
            </w:r>
          </w:p>
        </w:tc>
      </w:tr>
      <w:tr w:rsidR="006B32DC" w:rsidRPr="001230C0" w14:paraId="26CC9D6B" w14:textId="77777777" w:rsidTr="003D6D97">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1A327F2A" w14:textId="77777777" w:rsidR="006B32DC" w:rsidRPr="001230C0" w:rsidRDefault="006B32DC" w:rsidP="008500E4">
            <w:pPr>
              <w:jc w:val="left"/>
            </w:pPr>
            <w:r w:rsidRPr="001230C0">
              <w:t>Projected Revenue (£)</w:t>
            </w:r>
          </w:p>
        </w:tc>
        <w:tc>
          <w:tcPr>
            <w:tcW w:w="0" w:type="auto"/>
            <w:tcBorders>
              <w:bottom w:val="single" w:sz="4" w:space="0" w:color="auto"/>
            </w:tcBorders>
            <w:hideMark/>
          </w:tcPr>
          <w:p w14:paraId="1E452B07" w14:textId="77777777" w:rsidR="006B32DC" w:rsidRPr="001230C0" w:rsidRDefault="006B32DC" w:rsidP="008500E4">
            <w:pPr>
              <w:jc w:val="left"/>
              <w:cnfStyle w:val="000000000000" w:firstRow="0" w:lastRow="0" w:firstColumn="0" w:lastColumn="0" w:oddVBand="0" w:evenVBand="0" w:oddHBand="0" w:evenHBand="0" w:firstRowFirstColumn="0" w:firstRowLastColumn="0" w:lastRowFirstColumn="0" w:lastRowLastColumn="0"/>
            </w:pPr>
            <w:r w:rsidRPr="001230C0">
              <w:t>0</w:t>
            </w:r>
          </w:p>
        </w:tc>
        <w:tc>
          <w:tcPr>
            <w:tcW w:w="0" w:type="auto"/>
            <w:tcBorders>
              <w:bottom w:val="single" w:sz="4" w:space="0" w:color="auto"/>
            </w:tcBorders>
            <w:hideMark/>
          </w:tcPr>
          <w:p w14:paraId="5E906AEE" w14:textId="77777777" w:rsidR="006B32DC" w:rsidRPr="001230C0" w:rsidRDefault="006B32DC" w:rsidP="008500E4">
            <w:pPr>
              <w:jc w:val="left"/>
              <w:cnfStyle w:val="000000000000" w:firstRow="0" w:lastRow="0" w:firstColumn="0" w:lastColumn="0" w:oddVBand="0" w:evenVBand="0" w:oddHBand="0" w:evenHBand="0" w:firstRowFirstColumn="0" w:firstRowLastColumn="0" w:lastRowFirstColumn="0" w:lastRowLastColumn="0"/>
            </w:pPr>
            <w:r w:rsidRPr="001230C0">
              <w:t>168,800</w:t>
            </w:r>
          </w:p>
        </w:tc>
        <w:tc>
          <w:tcPr>
            <w:tcW w:w="0" w:type="auto"/>
            <w:tcBorders>
              <w:bottom w:val="single" w:sz="4" w:space="0" w:color="auto"/>
              <w:right w:val="single" w:sz="4" w:space="0" w:color="auto"/>
            </w:tcBorders>
            <w:hideMark/>
          </w:tcPr>
          <w:p w14:paraId="65631FEC" w14:textId="77777777" w:rsidR="006B32DC" w:rsidRPr="001230C0" w:rsidRDefault="006B32DC" w:rsidP="008500E4">
            <w:pPr>
              <w:jc w:val="left"/>
              <w:cnfStyle w:val="000000000000" w:firstRow="0" w:lastRow="0" w:firstColumn="0" w:lastColumn="0" w:oddVBand="0" w:evenVBand="0" w:oddHBand="0" w:evenHBand="0" w:firstRowFirstColumn="0" w:firstRowLastColumn="0" w:lastRowFirstColumn="0" w:lastRowLastColumn="0"/>
            </w:pPr>
            <w:r w:rsidRPr="001230C0">
              <w:t>378,390</w:t>
            </w:r>
          </w:p>
        </w:tc>
      </w:tr>
    </w:tbl>
    <w:p w14:paraId="55E3D826" w14:textId="0DE3C48D" w:rsidR="00D5249D" w:rsidRDefault="00B911AF" w:rsidP="00D5249D">
      <w:pPr>
        <w:spacing w:after="0"/>
        <w:jc w:val="left"/>
      </w:pPr>
      <w:r w:rsidRPr="001230C0">
        <w:rPr>
          <w:noProof/>
        </w:rPr>
        <w:drawing>
          <wp:anchor distT="0" distB="0" distL="114300" distR="114300" simplePos="0" relativeHeight="252235264" behindDoc="1" locked="0" layoutInCell="1" allowOverlap="1" wp14:anchorId="6D7697AF" wp14:editId="74B9489D">
            <wp:simplePos x="0" y="0"/>
            <wp:positionH relativeFrom="margin">
              <wp:align>center</wp:align>
            </wp:positionH>
            <wp:positionV relativeFrom="paragraph">
              <wp:posOffset>96520</wp:posOffset>
            </wp:positionV>
            <wp:extent cx="5160010" cy="3065780"/>
            <wp:effectExtent l="0" t="0" r="2540" b="1270"/>
            <wp:wrapTight wrapText="bothSides">
              <wp:wrapPolygon edited="0">
                <wp:start x="0" y="0"/>
                <wp:lineTo x="0" y="21475"/>
                <wp:lineTo x="21531" y="21475"/>
                <wp:lineTo x="21531" y="0"/>
                <wp:lineTo x="0" y="0"/>
              </wp:wrapPolygon>
            </wp:wrapTight>
            <wp:docPr id="1311560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6010" name="Picture 13115601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60010" cy="3065780"/>
                    </a:xfrm>
                    <a:prstGeom prst="rect">
                      <a:avLst/>
                    </a:prstGeom>
                  </pic:spPr>
                </pic:pic>
              </a:graphicData>
            </a:graphic>
            <wp14:sizeRelH relativeFrom="margin">
              <wp14:pctWidth>0</wp14:pctWidth>
            </wp14:sizeRelH>
            <wp14:sizeRelV relativeFrom="margin">
              <wp14:pctHeight>0</wp14:pctHeight>
            </wp14:sizeRelV>
          </wp:anchor>
        </w:drawing>
      </w:r>
    </w:p>
    <w:p w14:paraId="0C59F909" w14:textId="491A3804" w:rsidR="00B911AF" w:rsidRPr="001230C0" w:rsidRDefault="00B911AF" w:rsidP="00B911AF">
      <w:pPr>
        <w:spacing w:after="0"/>
      </w:pPr>
    </w:p>
    <w:p w14:paraId="3C4F15D2" w14:textId="77777777" w:rsidR="00B911AF" w:rsidRDefault="00B911AF" w:rsidP="00D5249D"/>
    <w:p w14:paraId="75FB8A24" w14:textId="77777777" w:rsidR="00B911AF" w:rsidRDefault="00B911AF" w:rsidP="00D5249D"/>
    <w:p w14:paraId="769C0421" w14:textId="77777777" w:rsidR="00B911AF" w:rsidRDefault="00B911AF" w:rsidP="00D5249D"/>
    <w:p w14:paraId="62CABC12" w14:textId="77777777" w:rsidR="00B911AF" w:rsidRDefault="00B911AF" w:rsidP="00D5249D"/>
    <w:p w14:paraId="42BED92D" w14:textId="77777777" w:rsidR="00B911AF" w:rsidRDefault="00B911AF" w:rsidP="00D5249D"/>
    <w:p w14:paraId="0C9395D9" w14:textId="77777777" w:rsidR="00B911AF" w:rsidRDefault="00B911AF" w:rsidP="00D5249D"/>
    <w:p w14:paraId="3ED15332" w14:textId="77777777" w:rsidR="00B911AF" w:rsidRDefault="00B911AF" w:rsidP="00D5249D"/>
    <w:p w14:paraId="414D0D96" w14:textId="77777777" w:rsidR="00B911AF" w:rsidRDefault="00B911AF" w:rsidP="00D5249D"/>
    <w:p w14:paraId="0F76D374" w14:textId="77777777" w:rsidR="00B911AF" w:rsidRDefault="00B911AF" w:rsidP="00D5249D"/>
    <w:p w14:paraId="3685139B" w14:textId="77777777" w:rsidR="00B911AF" w:rsidRDefault="00B911AF" w:rsidP="00D5249D"/>
    <w:p w14:paraId="12BFCEF1" w14:textId="2A4DFE25" w:rsidR="006B32DC" w:rsidRPr="001230C0" w:rsidRDefault="00666BC3" w:rsidP="00D5249D">
      <w:r w:rsidRPr="001230C0">
        <w:t>Year 1 is modelled as a validation period rather than a fully commercial year. This reflects the likely procurement and relationship-building cycle in the education sector, where trust-level adoption is more likely to follow pilot engagement and implementation confidence than immediate paid conversion</w:t>
      </w:r>
      <w:r w:rsidR="006B32DC" w:rsidRPr="001230C0">
        <w:t>.</w:t>
      </w:r>
    </w:p>
    <w:p w14:paraId="5D037F73" w14:textId="77777777" w:rsidR="00B911AF" w:rsidRDefault="00B911AF" w:rsidP="00A16D02">
      <w:pPr>
        <w:pStyle w:val="Subtitle"/>
        <w:rPr>
          <w:color w:val="000000" w:themeColor="text1"/>
          <w:lang w:val="en-GB"/>
        </w:rPr>
      </w:pPr>
    </w:p>
    <w:p w14:paraId="159A7574" w14:textId="77777777" w:rsidR="00AA4150" w:rsidRPr="00AA4150" w:rsidRDefault="00AA4150" w:rsidP="00AA4150"/>
    <w:p w14:paraId="4ACE6A44" w14:textId="77777777" w:rsidR="00B911AF" w:rsidRDefault="00B911AF" w:rsidP="00A16D02">
      <w:pPr>
        <w:pStyle w:val="Subtitle"/>
        <w:rPr>
          <w:color w:val="000000" w:themeColor="text1"/>
          <w:lang w:val="en-GB"/>
        </w:rPr>
      </w:pPr>
    </w:p>
    <w:p w14:paraId="65EEB033" w14:textId="365EB4C2" w:rsidR="00A16D02" w:rsidRPr="00D73B79" w:rsidRDefault="00283186" w:rsidP="00544106">
      <w:pPr>
        <w:pStyle w:val="Heading3"/>
        <w:numPr>
          <w:ilvl w:val="0"/>
          <w:numId w:val="0"/>
        </w:numPr>
        <w:ind w:left="720" w:hanging="720"/>
        <w:rPr>
          <w:rFonts w:asciiTheme="minorHAnsi" w:hAnsiTheme="minorHAnsi" w:cstheme="minorHAnsi"/>
          <w:u w:val="single"/>
        </w:rPr>
      </w:pPr>
      <w:bookmarkStart w:id="165" w:name="_Toc225764369"/>
      <w:r w:rsidRPr="00ED49DD">
        <w:rPr>
          <w:rFonts w:asciiTheme="minorHAnsi" w:hAnsiTheme="minorHAnsi" w:cstheme="minorHAnsi"/>
        </w:rPr>
        <w:lastRenderedPageBreak/>
        <w:t>D</w:t>
      </w:r>
      <w:r w:rsidR="00F40B7A" w:rsidRPr="00ED49DD">
        <w:rPr>
          <w:rFonts w:asciiTheme="minorHAnsi" w:hAnsiTheme="minorHAnsi" w:cstheme="minorHAnsi"/>
        </w:rPr>
        <w:t>2</w:t>
      </w:r>
      <w:r w:rsidR="00A16D02" w:rsidRPr="00ED49DD">
        <w:rPr>
          <w:rFonts w:asciiTheme="minorHAnsi" w:hAnsiTheme="minorHAnsi" w:cstheme="minorHAnsi"/>
        </w:rPr>
        <w:t xml:space="preserve">. </w:t>
      </w:r>
      <w:r w:rsidR="00A16D02" w:rsidRPr="00D73B79">
        <w:rPr>
          <w:rFonts w:asciiTheme="minorHAnsi" w:hAnsiTheme="minorHAnsi" w:cstheme="minorHAnsi"/>
          <w:u w:val="single"/>
        </w:rPr>
        <w:t>Revenue Progression (3-Year)</w:t>
      </w:r>
      <w:bookmarkEnd w:id="165"/>
    </w:p>
    <w:p w14:paraId="10EA800D" w14:textId="1B839885" w:rsidR="00A16D02" w:rsidRPr="001230C0" w:rsidRDefault="00A3013B" w:rsidP="00A16D02">
      <w:r w:rsidRPr="00A3013B">
        <w:t>Projected revenue is driven primarily by recurring subscription income derived from paid individual school subscriptions and trust-level rollout across academy portfolios, with early commercial conversion supported by initial implementation and onboarding activity where applicable</w:t>
      </w:r>
      <w:r w:rsidR="00A16D02" w:rsidRPr="001230C0">
        <w:t>.</w:t>
      </w:r>
      <w:r w:rsidR="0081028C">
        <w:t xml:space="preserve"> </w:t>
      </w:r>
    </w:p>
    <w:p w14:paraId="7E17E558" w14:textId="395B2C76" w:rsidR="00B4640E" w:rsidRDefault="00B4640E" w:rsidP="00B4640E">
      <w:pPr>
        <w:pStyle w:val="TableHeading"/>
      </w:pPr>
      <w:bookmarkStart w:id="166" w:name="_Toc225764250"/>
      <w:r>
        <w:t xml:space="preserve">Table </w:t>
      </w:r>
      <w:r w:rsidR="00B55151">
        <w:fldChar w:fldCharType="begin"/>
      </w:r>
      <w:r w:rsidR="00B55151">
        <w:instrText xml:space="preserve"> STYLEREF 2 \s </w:instrText>
      </w:r>
      <w:r w:rsidR="00B55151">
        <w:fldChar w:fldCharType="separate"/>
      </w:r>
      <w:r w:rsidR="00B55151">
        <w:rPr>
          <w:noProof/>
        </w:rPr>
        <w:t>14.4</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v</w:t>
      </w:r>
      <w:r w:rsidR="00B55151">
        <w:fldChar w:fldCharType="end"/>
      </w:r>
      <w:r>
        <w:t xml:space="preserve">: Appendix D2 - </w:t>
      </w:r>
      <w:r w:rsidRPr="00C80B54">
        <w:t>Revenue Progression (3-Year)</w:t>
      </w:r>
      <w:bookmarkEnd w:id="166"/>
    </w:p>
    <w:p w14:paraId="635BC40A" w14:textId="25B9385E" w:rsidR="001A6B8B" w:rsidRDefault="00203C81" w:rsidP="00B4640E">
      <w:pPr>
        <w:pStyle w:val="TableHeading"/>
      </w:pPr>
      <w:r w:rsidRPr="00203C81">
        <w:rPr>
          <w:noProof/>
        </w:rPr>
        <w:drawing>
          <wp:inline distT="0" distB="0" distL="0" distR="0" wp14:anchorId="0107393E" wp14:editId="4529CF53">
            <wp:extent cx="5943600" cy="2091690"/>
            <wp:effectExtent l="19050" t="19050" r="19050" b="22860"/>
            <wp:docPr id="21411658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091690"/>
                    </a:xfrm>
                    <a:prstGeom prst="rect">
                      <a:avLst/>
                    </a:prstGeom>
                    <a:noFill/>
                    <a:ln>
                      <a:solidFill>
                        <a:schemeClr val="accent1"/>
                      </a:solidFill>
                    </a:ln>
                  </pic:spPr>
                </pic:pic>
              </a:graphicData>
            </a:graphic>
          </wp:inline>
        </w:drawing>
      </w:r>
    </w:p>
    <w:p w14:paraId="7AA66DB0" w14:textId="2251A6E0" w:rsidR="00C1550C" w:rsidRDefault="00C1550C" w:rsidP="00C1550C">
      <w:pPr>
        <w:spacing w:before="240"/>
      </w:pPr>
      <w:r w:rsidRPr="0081028C">
        <w:t xml:space="preserve">The revenue client counts shown below are modelling units and should be read alongside the institutional scaling and MAT conversion explanation in </w:t>
      </w:r>
      <w:hyperlink w:anchor="_Projected_Profit_&amp;" w:history="1">
        <w:r w:rsidRPr="00544106">
          <w:rPr>
            <w:rStyle w:val="Hyperlink"/>
          </w:rPr>
          <w:t xml:space="preserve">Section </w:t>
        </w:r>
        <w:r w:rsidR="00CA4F7C" w:rsidRPr="00544106">
          <w:rPr>
            <w:rStyle w:val="Hyperlink"/>
          </w:rPr>
          <w:t>8</w:t>
        </w:r>
        <w:r w:rsidRPr="00544106">
          <w:rPr>
            <w:rStyle w:val="Hyperlink"/>
          </w:rPr>
          <w:t>.2</w:t>
        </w:r>
      </w:hyperlink>
      <w:r w:rsidRPr="0081028C">
        <w:t>.</w:t>
      </w:r>
    </w:p>
    <w:p w14:paraId="27780149" w14:textId="77777777" w:rsidR="009F011A" w:rsidRDefault="00B64EA3" w:rsidP="009F011A">
      <w:pPr>
        <w:keepNext/>
        <w:spacing w:before="240"/>
        <w:jc w:val="center"/>
      </w:pPr>
      <w:r w:rsidRPr="001230C0">
        <w:rPr>
          <w:noProof/>
        </w:rPr>
        <w:drawing>
          <wp:inline distT="0" distB="0" distL="0" distR="0" wp14:anchorId="5D68C1AC" wp14:editId="2AE78375">
            <wp:extent cx="5607212" cy="3337970"/>
            <wp:effectExtent l="0" t="0" r="0" b="0"/>
            <wp:docPr id="2958194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19480" name="Picture 29581948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58310" cy="3368389"/>
                    </a:xfrm>
                    <a:prstGeom prst="rect">
                      <a:avLst/>
                    </a:prstGeom>
                  </pic:spPr>
                </pic:pic>
              </a:graphicData>
            </a:graphic>
          </wp:inline>
        </w:drawing>
      </w:r>
    </w:p>
    <w:p w14:paraId="2AC4BA99" w14:textId="071198F5" w:rsidR="00B64EA3" w:rsidRDefault="009F011A" w:rsidP="009F011A">
      <w:pPr>
        <w:pStyle w:val="Caption"/>
        <w:jc w:val="center"/>
      </w:pPr>
      <w:bookmarkStart w:id="167" w:name="_Toc225725666"/>
      <w:r>
        <w:t xml:space="preserve">Figure </w:t>
      </w:r>
      <w:r w:rsidR="00B73164">
        <w:fldChar w:fldCharType="begin"/>
      </w:r>
      <w:r w:rsidR="00B73164">
        <w:instrText xml:space="preserve"> STYLEREF 2 \s </w:instrText>
      </w:r>
      <w:r w:rsidR="00B73164">
        <w:fldChar w:fldCharType="separate"/>
      </w:r>
      <w:r w:rsidR="00B73164">
        <w:rPr>
          <w:noProof/>
        </w:rPr>
        <w:t>14.4</w:t>
      </w:r>
      <w:r w:rsidR="00B73164">
        <w:fldChar w:fldCharType="end"/>
      </w:r>
      <w:r w:rsidR="00B73164">
        <w:noBreakHyphen/>
      </w:r>
      <w:r w:rsidR="00B73164">
        <w:fldChar w:fldCharType="begin"/>
      </w:r>
      <w:r w:rsidR="00B73164">
        <w:instrText xml:space="preserve"> SEQ Figure \* roman \s 2 </w:instrText>
      </w:r>
      <w:r w:rsidR="00B73164">
        <w:fldChar w:fldCharType="separate"/>
      </w:r>
      <w:r w:rsidR="00B73164">
        <w:rPr>
          <w:noProof/>
        </w:rPr>
        <w:t>i</w:t>
      </w:r>
      <w:r w:rsidR="00B73164">
        <w:fldChar w:fldCharType="end"/>
      </w:r>
      <w:r>
        <w:t>: Appendix D2 - Revenue Growth Projection (3-year)</w:t>
      </w:r>
      <w:bookmarkEnd w:id="167"/>
    </w:p>
    <w:p w14:paraId="6E200236" w14:textId="1BD3BA05" w:rsidR="005D331B" w:rsidRDefault="005D331B" w:rsidP="00283186">
      <w:pPr>
        <w:spacing w:before="240"/>
      </w:pPr>
      <w:r w:rsidRPr="005D331B">
        <w:t>This profile shows that recurring subscription revenue becomes the principal driver of growth from Year 2 onward, while any initial implementation activity plays a supporting role during early commercial conversion. By Year 3, scale is driven predominantly by recurring subscription revenue.</w:t>
      </w:r>
    </w:p>
    <w:p w14:paraId="56A4C605" w14:textId="3FCD74F5" w:rsidR="00DA3FF8" w:rsidRPr="00D73B79" w:rsidRDefault="00DA3FF8" w:rsidP="00544106">
      <w:pPr>
        <w:pStyle w:val="Heading3"/>
        <w:numPr>
          <w:ilvl w:val="0"/>
          <w:numId w:val="0"/>
        </w:numPr>
        <w:ind w:left="720" w:hanging="720"/>
        <w:rPr>
          <w:rFonts w:asciiTheme="minorHAnsi" w:hAnsiTheme="minorHAnsi" w:cstheme="minorHAnsi"/>
          <w:u w:val="single"/>
        </w:rPr>
      </w:pPr>
      <w:bookmarkStart w:id="168" w:name="_Toc225764370"/>
      <w:r w:rsidRPr="009E6C97">
        <w:rPr>
          <w:rFonts w:asciiTheme="minorHAnsi" w:hAnsiTheme="minorHAnsi" w:cstheme="minorHAnsi"/>
        </w:rPr>
        <w:lastRenderedPageBreak/>
        <w:t>D</w:t>
      </w:r>
      <w:r w:rsidR="00861710" w:rsidRPr="009E6C97">
        <w:rPr>
          <w:rFonts w:asciiTheme="minorHAnsi" w:hAnsiTheme="minorHAnsi" w:cstheme="minorHAnsi"/>
        </w:rPr>
        <w:t>3</w:t>
      </w:r>
      <w:r w:rsidRPr="009E6C97">
        <w:rPr>
          <w:rFonts w:asciiTheme="minorHAnsi" w:hAnsiTheme="minorHAnsi" w:cstheme="minorHAnsi"/>
        </w:rPr>
        <w:t xml:space="preserve">. </w:t>
      </w:r>
      <w:r w:rsidR="00544106" w:rsidRPr="00D73B79">
        <w:rPr>
          <w:rStyle w:val="SubtitleChar"/>
          <w:rFonts w:asciiTheme="minorHAnsi" w:hAnsiTheme="minorHAnsi" w:cstheme="minorHAnsi"/>
          <w:b/>
          <w:color w:val="000000" w:themeColor="text1"/>
          <w:u w:val="single"/>
          <w:lang w:val="en-GB"/>
        </w:rPr>
        <w:t>R&amp;D</w:t>
      </w:r>
      <w:r w:rsidR="00544106" w:rsidRPr="00D73B79">
        <w:rPr>
          <w:rStyle w:val="SubtitleChar"/>
          <w:rFonts w:asciiTheme="minorHAnsi" w:hAnsiTheme="minorHAnsi" w:cstheme="minorHAnsi"/>
          <w:b/>
          <w:color w:val="000000" w:themeColor="text1"/>
          <w:u w:val="single"/>
          <w:lang w:val="en-GB"/>
        </w:rPr>
        <w:t xml:space="preserve"> </w:t>
      </w:r>
      <w:r w:rsidR="00544106" w:rsidRPr="00D73B79">
        <w:rPr>
          <w:rStyle w:val="SubtitleChar"/>
          <w:rFonts w:asciiTheme="minorHAnsi" w:hAnsiTheme="minorHAnsi" w:cstheme="minorHAnsi"/>
          <w:b/>
          <w:color w:val="000000" w:themeColor="text1"/>
          <w:u w:val="single"/>
          <w:lang w:val="en-GB"/>
        </w:rPr>
        <w:t xml:space="preserve">and </w:t>
      </w:r>
      <w:r w:rsidRPr="00D73B79">
        <w:rPr>
          <w:rStyle w:val="SubtitleChar"/>
          <w:rFonts w:asciiTheme="minorHAnsi" w:hAnsiTheme="minorHAnsi" w:cstheme="minorHAnsi"/>
          <w:b/>
          <w:color w:val="000000" w:themeColor="text1"/>
          <w:u w:val="single"/>
          <w:lang w:val="en-GB"/>
        </w:rPr>
        <w:t>Capitalised Product Development</w:t>
      </w:r>
      <w:bookmarkEnd w:id="168"/>
      <w:r w:rsidRPr="00D73B79">
        <w:rPr>
          <w:rStyle w:val="SubtitleChar"/>
          <w:rFonts w:asciiTheme="minorHAnsi" w:hAnsiTheme="minorHAnsi" w:cstheme="minorHAnsi"/>
          <w:b/>
          <w:color w:val="000000" w:themeColor="text1"/>
          <w:u w:val="single"/>
          <w:lang w:val="en-GB"/>
        </w:rPr>
        <w:t xml:space="preserve"> </w:t>
      </w:r>
    </w:p>
    <w:p w14:paraId="0A4D8171" w14:textId="77777777" w:rsidR="00DA3FF8" w:rsidRPr="001230C0" w:rsidRDefault="00DA3FF8" w:rsidP="00DA3FF8">
      <w:r w:rsidRPr="001230C0">
        <w:t>Capitalised R&amp;D supports ongoing platform refinement and capability development across the forecast period.</w:t>
      </w:r>
    </w:p>
    <w:p w14:paraId="5A6B7470" w14:textId="67370D94" w:rsidR="00DA3FF8" w:rsidRDefault="00DA3FF8" w:rsidP="00DA3FF8">
      <w:pPr>
        <w:pStyle w:val="TableHeading"/>
      </w:pPr>
      <w:bookmarkStart w:id="169" w:name="_Toc225764251"/>
      <w:r>
        <w:t xml:space="preserve">Table </w:t>
      </w:r>
      <w:r w:rsidR="00B55151">
        <w:fldChar w:fldCharType="begin"/>
      </w:r>
      <w:r w:rsidR="00B55151">
        <w:instrText xml:space="preserve"> STYLEREF 2 \s </w:instrText>
      </w:r>
      <w:r w:rsidR="00B55151">
        <w:fldChar w:fldCharType="separate"/>
      </w:r>
      <w:r w:rsidR="00B55151">
        <w:rPr>
          <w:noProof/>
        </w:rPr>
        <w:t>14.4</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vi</w:t>
      </w:r>
      <w:r w:rsidR="00B55151">
        <w:fldChar w:fldCharType="end"/>
      </w:r>
      <w:r>
        <w:t>: Appendix D</w:t>
      </w:r>
      <w:r w:rsidR="00861710">
        <w:t>3</w:t>
      </w:r>
      <w:r>
        <w:t xml:space="preserve"> - </w:t>
      </w:r>
      <w:r w:rsidR="009E6C97" w:rsidRPr="00A013E4">
        <w:t>R&amp;D</w:t>
      </w:r>
      <w:r w:rsidR="009E6C97" w:rsidRPr="00A013E4">
        <w:t xml:space="preserve"> </w:t>
      </w:r>
      <w:r w:rsidR="009E6C97" w:rsidRPr="00A013E4">
        <w:t xml:space="preserve">and </w:t>
      </w:r>
      <w:r w:rsidRPr="00A013E4">
        <w:t>Capitalised Product Development</w:t>
      </w:r>
      <w:bookmarkEnd w:id="169"/>
      <w:r w:rsidRPr="00A013E4">
        <w:t xml:space="preserve"> </w:t>
      </w:r>
    </w:p>
    <w:p w14:paraId="675EC2DA" w14:textId="77777777" w:rsidR="00DA3FF8" w:rsidRDefault="00DA3FF8" w:rsidP="00DA3FF8">
      <w:pPr>
        <w:pStyle w:val="TableHeading"/>
      </w:pPr>
      <w:r w:rsidRPr="001F7A91">
        <w:rPr>
          <w:noProof/>
        </w:rPr>
        <w:drawing>
          <wp:inline distT="0" distB="0" distL="0" distR="0" wp14:anchorId="1E0ED33B" wp14:editId="58DC10D6">
            <wp:extent cx="5943600" cy="1936498"/>
            <wp:effectExtent l="19050" t="19050" r="19050" b="26035"/>
            <wp:docPr id="1379772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8377" cy="1938054"/>
                    </a:xfrm>
                    <a:prstGeom prst="rect">
                      <a:avLst/>
                    </a:prstGeom>
                    <a:noFill/>
                    <a:ln>
                      <a:solidFill>
                        <a:schemeClr val="accent1"/>
                      </a:solidFill>
                    </a:ln>
                  </pic:spPr>
                </pic:pic>
              </a:graphicData>
            </a:graphic>
          </wp:inline>
        </w:drawing>
      </w:r>
    </w:p>
    <w:p w14:paraId="3966210D" w14:textId="77777777" w:rsidR="00DA3FF8" w:rsidRPr="001230C0" w:rsidRDefault="00DA3FF8" w:rsidP="00DA3FF8">
      <w:pPr>
        <w:spacing w:after="0"/>
      </w:pPr>
    </w:p>
    <w:p w14:paraId="66447BCE" w14:textId="1BE3692D" w:rsidR="007B0681" w:rsidRPr="00D73B79" w:rsidRDefault="007B0681" w:rsidP="009E6C97">
      <w:pPr>
        <w:pStyle w:val="Heading3"/>
        <w:numPr>
          <w:ilvl w:val="0"/>
          <w:numId w:val="0"/>
        </w:numPr>
        <w:ind w:left="720" w:hanging="720"/>
        <w:rPr>
          <w:rFonts w:asciiTheme="minorHAnsi" w:hAnsiTheme="minorHAnsi" w:cstheme="minorHAnsi"/>
          <w:u w:val="single"/>
        </w:rPr>
      </w:pPr>
      <w:bookmarkStart w:id="170" w:name="_Toc225764371"/>
      <w:r w:rsidRPr="009E6C97">
        <w:rPr>
          <w:rFonts w:asciiTheme="minorHAnsi" w:hAnsiTheme="minorHAnsi" w:cstheme="minorHAnsi"/>
        </w:rPr>
        <w:t>D</w:t>
      </w:r>
      <w:r w:rsidR="00A41C19">
        <w:rPr>
          <w:rFonts w:asciiTheme="minorHAnsi" w:hAnsiTheme="minorHAnsi" w:cstheme="minorHAnsi"/>
        </w:rPr>
        <w:t>4</w:t>
      </w:r>
      <w:r w:rsidRPr="009E6C97">
        <w:rPr>
          <w:rFonts w:asciiTheme="minorHAnsi" w:hAnsiTheme="minorHAnsi" w:cstheme="minorHAnsi"/>
        </w:rPr>
        <w:t xml:space="preserve">. </w:t>
      </w:r>
      <w:r w:rsidRPr="00D73B79">
        <w:rPr>
          <w:rFonts w:asciiTheme="minorHAnsi" w:hAnsiTheme="minorHAnsi" w:cstheme="minorHAnsi"/>
          <w:u w:val="single"/>
        </w:rPr>
        <w:t>Cash Flow Forecast Summary (3-Year)</w:t>
      </w:r>
      <w:bookmarkEnd w:id="170"/>
    </w:p>
    <w:p w14:paraId="6C4E8951" w14:textId="77777777" w:rsidR="007B0681" w:rsidRDefault="007B0681" w:rsidP="007B0681">
      <w:pPr>
        <w:spacing w:after="0"/>
      </w:pPr>
      <w:r w:rsidRPr="001230C0">
        <w:t>The cash flow forecast indicates that the business remains liquid throughout the forecast period, supported initially by founder funding and later by growing commercial revenues.</w:t>
      </w:r>
    </w:p>
    <w:p w14:paraId="1BF6CF74" w14:textId="77777777" w:rsidR="007B0681" w:rsidRPr="001230C0" w:rsidRDefault="007B0681" w:rsidP="007B0681">
      <w:pPr>
        <w:spacing w:after="0"/>
      </w:pPr>
    </w:p>
    <w:p w14:paraId="668165B0" w14:textId="6128C474" w:rsidR="007B0681" w:rsidRDefault="007B0681" w:rsidP="007B0681">
      <w:pPr>
        <w:pStyle w:val="TableHeading"/>
      </w:pPr>
      <w:bookmarkStart w:id="171" w:name="_Toc225764252"/>
      <w:r>
        <w:t xml:space="preserve">Table </w:t>
      </w:r>
      <w:r w:rsidR="00B55151">
        <w:fldChar w:fldCharType="begin"/>
      </w:r>
      <w:r w:rsidR="00B55151">
        <w:instrText xml:space="preserve"> STYLEREF 2 \s </w:instrText>
      </w:r>
      <w:r w:rsidR="00B55151">
        <w:fldChar w:fldCharType="separate"/>
      </w:r>
      <w:r w:rsidR="00B55151">
        <w:rPr>
          <w:noProof/>
        </w:rPr>
        <w:t>14.4</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vii</w:t>
      </w:r>
      <w:r w:rsidR="00B55151">
        <w:fldChar w:fldCharType="end"/>
      </w:r>
      <w:r>
        <w:t>: Appendix D</w:t>
      </w:r>
      <w:r w:rsidR="00DE4F2D">
        <w:t>4</w:t>
      </w:r>
      <w:r>
        <w:t xml:space="preserve"> – </w:t>
      </w:r>
      <w:r w:rsidRPr="00E03412">
        <w:t>Cash</w:t>
      </w:r>
      <w:r>
        <w:t xml:space="preserve"> F</w:t>
      </w:r>
      <w:r w:rsidRPr="00E03412">
        <w:t>low Forecast Summary (3-Year)</w:t>
      </w:r>
      <w:bookmarkEnd w:id="171"/>
    </w:p>
    <w:p w14:paraId="0D26F4E5" w14:textId="451C6A56" w:rsidR="007B0681" w:rsidRPr="001230C0" w:rsidRDefault="003D2679" w:rsidP="007B0681">
      <w:pPr>
        <w:spacing w:after="0"/>
        <w:jc w:val="center"/>
      </w:pPr>
      <w:r w:rsidRPr="003D2679">
        <w:rPr>
          <w:noProof/>
        </w:rPr>
        <w:drawing>
          <wp:inline distT="0" distB="0" distL="0" distR="0" wp14:anchorId="36C5C08C" wp14:editId="5635944B">
            <wp:extent cx="5943600" cy="3302635"/>
            <wp:effectExtent l="19050" t="19050" r="19050" b="12065"/>
            <wp:docPr id="2299396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302635"/>
                    </a:xfrm>
                    <a:prstGeom prst="rect">
                      <a:avLst/>
                    </a:prstGeom>
                    <a:noFill/>
                    <a:ln>
                      <a:solidFill>
                        <a:schemeClr val="accent1"/>
                      </a:solidFill>
                    </a:ln>
                  </pic:spPr>
                </pic:pic>
              </a:graphicData>
            </a:graphic>
          </wp:inline>
        </w:drawing>
      </w:r>
    </w:p>
    <w:p w14:paraId="2A8DB482" w14:textId="77777777" w:rsidR="007B0681" w:rsidRDefault="007B0681" w:rsidP="007B0681">
      <w:pPr>
        <w:spacing w:before="240" w:after="0"/>
      </w:pPr>
      <w:r w:rsidRPr="001230C0">
        <w:t>The modest reduction in cash during Year 2 reflects planned scaling investment as the business moves from validation into early institutional conversion. By Year 3, stronger recurring revenue materially improves cash generation.</w:t>
      </w:r>
    </w:p>
    <w:p w14:paraId="3DC420DE" w14:textId="7781D263" w:rsidR="00C258DC" w:rsidRPr="00D73B79" w:rsidRDefault="00C258DC" w:rsidP="009E6C97">
      <w:pPr>
        <w:pStyle w:val="Heading3"/>
        <w:numPr>
          <w:ilvl w:val="0"/>
          <w:numId w:val="0"/>
        </w:numPr>
        <w:ind w:left="720" w:hanging="720"/>
        <w:rPr>
          <w:rFonts w:asciiTheme="minorHAnsi" w:hAnsiTheme="minorHAnsi" w:cstheme="minorHAnsi"/>
          <w:u w:val="single"/>
        </w:rPr>
      </w:pPr>
      <w:bookmarkStart w:id="172" w:name="_Toc225764372"/>
      <w:r w:rsidRPr="009E6C97">
        <w:rPr>
          <w:rFonts w:asciiTheme="minorHAnsi" w:hAnsiTheme="minorHAnsi" w:cstheme="minorHAnsi"/>
        </w:rPr>
        <w:lastRenderedPageBreak/>
        <w:t>D</w:t>
      </w:r>
      <w:r w:rsidR="00A41C19">
        <w:rPr>
          <w:rFonts w:asciiTheme="minorHAnsi" w:hAnsiTheme="minorHAnsi" w:cstheme="minorHAnsi"/>
        </w:rPr>
        <w:t>5</w:t>
      </w:r>
      <w:r w:rsidRPr="009E6C97">
        <w:rPr>
          <w:rFonts w:asciiTheme="minorHAnsi" w:hAnsiTheme="minorHAnsi" w:cstheme="minorHAnsi"/>
        </w:rPr>
        <w:t xml:space="preserve">. </w:t>
      </w:r>
      <w:r w:rsidRPr="00D73B79">
        <w:rPr>
          <w:rFonts w:asciiTheme="minorHAnsi" w:hAnsiTheme="minorHAnsi" w:cstheme="minorHAnsi"/>
          <w:u w:val="single"/>
        </w:rPr>
        <w:t>Profit &amp; Loss</w:t>
      </w:r>
      <w:r w:rsidR="00FB2E14" w:rsidRPr="00D73B79">
        <w:rPr>
          <w:rFonts w:asciiTheme="minorHAnsi" w:hAnsiTheme="minorHAnsi" w:cstheme="minorHAnsi"/>
          <w:u w:val="single"/>
        </w:rPr>
        <w:t xml:space="preserve"> Summary (</w:t>
      </w:r>
      <w:r w:rsidRPr="00D73B79">
        <w:rPr>
          <w:rFonts w:asciiTheme="minorHAnsi" w:hAnsiTheme="minorHAnsi" w:cstheme="minorHAnsi"/>
          <w:u w:val="single"/>
        </w:rPr>
        <w:t>3-Year</w:t>
      </w:r>
      <w:r w:rsidR="00FB2E14" w:rsidRPr="00D73B79">
        <w:rPr>
          <w:rFonts w:asciiTheme="minorHAnsi" w:hAnsiTheme="minorHAnsi" w:cstheme="minorHAnsi"/>
          <w:u w:val="single"/>
        </w:rPr>
        <w:t>)</w:t>
      </w:r>
      <w:bookmarkEnd w:id="172"/>
    </w:p>
    <w:p w14:paraId="4AC91AAC" w14:textId="1F46B396" w:rsidR="00CA6BD2" w:rsidRDefault="00FB2E14" w:rsidP="00BF0601">
      <w:r w:rsidRPr="001230C0">
        <w:t>The projected profit and loss statement reflects a planned validation year followed by a controlled move into institutional commercialisation.</w:t>
      </w:r>
      <w:r w:rsidR="00CA6BD2" w:rsidRPr="001230C0">
        <w:t xml:space="preserve">  </w:t>
      </w:r>
      <w:r w:rsidR="00666CAD" w:rsidRPr="001230C0">
        <w:t>The model is intentionally conservative in Year 1, assuming no subscription revenue while still recognising modest direct pilot delivery cost. From Year 2 onward, revenue growth is driven primarily by recurring subscription income, which improves profitability as institutional rollout expands.</w:t>
      </w:r>
      <w:r w:rsidR="00B64EA3" w:rsidRPr="00B64EA3">
        <w:rPr>
          <w:noProof/>
        </w:rPr>
        <w:t xml:space="preserve"> </w:t>
      </w:r>
    </w:p>
    <w:p w14:paraId="22E9EEA8" w14:textId="10385B43" w:rsidR="00B64EA3" w:rsidRDefault="00DD0E3D" w:rsidP="00DD0E3D">
      <w:pPr>
        <w:pStyle w:val="TableHeading"/>
      </w:pPr>
      <w:bookmarkStart w:id="173" w:name="_Toc225764253"/>
      <w:r>
        <w:t xml:space="preserve">Table </w:t>
      </w:r>
      <w:r w:rsidR="00B55151">
        <w:fldChar w:fldCharType="begin"/>
      </w:r>
      <w:r w:rsidR="00B55151">
        <w:instrText xml:space="preserve"> STYLEREF 2 \s </w:instrText>
      </w:r>
      <w:r w:rsidR="00B55151">
        <w:fldChar w:fldCharType="separate"/>
      </w:r>
      <w:r w:rsidR="00B55151">
        <w:rPr>
          <w:noProof/>
        </w:rPr>
        <w:t>14.4</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viii</w:t>
      </w:r>
      <w:r w:rsidR="00B55151">
        <w:fldChar w:fldCharType="end"/>
      </w:r>
      <w:r w:rsidR="00B64EA3">
        <w:t>: Appendix D</w:t>
      </w:r>
      <w:r w:rsidR="00DE4F2D">
        <w:t>5</w:t>
      </w:r>
      <w:r w:rsidR="00B64EA3">
        <w:t xml:space="preserve"> - </w:t>
      </w:r>
      <w:r w:rsidR="00B64EA3" w:rsidRPr="00AD53EF">
        <w:t>Profit</w:t>
      </w:r>
      <w:r w:rsidR="00B64EA3" w:rsidRPr="00A50878">
        <w:t xml:space="preserve"> &amp; Loss Summary (3-Year)</w:t>
      </w:r>
      <w:bookmarkEnd w:id="173"/>
    </w:p>
    <w:p w14:paraId="2C09F031" w14:textId="53133224" w:rsidR="003B7EDA" w:rsidRDefault="003C7143" w:rsidP="00CA6BD2">
      <w:r w:rsidRPr="003C7143">
        <w:rPr>
          <w:noProof/>
        </w:rPr>
        <w:drawing>
          <wp:inline distT="0" distB="0" distL="0" distR="0" wp14:anchorId="552D9FEE" wp14:editId="4E28AE3F">
            <wp:extent cx="6390196" cy="5041837"/>
            <wp:effectExtent l="19050" t="19050" r="10795" b="26035"/>
            <wp:docPr id="2563894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394122" cy="5044934"/>
                    </a:xfrm>
                    <a:prstGeom prst="rect">
                      <a:avLst/>
                    </a:prstGeom>
                    <a:noFill/>
                    <a:ln>
                      <a:solidFill>
                        <a:schemeClr val="accent1"/>
                      </a:solidFill>
                    </a:ln>
                  </pic:spPr>
                </pic:pic>
              </a:graphicData>
            </a:graphic>
          </wp:inline>
        </w:drawing>
      </w:r>
    </w:p>
    <w:p w14:paraId="5F80DA91" w14:textId="15EE5BA6" w:rsidR="002C4473" w:rsidRDefault="002C4473" w:rsidP="002C4473">
      <w:pPr>
        <w:jc w:val="center"/>
        <w:rPr>
          <w:noProof/>
        </w:rPr>
      </w:pPr>
    </w:p>
    <w:p w14:paraId="1952175E" w14:textId="77777777" w:rsidR="00900B40" w:rsidRDefault="00900B40" w:rsidP="002C4473">
      <w:pPr>
        <w:jc w:val="center"/>
        <w:rPr>
          <w:noProof/>
        </w:rPr>
      </w:pPr>
    </w:p>
    <w:p w14:paraId="0695FE5F" w14:textId="77777777" w:rsidR="00900B40" w:rsidRDefault="00900B40" w:rsidP="002C4473">
      <w:pPr>
        <w:jc w:val="center"/>
        <w:rPr>
          <w:noProof/>
        </w:rPr>
      </w:pPr>
    </w:p>
    <w:p w14:paraId="5BCBD315" w14:textId="77777777" w:rsidR="00900B40" w:rsidRDefault="00900B40" w:rsidP="002C4473">
      <w:pPr>
        <w:jc w:val="center"/>
        <w:rPr>
          <w:noProof/>
        </w:rPr>
      </w:pPr>
    </w:p>
    <w:p w14:paraId="4E806E42" w14:textId="77777777" w:rsidR="00900B40" w:rsidRDefault="00900B40" w:rsidP="002C4473">
      <w:pPr>
        <w:jc w:val="center"/>
        <w:rPr>
          <w:noProof/>
        </w:rPr>
      </w:pPr>
    </w:p>
    <w:p w14:paraId="292FE020" w14:textId="6FB57155" w:rsidR="00580DCF" w:rsidRPr="00D73B79" w:rsidRDefault="00580DCF" w:rsidP="009E6C97">
      <w:pPr>
        <w:pStyle w:val="Heading3"/>
        <w:numPr>
          <w:ilvl w:val="0"/>
          <w:numId w:val="0"/>
        </w:numPr>
        <w:ind w:left="720" w:hanging="720"/>
        <w:rPr>
          <w:rFonts w:asciiTheme="minorHAnsi" w:hAnsiTheme="minorHAnsi" w:cstheme="minorHAnsi"/>
          <w:u w:val="single"/>
        </w:rPr>
      </w:pPr>
      <w:bookmarkStart w:id="174" w:name="_Toc225764373"/>
      <w:r w:rsidRPr="009E6C97">
        <w:rPr>
          <w:rFonts w:asciiTheme="minorHAnsi" w:hAnsiTheme="minorHAnsi" w:cstheme="minorHAnsi"/>
        </w:rPr>
        <w:lastRenderedPageBreak/>
        <w:t>D</w:t>
      </w:r>
      <w:r w:rsidR="00A41C19">
        <w:rPr>
          <w:rFonts w:asciiTheme="minorHAnsi" w:hAnsiTheme="minorHAnsi" w:cstheme="minorHAnsi"/>
        </w:rPr>
        <w:t>6</w:t>
      </w:r>
      <w:r w:rsidRPr="009E6C97">
        <w:rPr>
          <w:rFonts w:asciiTheme="minorHAnsi" w:hAnsiTheme="minorHAnsi" w:cstheme="minorHAnsi"/>
        </w:rPr>
        <w:t>.</w:t>
      </w:r>
      <w:r w:rsidRPr="00D73B79">
        <w:rPr>
          <w:rFonts w:asciiTheme="minorHAnsi" w:hAnsiTheme="minorHAnsi" w:cstheme="minorHAnsi"/>
          <w:u w:val="single"/>
        </w:rPr>
        <w:t xml:space="preserve"> Balance Sheet Summary (3-Year)</w:t>
      </w:r>
      <w:bookmarkEnd w:id="174"/>
    </w:p>
    <w:p w14:paraId="301C097C" w14:textId="77777777" w:rsidR="00031814" w:rsidRDefault="00580DCF" w:rsidP="00AD53EF">
      <w:r w:rsidRPr="001230C0">
        <w:t>The balance sheet reflects an early-stage business funded primarily through founder loan capital, with balance sheet strength improving as revenues scale.</w:t>
      </w:r>
    </w:p>
    <w:p w14:paraId="3EA4B037" w14:textId="11DC5DB8" w:rsidR="00031814" w:rsidRDefault="00031814" w:rsidP="00590CBD">
      <w:pPr>
        <w:pStyle w:val="TableHeading"/>
      </w:pPr>
      <w:bookmarkStart w:id="175" w:name="_Toc225764254"/>
      <w:r>
        <w:t xml:space="preserve">Table </w:t>
      </w:r>
      <w:r w:rsidR="00B55151">
        <w:fldChar w:fldCharType="begin"/>
      </w:r>
      <w:r w:rsidR="00B55151">
        <w:instrText xml:space="preserve"> STYLEREF 2 \s </w:instrText>
      </w:r>
      <w:r w:rsidR="00B55151">
        <w:fldChar w:fldCharType="separate"/>
      </w:r>
      <w:r w:rsidR="00B55151">
        <w:rPr>
          <w:noProof/>
        </w:rPr>
        <w:t>14.4</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ix</w:t>
      </w:r>
      <w:r w:rsidR="00B55151">
        <w:fldChar w:fldCharType="end"/>
      </w:r>
      <w:r>
        <w:t>: Appendix D</w:t>
      </w:r>
      <w:r w:rsidR="00DE4F2D">
        <w:t>6</w:t>
      </w:r>
      <w:r>
        <w:t xml:space="preserve"> - </w:t>
      </w:r>
      <w:r w:rsidRPr="00851E23">
        <w:t>Balance Sheet Summary (3-Year)</w:t>
      </w:r>
      <w:bookmarkEnd w:id="175"/>
    </w:p>
    <w:p w14:paraId="17F82D2F" w14:textId="31D5FF66" w:rsidR="000F30C2" w:rsidRPr="001230C0" w:rsidRDefault="00B344E0" w:rsidP="00590CBD">
      <w:pPr>
        <w:jc w:val="center"/>
      </w:pPr>
      <w:r w:rsidRPr="00B344E0">
        <w:rPr>
          <w:noProof/>
        </w:rPr>
        <w:drawing>
          <wp:inline distT="0" distB="0" distL="0" distR="0" wp14:anchorId="5574C54C" wp14:editId="7F96810D">
            <wp:extent cx="5634355" cy="5321300"/>
            <wp:effectExtent l="19050" t="19050" r="23495" b="12700"/>
            <wp:docPr id="827376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34355" cy="5321300"/>
                    </a:xfrm>
                    <a:prstGeom prst="rect">
                      <a:avLst/>
                    </a:prstGeom>
                    <a:noFill/>
                    <a:ln>
                      <a:solidFill>
                        <a:schemeClr val="accent1"/>
                      </a:solidFill>
                    </a:ln>
                  </pic:spPr>
                </pic:pic>
              </a:graphicData>
            </a:graphic>
          </wp:inline>
        </w:drawing>
      </w:r>
    </w:p>
    <w:p w14:paraId="16801728" w14:textId="69C1FDB7" w:rsidR="00580DCF" w:rsidRDefault="00034D04" w:rsidP="00B9452C">
      <w:pPr>
        <w:spacing w:after="0"/>
      </w:pPr>
      <w:r w:rsidRPr="00034D04">
        <w:t>Negative shareholders’ funds in Year 1 reflect the treatment of founder funding as a director’s loan during the pre-revenue validation phase, rather than any immediate liquidity weakness. The business remains cash positive throughout the period and moves into positive net asset position from Year 2.</w:t>
      </w:r>
    </w:p>
    <w:p w14:paraId="158DC3ED" w14:textId="3D0A0895" w:rsidR="00580DCF" w:rsidRPr="00D73B79" w:rsidRDefault="00580DCF" w:rsidP="009E6C97">
      <w:pPr>
        <w:pStyle w:val="Heading3"/>
        <w:numPr>
          <w:ilvl w:val="0"/>
          <w:numId w:val="0"/>
        </w:numPr>
        <w:ind w:left="720" w:hanging="720"/>
        <w:rPr>
          <w:rFonts w:asciiTheme="minorHAnsi" w:hAnsiTheme="minorHAnsi" w:cstheme="minorHAnsi"/>
          <w:u w:val="single"/>
        </w:rPr>
      </w:pPr>
      <w:bookmarkStart w:id="176" w:name="_Toc225764374"/>
      <w:r w:rsidRPr="009E6C97">
        <w:rPr>
          <w:rFonts w:asciiTheme="minorHAnsi" w:hAnsiTheme="minorHAnsi" w:cstheme="minorHAnsi"/>
        </w:rPr>
        <w:t>D</w:t>
      </w:r>
      <w:r w:rsidR="00A41C19">
        <w:rPr>
          <w:rFonts w:asciiTheme="minorHAnsi" w:hAnsiTheme="minorHAnsi" w:cstheme="minorHAnsi"/>
        </w:rPr>
        <w:t>7</w:t>
      </w:r>
      <w:r w:rsidRPr="009E6C97">
        <w:rPr>
          <w:rFonts w:asciiTheme="minorHAnsi" w:hAnsiTheme="minorHAnsi" w:cstheme="minorHAnsi"/>
        </w:rPr>
        <w:t xml:space="preserve">. </w:t>
      </w:r>
      <w:r w:rsidRPr="00D73B79">
        <w:rPr>
          <w:rFonts w:asciiTheme="minorHAnsi" w:hAnsiTheme="minorHAnsi" w:cstheme="minorHAnsi"/>
          <w:u w:val="single"/>
        </w:rPr>
        <w:t>Financial Model Methodology</w:t>
      </w:r>
      <w:bookmarkEnd w:id="176"/>
    </w:p>
    <w:p w14:paraId="7AA221B7" w14:textId="77777777" w:rsidR="00580DCF" w:rsidRPr="001230C0" w:rsidRDefault="00580DCF" w:rsidP="003B09CF">
      <w:r w:rsidRPr="001230C0">
        <w:t>The three-year model is built from explicit revenue, direct cost, staffing, marketing, liquidity, and capitalised development assumptions. No external equity funding is assumed within the forecast period. Founder remuneration is deferred during the forecast horizon to preserve working capital and maintain capital discipline during the early stages of growth.</w:t>
      </w:r>
    </w:p>
    <w:p w14:paraId="1AD72106" w14:textId="05BAE99B" w:rsidR="004257C2" w:rsidRPr="001230C0" w:rsidRDefault="001F292B" w:rsidP="00EE31FD">
      <w:pPr>
        <w:pStyle w:val="Heading2"/>
        <w:rPr>
          <w:lang w:val="en-GB"/>
        </w:rPr>
      </w:pPr>
      <w:bookmarkStart w:id="177" w:name="_Appendix_E:_Strategic"/>
      <w:bookmarkStart w:id="178" w:name="_Toc225764375"/>
      <w:bookmarkEnd w:id="177"/>
      <w:r w:rsidRPr="001230C0">
        <w:rPr>
          <w:lang w:val="en-GB"/>
        </w:rPr>
        <w:lastRenderedPageBreak/>
        <w:t xml:space="preserve">Appendix </w:t>
      </w:r>
      <w:r w:rsidR="0063095D" w:rsidRPr="001230C0">
        <w:rPr>
          <w:lang w:val="en-GB"/>
        </w:rPr>
        <w:t>E: Strategic</w:t>
      </w:r>
      <w:r w:rsidR="004257C2" w:rsidRPr="001230C0">
        <w:rPr>
          <w:lang w:val="en-GB"/>
        </w:rPr>
        <w:t xml:space="preserve"> and Stakeholder Analysis</w:t>
      </w:r>
      <w:bookmarkEnd w:id="178"/>
    </w:p>
    <w:p w14:paraId="6F927FCE" w14:textId="6624C6D8" w:rsidR="00747F81" w:rsidRPr="00D73B79" w:rsidRDefault="001F292B" w:rsidP="009E6C97">
      <w:pPr>
        <w:pStyle w:val="Heading3"/>
        <w:numPr>
          <w:ilvl w:val="0"/>
          <w:numId w:val="0"/>
        </w:numPr>
        <w:ind w:left="720" w:hanging="720"/>
        <w:rPr>
          <w:rFonts w:asciiTheme="minorHAnsi" w:hAnsiTheme="minorHAnsi" w:cstheme="minorHAnsi"/>
          <w:u w:val="single"/>
        </w:rPr>
      </w:pPr>
      <w:bookmarkStart w:id="179" w:name="_Toc225764376"/>
      <w:r w:rsidRPr="009E6C97">
        <w:rPr>
          <w:rFonts w:asciiTheme="minorHAnsi" w:hAnsiTheme="minorHAnsi" w:cstheme="minorHAnsi"/>
        </w:rPr>
        <w:t>E</w:t>
      </w:r>
      <w:r w:rsidR="00575C5C" w:rsidRPr="009E6C97">
        <w:rPr>
          <w:rFonts w:asciiTheme="minorHAnsi" w:hAnsiTheme="minorHAnsi" w:cstheme="minorHAnsi"/>
        </w:rPr>
        <w:t>1</w:t>
      </w:r>
      <w:r w:rsidR="00747F81" w:rsidRPr="009E6C97">
        <w:rPr>
          <w:rFonts w:asciiTheme="minorHAnsi" w:hAnsiTheme="minorHAnsi" w:cstheme="minorHAnsi"/>
        </w:rPr>
        <w:t xml:space="preserve">. </w:t>
      </w:r>
      <w:r w:rsidR="00747F81" w:rsidRPr="00D73B79">
        <w:rPr>
          <w:rFonts w:asciiTheme="minorHAnsi" w:hAnsiTheme="minorHAnsi" w:cstheme="minorHAnsi"/>
          <w:u w:val="single"/>
        </w:rPr>
        <w:t>Stakeholder Analysis</w:t>
      </w:r>
      <w:bookmarkEnd w:id="179"/>
    </w:p>
    <w:p w14:paraId="623DF29A" w14:textId="77777777" w:rsidR="00747F81" w:rsidRPr="001230C0" w:rsidRDefault="00747F81" w:rsidP="00747F81">
      <w:pPr>
        <w:jc w:val="left"/>
      </w:pPr>
      <w:r w:rsidRPr="001230C0">
        <w:t>Supporting analysis of decision-makers, operational users, and external influencers relevant to adoption and procurement.</w:t>
      </w:r>
    </w:p>
    <w:p w14:paraId="7D90E604" w14:textId="671EEF43" w:rsidR="00747F81" w:rsidRPr="001230C0" w:rsidRDefault="00843EDD" w:rsidP="00E46B40">
      <w:pPr>
        <w:pStyle w:val="TableHeading"/>
      </w:pPr>
      <w:bookmarkStart w:id="180" w:name="_Toc225764255"/>
      <w:r>
        <w:t xml:space="preserve">Table </w:t>
      </w:r>
      <w:r w:rsidR="00B55151">
        <w:fldChar w:fldCharType="begin"/>
      </w:r>
      <w:r w:rsidR="00B55151">
        <w:instrText xml:space="preserve"> STYLEREF 2 \s </w:instrText>
      </w:r>
      <w:r w:rsidR="00B55151">
        <w:fldChar w:fldCharType="separate"/>
      </w:r>
      <w:r w:rsidR="00B55151">
        <w:rPr>
          <w:noProof/>
        </w:rPr>
        <w:t>14.5</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i</w:t>
      </w:r>
      <w:r w:rsidR="00B55151">
        <w:fldChar w:fldCharType="end"/>
      </w:r>
      <w:r>
        <w:t xml:space="preserve">: Appendix E1 - </w:t>
      </w:r>
      <w:r w:rsidRPr="002C36EB">
        <w:t>Decision-Makers (Trust Level)</w:t>
      </w:r>
      <w:bookmarkEnd w:id="180"/>
    </w:p>
    <w:tbl>
      <w:tblPr>
        <w:tblStyle w:val="GridTable1Light-Accent5"/>
        <w:tblW w:w="9493" w:type="dxa"/>
        <w:tblLook w:val="04A0" w:firstRow="1" w:lastRow="0" w:firstColumn="1" w:lastColumn="0" w:noHBand="0" w:noVBand="1"/>
      </w:tblPr>
      <w:tblGrid>
        <w:gridCol w:w="1980"/>
        <w:gridCol w:w="3544"/>
        <w:gridCol w:w="3969"/>
      </w:tblGrid>
      <w:tr w:rsidR="00747F81" w:rsidRPr="001230C0" w14:paraId="0B6630E8" w14:textId="77777777" w:rsidTr="00592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left w:val="single" w:sz="4" w:space="0" w:color="auto"/>
            </w:tcBorders>
            <w:hideMark/>
          </w:tcPr>
          <w:p w14:paraId="3AD5331F" w14:textId="77777777" w:rsidR="00747F81" w:rsidRPr="001230C0" w:rsidRDefault="00747F81" w:rsidP="009701D8">
            <w:pPr>
              <w:spacing w:before="240" w:line="276" w:lineRule="auto"/>
            </w:pPr>
            <w:r w:rsidRPr="001230C0">
              <w:t>Stakeholder</w:t>
            </w:r>
          </w:p>
        </w:tc>
        <w:tc>
          <w:tcPr>
            <w:tcW w:w="3544" w:type="dxa"/>
            <w:tcBorders>
              <w:top w:val="single" w:sz="4" w:space="0" w:color="auto"/>
            </w:tcBorders>
            <w:hideMark/>
          </w:tcPr>
          <w:p w14:paraId="2016F5EB" w14:textId="77777777" w:rsidR="00747F81" w:rsidRPr="001230C0" w:rsidRDefault="00747F81" w:rsidP="009701D8">
            <w:pPr>
              <w:spacing w:before="240" w:line="276" w:lineRule="auto"/>
              <w:cnfStyle w:val="100000000000" w:firstRow="1" w:lastRow="0" w:firstColumn="0" w:lastColumn="0" w:oddVBand="0" w:evenVBand="0" w:oddHBand="0" w:evenHBand="0" w:firstRowFirstColumn="0" w:firstRowLastColumn="0" w:lastRowFirstColumn="0" w:lastRowLastColumn="0"/>
            </w:pPr>
            <w:r w:rsidRPr="001230C0">
              <w:t>Primary Concern</w:t>
            </w:r>
          </w:p>
        </w:tc>
        <w:tc>
          <w:tcPr>
            <w:tcW w:w="3969" w:type="dxa"/>
            <w:tcBorders>
              <w:top w:val="single" w:sz="4" w:space="0" w:color="auto"/>
              <w:right w:val="single" w:sz="4" w:space="0" w:color="auto"/>
            </w:tcBorders>
            <w:hideMark/>
          </w:tcPr>
          <w:p w14:paraId="2BE5010E" w14:textId="77777777" w:rsidR="00747F81" w:rsidRPr="001230C0" w:rsidRDefault="00747F81" w:rsidP="009701D8">
            <w:pPr>
              <w:spacing w:before="240" w:line="276" w:lineRule="auto"/>
              <w:cnfStyle w:val="100000000000" w:firstRow="1" w:lastRow="0" w:firstColumn="0" w:lastColumn="0" w:oddVBand="0" w:evenVBand="0" w:oddHBand="0" w:evenHBand="0" w:firstRowFirstColumn="0" w:firstRowLastColumn="0" w:lastRowFirstColumn="0" w:lastRowLastColumn="0"/>
            </w:pPr>
            <w:r w:rsidRPr="001230C0">
              <w:t>Required Proof</w:t>
            </w:r>
          </w:p>
        </w:tc>
      </w:tr>
      <w:tr w:rsidR="00747F81" w:rsidRPr="001230C0" w14:paraId="0D079F6D" w14:textId="77777777" w:rsidTr="00592817">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tcBorders>
            <w:hideMark/>
          </w:tcPr>
          <w:p w14:paraId="6A6EFE4F" w14:textId="77777777" w:rsidR="00747F81" w:rsidRPr="00C30FB0" w:rsidRDefault="00747F81" w:rsidP="009701D8">
            <w:pPr>
              <w:spacing w:before="240" w:line="276" w:lineRule="auto"/>
              <w:jc w:val="left"/>
              <w:rPr>
                <w:sz w:val="24"/>
                <w:szCs w:val="24"/>
              </w:rPr>
            </w:pPr>
            <w:r w:rsidRPr="00C30FB0">
              <w:rPr>
                <w:sz w:val="24"/>
                <w:szCs w:val="24"/>
              </w:rPr>
              <w:t>Trust CEO</w:t>
            </w:r>
          </w:p>
        </w:tc>
        <w:tc>
          <w:tcPr>
            <w:tcW w:w="3544" w:type="dxa"/>
            <w:hideMark/>
          </w:tcPr>
          <w:p w14:paraId="3F1F0839" w14:textId="77777777" w:rsidR="00747F81" w:rsidRPr="00C30FB0" w:rsidRDefault="00747F81" w:rsidP="009701D8">
            <w:pPr>
              <w:spacing w:before="240" w:line="276" w:lineRule="auto"/>
              <w:jc w:val="left"/>
              <w:cnfStyle w:val="000000000000" w:firstRow="0" w:lastRow="0" w:firstColumn="0" w:lastColumn="0" w:oddVBand="0" w:evenVBand="0" w:oddHBand="0" w:evenHBand="0" w:firstRowFirstColumn="0" w:firstRowLastColumn="0" w:lastRowFirstColumn="0" w:lastRowLastColumn="0"/>
              <w:rPr>
                <w:sz w:val="24"/>
                <w:szCs w:val="24"/>
              </w:rPr>
            </w:pPr>
            <w:r w:rsidRPr="00C30FB0">
              <w:rPr>
                <w:sz w:val="24"/>
                <w:szCs w:val="24"/>
              </w:rPr>
              <w:t>Portfolio compliance, reputational risk</w:t>
            </w:r>
          </w:p>
        </w:tc>
        <w:tc>
          <w:tcPr>
            <w:tcW w:w="3969" w:type="dxa"/>
            <w:tcBorders>
              <w:right w:val="single" w:sz="4" w:space="0" w:color="auto"/>
            </w:tcBorders>
            <w:hideMark/>
          </w:tcPr>
          <w:p w14:paraId="248B3F49" w14:textId="77777777" w:rsidR="00747F81" w:rsidRPr="00C30FB0" w:rsidRDefault="00747F81" w:rsidP="009701D8">
            <w:pPr>
              <w:spacing w:before="240" w:line="276" w:lineRule="auto"/>
              <w:jc w:val="left"/>
              <w:cnfStyle w:val="000000000000" w:firstRow="0" w:lastRow="0" w:firstColumn="0" w:lastColumn="0" w:oddVBand="0" w:evenVBand="0" w:oddHBand="0" w:evenHBand="0" w:firstRowFirstColumn="0" w:firstRowLastColumn="0" w:lastRowFirstColumn="0" w:lastRowLastColumn="0"/>
              <w:rPr>
                <w:sz w:val="24"/>
                <w:szCs w:val="24"/>
              </w:rPr>
            </w:pPr>
            <w:r w:rsidRPr="00C30FB0">
              <w:rPr>
                <w:sz w:val="24"/>
                <w:szCs w:val="24"/>
              </w:rPr>
              <w:t>Governance visibility and risk reduction</w:t>
            </w:r>
          </w:p>
        </w:tc>
      </w:tr>
      <w:tr w:rsidR="00747F81" w:rsidRPr="001230C0" w14:paraId="02FF400C" w14:textId="77777777" w:rsidTr="00592817">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tcBorders>
            <w:hideMark/>
          </w:tcPr>
          <w:p w14:paraId="787BCC25" w14:textId="77777777" w:rsidR="00747F81" w:rsidRPr="00C30FB0" w:rsidRDefault="00747F81" w:rsidP="009701D8">
            <w:pPr>
              <w:spacing w:before="240" w:line="276" w:lineRule="auto"/>
              <w:jc w:val="left"/>
              <w:rPr>
                <w:sz w:val="24"/>
                <w:szCs w:val="24"/>
              </w:rPr>
            </w:pPr>
            <w:r w:rsidRPr="00C30FB0">
              <w:rPr>
                <w:sz w:val="24"/>
                <w:szCs w:val="24"/>
              </w:rPr>
              <w:t>CFO</w:t>
            </w:r>
          </w:p>
        </w:tc>
        <w:tc>
          <w:tcPr>
            <w:tcW w:w="3544" w:type="dxa"/>
            <w:hideMark/>
          </w:tcPr>
          <w:p w14:paraId="4053A672" w14:textId="77777777" w:rsidR="00747F81" w:rsidRPr="00C30FB0" w:rsidRDefault="00747F81" w:rsidP="009701D8">
            <w:pPr>
              <w:spacing w:before="240" w:line="276" w:lineRule="auto"/>
              <w:jc w:val="left"/>
              <w:cnfStyle w:val="000000000000" w:firstRow="0" w:lastRow="0" w:firstColumn="0" w:lastColumn="0" w:oddVBand="0" w:evenVBand="0" w:oddHBand="0" w:evenHBand="0" w:firstRowFirstColumn="0" w:firstRowLastColumn="0" w:lastRowFirstColumn="0" w:lastRowLastColumn="0"/>
              <w:rPr>
                <w:sz w:val="24"/>
                <w:szCs w:val="24"/>
              </w:rPr>
            </w:pPr>
            <w:r w:rsidRPr="00C30FB0">
              <w:rPr>
                <w:sz w:val="24"/>
                <w:szCs w:val="24"/>
              </w:rPr>
              <w:t>ROI, cost predictability</w:t>
            </w:r>
          </w:p>
        </w:tc>
        <w:tc>
          <w:tcPr>
            <w:tcW w:w="3969" w:type="dxa"/>
            <w:tcBorders>
              <w:right w:val="single" w:sz="4" w:space="0" w:color="auto"/>
            </w:tcBorders>
            <w:hideMark/>
          </w:tcPr>
          <w:p w14:paraId="642538C1" w14:textId="77777777" w:rsidR="00747F81" w:rsidRPr="00C30FB0" w:rsidRDefault="00747F81" w:rsidP="009701D8">
            <w:pPr>
              <w:spacing w:before="240" w:line="276" w:lineRule="auto"/>
              <w:jc w:val="left"/>
              <w:cnfStyle w:val="000000000000" w:firstRow="0" w:lastRow="0" w:firstColumn="0" w:lastColumn="0" w:oddVBand="0" w:evenVBand="0" w:oddHBand="0" w:evenHBand="0" w:firstRowFirstColumn="0" w:firstRowLastColumn="0" w:lastRowFirstColumn="0" w:lastRowLastColumn="0"/>
              <w:rPr>
                <w:sz w:val="24"/>
                <w:szCs w:val="24"/>
              </w:rPr>
            </w:pPr>
            <w:r w:rsidRPr="00C30FB0">
              <w:rPr>
                <w:sz w:val="24"/>
                <w:szCs w:val="24"/>
              </w:rPr>
              <w:t>Scalable pricing and defensible savings</w:t>
            </w:r>
          </w:p>
        </w:tc>
      </w:tr>
      <w:tr w:rsidR="00747F81" w:rsidRPr="001230C0" w14:paraId="1B7A3018" w14:textId="77777777" w:rsidTr="00592817">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hideMark/>
          </w:tcPr>
          <w:p w14:paraId="1548D079" w14:textId="77777777" w:rsidR="00747F81" w:rsidRPr="00C30FB0" w:rsidRDefault="00747F81" w:rsidP="009701D8">
            <w:pPr>
              <w:spacing w:before="240" w:line="276" w:lineRule="auto"/>
              <w:jc w:val="left"/>
              <w:rPr>
                <w:sz w:val="24"/>
                <w:szCs w:val="24"/>
              </w:rPr>
            </w:pPr>
            <w:r w:rsidRPr="00C30FB0">
              <w:rPr>
                <w:sz w:val="24"/>
                <w:szCs w:val="24"/>
              </w:rPr>
              <w:t>Trust SEND Lead</w:t>
            </w:r>
          </w:p>
        </w:tc>
        <w:tc>
          <w:tcPr>
            <w:tcW w:w="3544" w:type="dxa"/>
            <w:tcBorders>
              <w:bottom w:val="single" w:sz="4" w:space="0" w:color="auto"/>
            </w:tcBorders>
            <w:hideMark/>
          </w:tcPr>
          <w:p w14:paraId="257269B5" w14:textId="77777777" w:rsidR="00747F81" w:rsidRPr="00C30FB0" w:rsidRDefault="00747F81" w:rsidP="009701D8">
            <w:pPr>
              <w:spacing w:before="240" w:line="276" w:lineRule="auto"/>
              <w:jc w:val="left"/>
              <w:cnfStyle w:val="000000000000" w:firstRow="0" w:lastRow="0" w:firstColumn="0" w:lastColumn="0" w:oddVBand="0" w:evenVBand="0" w:oddHBand="0" w:evenHBand="0" w:firstRowFirstColumn="0" w:firstRowLastColumn="0" w:lastRowFirstColumn="0" w:lastRowLastColumn="0"/>
              <w:rPr>
                <w:sz w:val="24"/>
                <w:szCs w:val="24"/>
              </w:rPr>
            </w:pPr>
            <w:r w:rsidRPr="00C30FB0">
              <w:rPr>
                <w:sz w:val="24"/>
                <w:szCs w:val="24"/>
              </w:rPr>
              <w:t>Cross-school consistency, early intervention</w:t>
            </w:r>
          </w:p>
        </w:tc>
        <w:tc>
          <w:tcPr>
            <w:tcW w:w="3969" w:type="dxa"/>
            <w:tcBorders>
              <w:bottom w:val="single" w:sz="4" w:space="0" w:color="auto"/>
              <w:right w:val="single" w:sz="4" w:space="0" w:color="auto"/>
            </w:tcBorders>
            <w:hideMark/>
          </w:tcPr>
          <w:p w14:paraId="314E14A1" w14:textId="77777777" w:rsidR="00747F81" w:rsidRPr="00C30FB0" w:rsidRDefault="00747F81" w:rsidP="009701D8">
            <w:pPr>
              <w:spacing w:before="240" w:line="276" w:lineRule="auto"/>
              <w:jc w:val="left"/>
              <w:cnfStyle w:val="000000000000" w:firstRow="0" w:lastRow="0" w:firstColumn="0" w:lastColumn="0" w:oddVBand="0" w:evenVBand="0" w:oddHBand="0" w:evenHBand="0" w:firstRowFirstColumn="0" w:firstRowLastColumn="0" w:lastRowFirstColumn="0" w:lastRowLastColumn="0"/>
              <w:rPr>
                <w:sz w:val="24"/>
                <w:szCs w:val="24"/>
              </w:rPr>
            </w:pPr>
            <w:r w:rsidRPr="00C30FB0">
              <w:rPr>
                <w:sz w:val="24"/>
                <w:szCs w:val="24"/>
              </w:rPr>
              <w:t>Standardisation and early-warning capability</w:t>
            </w:r>
          </w:p>
        </w:tc>
      </w:tr>
    </w:tbl>
    <w:p w14:paraId="3993C6C3" w14:textId="77777777" w:rsidR="00747F81" w:rsidRDefault="00747F81" w:rsidP="003417CD">
      <w:pPr>
        <w:spacing w:before="240"/>
        <w:jc w:val="left"/>
      </w:pPr>
      <w:r w:rsidRPr="003417CD">
        <w:t>Trust executives hold purchasing authority and evaluate at portfolio level.</w:t>
      </w:r>
    </w:p>
    <w:p w14:paraId="13571D54" w14:textId="77777777" w:rsidR="003417CD" w:rsidRPr="003417CD" w:rsidRDefault="003417CD" w:rsidP="003417CD">
      <w:pPr>
        <w:spacing w:before="240" w:after="0"/>
        <w:jc w:val="left"/>
      </w:pPr>
    </w:p>
    <w:p w14:paraId="753CE999" w14:textId="28FAEA3B" w:rsidR="00747F81" w:rsidRPr="001230C0" w:rsidRDefault="00843EDD" w:rsidP="00E46B40">
      <w:pPr>
        <w:pStyle w:val="TableHeading"/>
      </w:pPr>
      <w:bookmarkStart w:id="181" w:name="_Toc225764256"/>
      <w:r>
        <w:t xml:space="preserve">Table </w:t>
      </w:r>
      <w:r w:rsidR="00B55151">
        <w:fldChar w:fldCharType="begin"/>
      </w:r>
      <w:r w:rsidR="00B55151">
        <w:instrText xml:space="preserve"> STYLEREF 2 \s </w:instrText>
      </w:r>
      <w:r w:rsidR="00B55151">
        <w:fldChar w:fldCharType="separate"/>
      </w:r>
      <w:r w:rsidR="00B55151">
        <w:rPr>
          <w:noProof/>
        </w:rPr>
        <w:t>14.5</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ii</w:t>
      </w:r>
      <w:r w:rsidR="00B55151">
        <w:fldChar w:fldCharType="end"/>
      </w:r>
      <w:r>
        <w:t xml:space="preserve">: </w:t>
      </w:r>
      <w:r w:rsidR="00714849">
        <w:t>Appendix</w:t>
      </w:r>
      <w:r>
        <w:t xml:space="preserve"> E1 - </w:t>
      </w:r>
      <w:r w:rsidRPr="00C85D35">
        <w:t>Operational Users (School Level)</w:t>
      </w:r>
      <w:bookmarkEnd w:id="181"/>
    </w:p>
    <w:tbl>
      <w:tblPr>
        <w:tblStyle w:val="GridTable1Light-Accent5"/>
        <w:tblW w:w="9493" w:type="dxa"/>
        <w:tblLook w:val="04A0" w:firstRow="1" w:lastRow="0" w:firstColumn="1" w:lastColumn="0" w:noHBand="0" w:noVBand="1"/>
      </w:tblPr>
      <w:tblGrid>
        <w:gridCol w:w="1980"/>
        <w:gridCol w:w="3544"/>
        <w:gridCol w:w="3969"/>
      </w:tblGrid>
      <w:tr w:rsidR="00747F81" w:rsidRPr="001230C0" w14:paraId="023194E3" w14:textId="77777777" w:rsidTr="00592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left w:val="single" w:sz="4" w:space="0" w:color="auto"/>
            </w:tcBorders>
            <w:hideMark/>
          </w:tcPr>
          <w:p w14:paraId="3CDA8CB7" w14:textId="77777777" w:rsidR="00747F81" w:rsidRPr="001230C0" w:rsidRDefault="00747F81" w:rsidP="009701D8">
            <w:pPr>
              <w:spacing w:before="240" w:line="276" w:lineRule="auto"/>
            </w:pPr>
            <w:r w:rsidRPr="001230C0">
              <w:t>Stakeholder</w:t>
            </w:r>
          </w:p>
        </w:tc>
        <w:tc>
          <w:tcPr>
            <w:tcW w:w="3544" w:type="dxa"/>
            <w:tcBorders>
              <w:top w:val="single" w:sz="4" w:space="0" w:color="auto"/>
            </w:tcBorders>
            <w:hideMark/>
          </w:tcPr>
          <w:p w14:paraId="27552552" w14:textId="77777777" w:rsidR="00747F81" w:rsidRPr="001230C0" w:rsidRDefault="00747F81" w:rsidP="009701D8">
            <w:pPr>
              <w:spacing w:before="240" w:line="276" w:lineRule="auto"/>
              <w:cnfStyle w:val="100000000000" w:firstRow="1" w:lastRow="0" w:firstColumn="0" w:lastColumn="0" w:oddVBand="0" w:evenVBand="0" w:oddHBand="0" w:evenHBand="0" w:firstRowFirstColumn="0" w:firstRowLastColumn="0" w:lastRowFirstColumn="0" w:lastRowLastColumn="0"/>
            </w:pPr>
            <w:r w:rsidRPr="001230C0">
              <w:t>Primary Concern</w:t>
            </w:r>
          </w:p>
        </w:tc>
        <w:tc>
          <w:tcPr>
            <w:tcW w:w="3969" w:type="dxa"/>
            <w:tcBorders>
              <w:top w:val="single" w:sz="4" w:space="0" w:color="auto"/>
              <w:right w:val="single" w:sz="4" w:space="0" w:color="auto"/>
            </w:tcBorders>
            <w:hideMark/>
          </w:tcPr>
          <w:p w14:paraId="0885704B" w14:textId="77777777" w:rsidR="00747F81" w:rsidRPr="001230C0" w:rsidRDefault="00747F81" w:rsidP="009701D8">
            <w:pPr>
              <w:spacing w:before="240" w:line="276" w:lineRule="auto"/>
              <w:cnfStyle w:val="100000000000" w:firstRow="1" w:lastRow="0" w:firstColumn="0" w:lastColumn="0" w:oddVBand="0" w:evenVBand="0" w:oddHBand="0" w:evenHBand="0" w:firstRowFirstColumn="0" w:firstRowLastColumn="0" w:lastRowFirstColumn="0" w:lastRowLastColumn="0"/>
            </w:pPr>
            <w:r w:rsidRPr="001230C0">
              <w:t>Required Outcome</w:t>
            </w:r>
          </w:p>
        </w:tc>
      </w:tr>
      <w:tr w:rsidR="00747F81" w:rsidRPr="001230C0" w14:paraId="1A5080BB" w14:textId="77777777" w:rsidTr="00592817">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tcBorders>
            <w:hideMark/>
          </w:tcPr>
          <w:p w14:paraId="43297F50" w14:textId="77777777" w:rsidR="00747F81" w:rsidRPr="00C30FB0" w:rsidRDefault="00747F81" w:rsidP="009701D8">
            <w:pPr>
              <w:spacing w:before="240" w:line="276" w:lineRule="auto"/>
              <w:rPr>
                <w:sz w:val="24"/>
                <w:szCs w:val="24"/>
              </w:rPr>
            </w:pPr>
            <w:r w:rsidRPr="00C30FB0">
              <w:rPr>
                <w:sz w:val="24"/>
                <w:szCs w:val="24"/>
              </w:rPr>
              <w:t>Headteacher</w:t>
            </w:r>
          </w:p>
        </w:tc>
        <w:tc>
          <w:tcPr>
            <w:tcW w:w="3544" w:type="dxa"/>
            <w:hideMark/>
          </w:tcPr>
          <w:p w14:paraId="2A05F868" w14:textId="77777777" w:rsidR="00747F81" w:rsidRPr="00C30FB0" w:rsidRDefault="00747F81" w:rsidP="009701D8">
            <w:pPr>
              <w:spacing w:before="24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30FB0">
              <w:rPr>
                <w:sz w:val="24"/>
                <w:szCs w:val="24"/>
              </w:rPr>
              <w:t>Inspection performance, staff capacity</w:t>
            </w:r>
          </w:p>
        </w:tc>
        <w:tc>
          <w:tcPr>
            <w:tcW w:w="3969" w:type="dxa"/>
            <w:tcBorders>
              <w:right w:val="single" w:sz="4" w:space="0" w:color="auto"/>
            </w:tcBorders>
            <w:hideMark/>
          </w:tcPr>
          <w:p w14:paraId="42177E2E" w14:textId="77777777" w:rsidR="00747F81" w:rsidRPr="00C30FB0" w:rsidRDefault="00747F81" w:rsidP="009701D8">
            <w:pPr>
              <w:spacing w:before="24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30FB0">
              <w:rPr>
                <w:sz w:val="24"/>
                <w:szCs w:val="24"/>
              </w:rPr>
              <w:t>Inspection readiness and workload stability</w:t>
            </w:r>
          </w:p>
        </w:tc>
      </w:tr>
      <w:tr w:rsidR="00747F81" w:rsidRPr="001230C0" w14:paraId="3F7A58FE" w14:textId="77777777" w:rsidTr="00592817">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tcBorders>
            <w:hideMark/>
          </w:tcPr>
          <w:p w14:paraId="1D674D7E" w14:textId="77777777" w:rsidR="00747F81" w:rsidRPr="00C30FB0" w:rsidRDefault="00747F81" w:rsidP="009701D8">
            <w:pPr>
              <w:spacing w:before="240" w:line="276" w:lineRule="auto"/>
              <w:rPr>
                <w:sz w:val="24"/>
                <w:szCs w:val="24"/>
              </w:rPr>
            </w:pPr>
            <w:r w:rsidRPr="00C30FB0">
              <w:rPr>
                <w:sz w:val="24"/>
                <w:szCs w:val="24"/>
              </w:rPr>
              <w:t>SENCO</w:t>
            </w:r>
          </w:p>
        </w:tc>
        <w:tc>
          <w:tcPr>
            <w:tcW w:w="3544" w:type="dxa"/>
            <w:hideMark/>
          </w:tcPr>
          <w:p w14:paraId="1F14A029" w14:textId="77777777" w:rsidR="00747F81" w:rsidRPr="00C30FB0" w:rsidRDefault="00747F81" w:rsidP="009701D8">
            <w:pPr>
              <w:spacing w:before="24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30FB0">
              <w:rPr>
                <w:sz w:val="24"/>
                <w:szCs w:val="24"/>
              </w:rPr>
              <w:t>Evidence confidence, workload reduction</w:t>
            </w:r>
          </w:p>
        </w:tc>
        <w:tc>
          <w:tcPr>
            <w:tcW w:w="3969" w:type="dxa"/>
            <w:tcBorders>
              <w:right w:val="single" w:sz="4" w:space="0" w:color="auto"/>
            </w:tcBorders>
            <w:hideMark/>
          </w:tcPr>
          <w:p w14:paraId="75510003" w14:textId="77777777" w:rsidR="00747F81" w:rsidRPr="00C30FB0" w:rsidRDefault="00747F81" w:rsidP="009701D8">
            <w:pPr>
              <w:spacing w:before="24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30FB0">
              <w:rPr>
                <w:sz w:val="24"/>
                <w:szCs w:val="24"/>
              </w:rPr>
              <w:t>Structured documentation and time savings</w:t>
            </w:r>
          </w:p>
        </w:tc>
      </w:tr>
      <w:tr w:rsidR="00747F81" w:rsidRPr="001230C0" w14:paraId="38085169" w14:textId="77777777" w:rsidTr="00592817">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hideMark/>
          </w:tcPr>
          <w:p w14:paraId="53B4E34F" w14:textId="77777777" w:rsidR="00747F81" w:rsidRPr="00C30FB0" w:rsidRDefault="00747F81" w:rsidP="009701D8">
            <w:pPr>
              <w:spacing w:before="240" w:line="276" w:lineRule="auto"/>
              <w:rPr>
                <w:sz w:val="24"/>
                <w:szCs w:val="24"/>
              </w:rPr>
            </w:pPr>
            <w:r w:rsidRPr="00C30FB0">
              <w:rPr>
                <w:sz w:val="24"/>
                <w:szCs w:val="24"/>
              </w:rPr>
              <w:t>Class Teacher</w:t>
            </w:r>
          </w:p>
        </w:tc>
        <w:tc>
          <w:tcPr>
            <w:tcW w:w="3544" w:type="dxa"/>
            <w:tcBorders>
              <w:bottom w:val="single" w:sz="4" w:space="0" w:color="auto"/>
            </w:tcBorders>
            <w:hideMark/>
          </w:tcPr>
          <w:p w14:paraId="5D814223" w14:textId="77777777" w:rsidR="00747F81" w:rsidRPr="00C30FB0" w:rsidRDefault="00747F81" w:rsidP="009701D8">
            <w:pPr>
              <w:spacing w:before="24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30FB0">
              <w:rPr>
                <w:sz w:val="24"/>
                <w:szCs w:val="24"/>
              </w:rPr>
              <w:t>Simplicity, minimal time burden</w:t>
            </w:r>
          </w:p>
        </w:tc>
        <w:tc>
          <w:tcPr>
            <w:tcW w:w="3969" w:type="dxa"/>
            <w:tcBorders>
              <w:bottom w:val="single" w:sz="4" w:space="0" w:color="auto"/>
              <w:right w:val="single" w:sz="4" w:space="0" w:color="auto"/>
            </w:tcBorders>
            <w:hideMark/>
          </w:tcPr>
          <w:p w14:paraId="42D31CE5" w14:textId="77777777" w:rsidR="00747F81" w:rsidRPr="00C30FB0" w:rsidRDefault="00747F81" w:rsidP="009701D8">
            <w:pPr>
              <w:spacing w:before="24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30FB0">
              <w:rPr>
                <w:sz w:val="24"/>
                <w:szCs w:val="24"/>
              </w:rPr>
              <w:t>Low-friction integration into workflow</w:t>
            </w:r>
          </w:p>
        </w:tc>
      </w:tr>
    </w:tbl>
    <w:p w14:paraId="32280947" w14:textId="77777777" w:rsidR="00747F81" w:rsidRDefault="00747F81" w:rsidP="003417CD">
      <w:pPr>
        <w:spacing w:before="240"/>
        <w:jc w:val="left"/>
      </w:pPr>
      <w:r w:rsidRPr="003417CD">
        <w:t>School stakeholders experience the problem most acutely but rarely control budget allocation.</w:t>
      </w:r>
    </w:p>
    <w:p w14:paraId="183F956C" w14:textId="77777777" w:rsidR="000D25CE" w:rsidRDefault="000D25CE" w:rsidP="003417CD">
      <w:pPr>
        <w:spacing w:before="240"/>
        <w:jc w:val="left"/>
      </w:pPr>
    </w:p>
    <w:p w14:paraId="651F0347" w14:textId="77777777" w:rsidR="000D25CE" w:rsidRDefault="000D25CE" w:rsidP="003417CD">
      <w:pPr>
        <w:spacing w:before="240"/>
        <w:jc w:val="left"/>
      </w:pPr>
    </w:p>
    <w:p w14:paraId="79416033" w14:textId="77777777" w:rsidR="000D25CE" w:rsidRDefault="000D25CE" w:rsidP="003417CD">
      <w:pPr>
        <w:spacing w:before="240"/>
        <w:jc w:val="left"/>
      </w:pPr>
    </w:p>
    <w:p w14:paraId="17212F1E" w14:textId="77777777" w:rsidR="000D25CE" w:rsidRDefault="000D25CE" w:rsidP="003417CD">
      <w:pPr>
        <w:spacing w:before="240"/>
        <w:jc w:val="left"/>
      </w:pPr>
    </w:p>
    <w:p w14:paraId="3AFF7D96" w14:textId="77777777" w:rsidR="000D25CE" w:rsidRDefault="000D25CE" w:rsidP="003417CD">
      <w:pPr>
        <w:spacing w:before="240"/>
        <w:jc w:val="left"/>
      </w:pPr>
    </w:p>
    <w:p w14:paraId="44F8C45B" w14:textId="1E6115B6" w:rsidR="00747F81" w:rsidRPr="00D73B79" w:rsidRDefault="001F292B" w:rsidP="00BF7C5E">
      <w:pPr>
        <w:pStyle w:val="Heading3"/>
        <w:numPr>
          <w:ilvl w:val="0"/>
          <w:numId w:val="0"/>
        </w:numPr>
        <w:ind w:left="720" w:hanging="720"/>
        <w:rPr>
          <w:rFonts w:asciiTheme="minorHAnsi" w:hAnsiTheme="minorHAnsi" w:cstheme="minorHAnsi"/>
          <w:u w:val="single"/>
        </w:rPr>
      </w:pPr>
      <w:bookmarkStart w:id="182" w:name="_Toc225764377"/>
      <w:r w:rsidRPr="00BF7C5E">
        <w:rPr>
          <w:rFonts w:asciiTheme="minorHAnsi" w:hAnsiTheme="minorHAnsi" w:cstheme="minorHAnsi"/>
        </w:rPr>
        <w:lastRenderedPageBreak/>
        <w:t>E</w:t>
      </w:r>
      <w:r w:rsidR="00C602B3" w:rsidRPr="00BF7C5E">
        <w:rPr>
          <w:rFonts w:asciiTheme="minorHAnsi" w:hAnsiTheme="minorHAnsi" w:cstheme="minorHAnsi"/>
        </w:rPr>
        <w:t>2</w:t>
      </w:r>
      <w:r w:rsidR="00747F81" w:rsidRPr="00BF7C5E">
        <w:rPr>
          <w:rFonts w:asciiTheme="minorHAnsi" w:hAnsiTheme="minorHAnsi" w:cstheme="minorHAnsi"/>
        </w:rPr>
        <w:t xml:space="preserve">. </w:t>
      </w:r>
      <w:r w:rsidR="00747F81" w:rsidRPr="00D73B79">
        <w:rPr>
          <w:rFonts w:asciiTheme="minorHAnsi" w:hAnsiTheme="minorHAnsi" w:cstheme="minorHAnsi"/>
          <w:u w:val="single"/>
        </w:rPr>
        <w:t>Adoption Barriers and Mitigation Strategy</w:t>
      </w:r>
      <w:bookmarkEnd w:id="182"/>
    </w:p>
    <w:p w14:paraId="54E8E787" w14:textId="060704FB" w:rsidR="008F50BA" w:rsidRPr="008F50BA" w:rsidRDefault="008F50BA" w:rsidP="008F50BA">
      <w:r w:rsidRPr="00E1403A">
        <w:t xml:space="preserve">Summary of key institutional </w:t>
      </w:r>
      <w:r w:rsidRPr="00E46B40">
        <w:t>adoption</w:t>
      </w:r>
      <w:r w:rsidRPr="00E1403A">
        <w:t xml:space="preserve"> barriers and corresponding mitigation measures</w:t>
      </w:r>
      <w:r>
        <w:t xml:space="preserve"> </w:t>
      </w:r>
      <w:r w:rsidRPr="001230C0">
        <w:t>within the go-to-market model.</w:t>
      </w:r>
    </w:p>
    <w:p w14:paraId="0008DA50" w14:textId="65E6EE22" w:rsidR="00D61EED" w:rsidRDefault="00D61EED" w:rsidP="00CE5E63">
      <w:pPr>
        <w:pStyle w:val="TableHeading"/>
      </w:pPr>
      <w:bookmarkStart w:id="183" w:name="_Toc225764257"/>
      <w:r>
        <w:t xml:space="preserve">Table </w:t>
      </w:r>
      <w:r w:rsidR="00B55151">
        <w:fldChar w:fldCharType="begin"/>
      </w:r>
      <w:r w:rsidR="00B55151">
        <w:instrText xml:space="preserve"> STYLEREF 2 \s </w:instrText>
      </w:r>
      <w:r w:rsidR="00B55151">
        <w:fldChar w:fldCharType="separate"/>
      </w:r>
      <w:r w:rsidR="00B55151">
        <w:rPr>
          <w:noProof/>
        </w:rPr>
        <w:t>14.5</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iii</w:t>
      </w:r>
      <w:r w:rsidR="00B55151">
        <w:fldChar w:fldCharType="end"/>
      </w:r>
      <w:r>
        <w:t xml:space="preserve">: Appendix E2 - </w:t>
      </w:r>
      <w:r w:rsidR="008F50BA" w:rsidRPr="008F50BA">
        <w:t>Adoption Barriers and Mitigation Measures</w:t>
      </w:r>
      <w:bookmarkEnd w:id="183"/>
      <w:r w:rsidR="008F50BA">
        <w:t xml:space="preserve"> </w:t>
      </w:r>
    </w:p>
    <w:tbl>
      <w:tblPr>
        <w:tblStyle w:val="GridTable1Light-Accent5"/>
        <w:tblW w:w="9776" w:type="dxa"/>
        <w:tblLook w:val="04A0" w:firstRow="1" w:lastRow="0" w:firstColumn="1" w:lastColumn="0" w:noHBand="0" w:noVBand="1"/>
      </w:tblPr>
      <w:tblGrid>
        <w:gridCol w:w="3114"/>
        <w:gridCol w:w="2551"/>
        <w:gridCol w:w="4111"/>
      </w:tblGrid>
      <w:tr w:rsidR="00747F81" w:rsidRPr="001230C0" w14:paraId="53E5FFB3" w14:textId="77777777" w:rsidTr="00C30FB0">
        <w:trPr>
          <w:cnfStyle w:val="100000000000" w:firstRow="1" w:lastRow="0" w:firstColumn="0" w:lastColumn="0" w:oddVBand="0" w:evenVBand="0" w:oddHBand="0" w:evenHBand="0" w:firstRowFirstColumn="0" w:firstRowLastColumn="0" w:lastRowFirstColumn="0" w:lastRowLastColumn="0"/>
          <w:trHeight w:val="502"/>
          <w:tblHeader/>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tcBorders>
            <w:hideMark/>
          </w:tcPr>
          <w:p w14:paraId="6E087B8D" w14:textId="77777777" w:rsidR="00747F81" w:rsidRPr="000D25CE" w:rsidRDefault="00747F81" w:rsidP="003417CD">
            <w:pPr>
              <w:spacing w:before="240" w:line="276" w:lineRule="auto"/>
              <w:rPr>
                <w:lang w:eastAsia="en-GB"/>
              </w:rPr>
            </w:pPr>
            <w:r w:rsidRPr="000D25CE">
              <w:rPr>
                <w:lang w:eastAsia="en-GB"/>
              </w:rPr>
              <w:t>Barrier</w:t>
            </w:r>
          </w:p>
        </w:tc>
        <w:tc>
          <w:tcPr>
            <w:tcW w:w="2551" w:type="dxa"/>
            <w:tcBorders>
              <w:top w:val="single" w:sz="4" w:space="0" w:color="auto"/>
            </w:tcBorders>
            <w:hideMark/>
          </w:tcPr>
          <w:p w14:paraId="5678CD6D" w14:textId="77777777" w:rsidR="00747F81" w:rsidRPr="000D25CE" w:rsidRDefault="00747F81" w:rsidP="003417CD">
            <w:pPr>
              <w:spacing w:before="240" w:line="276" w:lineRule="auto"/>
              <w:cnfStyle w:val="100000000000" w:firstRow="1" w:lastRow="0" w:firstColumn="0" w:lastColumn="0" w:oddVBand="0" w:evenVBand="0" w:oddHBand="0" w:evenHBand="0" w:firstRowFirstColumn="0" w:firstRowLastColumn="0" w:lastRowFirstColumn="0" w:lastRowLastColumn="0"/>
              <w:rPr>
                <w:lang w:eastAsia="en-GB"/>
              </w:rPr>
            </w:pPr>
            <w:r w:rsidRPr="000D25CE">
              <w:rPr>
                <w:lang w:eastAsia="en-GB"/>
              </w:rPr>
              <w:t>Institutional Concern</w:t>
            </w:r>
          </w:p>
        </w:tc>
        <w:tc>
          <w:tcPr>
            <w:tcW w:w="4111" w:type="dxa"/>
            <w:tcBorders>
              <w:top w:val="single" w:sz="4" w:space="0" w:color="auto"/>
              <w:right w:val="single" w:sz="4" w:space="0" w:color="auto"/>
            </w:tcBorders>
            <w:hideMark/>
          </w:tcPr>
          <w:p w14:paraId="736DBC84" w14:textId="77777777" w:rsidR="00747F81" w:rsidRPr="000D25CE" w:rsidRDefault="00747F81" w:rsidP="003417CD">
            <w:pPr>
              <w:spacing w:before="240" w:line="276" w:lineRule="auto"/>
              <w:cnfStyle w:val="100000000000" w:firstRow="1" w:lastRow="0" w:firstColumn="0" w:lastColumn="0" w:oddVBand="0" w:evenVBand="0" w:oddHBand="0" w:evenHBand="0" w:firstRowFirstColumn="0" w:firstRowLastColumn="0" w:lastRowFirstColumn="0" w:lastRowLastColumn="0"/>
              <w:rPr>
                <w:lang w:eastAsia="en-GB"/>
              </w:rPr>
            </w:pPr>
            <w:r w:rsidRPr="000D25CE">
              <w:rPr>
                <w:lang w:eastAsia="en-GB"/>
              </w:rPr>
              <w:t>Mitigation Strategy</w:t>
            </w:r>
          </w:p>
        </w:tc>
      </w:tr>
      <w:tr w:rsidR="00747F81" w:rsidRPr="001230C0" w14:paraId="7F59D005" w14:textId="77777777" w:rsidTr="00592817">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hideMark/>
          </w:tcPr>
          <w:p w14:paraId="398F57A9" w14:textId="77777777" w:rsidR="00747F81" w:rsidRPr="000D25CE" w:rsidRDefault="00747F81" w:rsidP="003417CD">
            <w:pPr>
              <w:spacing w:before="240" w:line="276" w:lineRule="auto"/>
              <w:jc w:val="left"/>
              <w:rPr>
                <w:lang w:eastAsia="en-GB"/>
              </w:rPr>
            </w:pPr>
            <w:r w:rsidRPr="000D25CE">
              <w:rPr>
                <w:lang w:eastAsia="en-GB"/>
              </w:rPr>
              <w:t>Budget pressure</w:t>
            </w:r>
          </w:p>
        </w:tc>
        <w:tc>
          <w:tcPr>
            <w:tcW w:w="2551" w:type="dxa"/>
            <w:hideMark/>
          </w:tcPr>
          <w:p w14:paraId="4B22BBDF" w14:textId="77777777" w:rsidR="00747F81" w:rsidRPr="000D25CE" w:rsidRDefault="00747F81" w:rsidP="003417CD">
            <w:pPr>
              <w:spacing w:before="240" w:line="276" w:lineRule="auto"/>
              <w:jc w:val="left"/>
              <w:cnfStyle w:val="000000000000" w:firstRow="0" w:lastRow="0" w:firstColumn="0" w:lastColumn="0" w:oddVBand="0" w:evenVBand="0" w:oddHBand="0" w:evenHBand="0" w:firstRowFirstColumn="0" w:firstRowLastColumn="0" w:lastRowFirstColumn="0" w:lastRowLastColumn="0"/>
              <w:rPr>
                <w:lang w:eastAsia="en-GB"/>
              </w:rPr>
            </w:pPr>
            <w:r w:rsidRPr="000D25CE">
              <w:rPr>
                <w:lang w:eastAsia="en-GB"/>
              </w:rPr>
              <w:t>Sustained funding constraints</w:t>
            </w:r>
          </w:p>
        </w:tc>
        <w:tc>
          <w:tcPr>
            <w:tcW w:w="4111" w:type="dxa"/>
            <w:tcBorders>
              <w:right w:val="single" w:sz="4" w:space="0" w:color="auto"/>
            </w:tcBorders>
            <w:hideMark/>
          </w:tcPr>
          <w:p w14:paraId="0E8E2CD0" w14:textId="77777777" w:rsidR="00747F81" w:rsidRPr="000D25CE" w:rsidRDefault="00747F81" w:rsidP="003417CD">
            <w:pPr>
              <w:spacing w:before="240" w:line="276" w:lineRule="auto"/>
              <w:jc w:val="left"/>
              <w:cnfStyle w:val="000000000000" w:firstRow="0" w:lastRow="0" w:firstColumn="0" w:lastColumn="0" w:oddVBand="0" w:evenVBand="0" w:oddHBand="0" w:evenHBand="0" w:firstRowFirstColumn="0" w:firstRowLastColumn="0" w:lastRowFirstColumn="0" w:lastRowLastColumn="0"/>
              <w:rPr>
                <w:lang w:eastAsia="en-GB"/>
              </w:rPr>
            </w:pPr>
            <w:r w:rsidRPr="000D25CE">
              <w:rPr>
                <w:lang w:eastAsia="en-GB"/>
              </w:rPr>
              <w:t>Tiered trust-level pricing; volume efficiencies; value framed in time recovery and compliance risk reduction</w:t>
            </w:r>
          </w:p>
        </w:tc>
      </w:tr>
      <w:tr w:rsidR="00747F81" w:rsidRPr="001230C0" w14:paraId="35FBE6A9" w14:textId="77777777" w:rsidTr="00592817">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hideMark/>
          </w:tcPr>
          <w:p w14:paraId="338E5351" w14:textId="77777777" w:rsidR="00747F81" w:rsidRPr="000D25CE" w:rsidRDefault="00747F81" w:rsidP="003417CD">
            <w:pPr>
              <w:spacing w:before="240" w:line="276" w:lineRule="auto"/>
              <w:jc w:val="left"/>
              <w:rPr>
                <w:lang w:eastAsia="en-GB"/>
              </w:rPr>
            </w:pPr>
            <w:r w:rsidRPr="000D25CE">
              <w:rPr>
                <w:lang w:eastAsia="en-GB"/>
              </w:rPr>
              <w:t>Procurement complexity</w:t>
            </w:r>
          </w:p>
        </w:tc>
        <w:tc>
          <w:tcPr>
            <w:tcW w:w="2551" w:type="dxa"/>
            <w:hideMark/>
          </w:tcPr>
          <w:p w14:paraId="761F1BDF" w14:textId="77777777" w:rsidR="00747F81" w:rsidRPr="000D25CE" w:rsidRDefault="00747F81" w:rsidP="003417CD">
            <w:pPr>
              <w:spacing w:before="240" w:line="276" w:lineRule="auto"/>
              <w:jc w:val="left"/>
              <w:cnfStyle w:val="000000000000" w:firstRow="0" w:lastRow="0" w:firstColumn="0" w:lastColumn="0" w:oddVBand="0" w:evenVBand="0" w:oddHBand="0" w:evenHBand="0" w:firstRowFirstColumn="0" w:firstRowLastColumn="0" w:lastRowFirstColumn="0" w:lastRowLastColumn="0"/>
              <w:rPr>
                <w:lang w:eastAsia="en-GB"/>
              </w:rPr>
            </w:pPr>
            <w:r w:rsidRPr="000D25CE">
              <w:rPr>
                <w:lang w:eastAsia="en-GB"/>
              </w:rPr>
              <w:t>Structured approval processes</w:t>
            </w:r>
          </w:p>
        </w:tc>
        <w:tc>
          <w:tcPr>
            <w:tcW w:w="4111" w:type="dxa"/>
            <w:tcBorders>
              <w:right w:val="single" w:sz="4" w:space="0" w:color="auto"/>
            </w:tcBorders>
            <w:hideMark/>
          </w:tcPr>
          <w:p w14:paraId="227D24DD" w14:textId="77777777" w:rsidR="00747F81" w:rsidRPr="000D25CE" w:rsidRDefault="00747F81" w:rsidP="003417CD">
            <w:pPr>
              <w:spacing w:before="240" w:line="276" w:lineRule="auto"/>
              <w:jc w:val="left"/>
              <w:cnfStyle w:val="000000000000" w:firstRow="0" w:lastRow="0" w:firstColumn="0" w:lastColumn="0" w:oddVBand="0" w:evenVBand="0" w:oddHBand="0" w:evenHBand="0" w:firstRowFirstColumn="0" w:firstRowLastColumn="0" w:lastRowFirstColumn="0" w:lastRowLastColumn="0"/>
              <w:rPr>
                <w:lang w:eastAsia="en-GB"/>
              </w:rPr>
            </w:pPr>
            <w:r w:rsidRPr="000D25CE">
              <w:rPr>
                <w:lang w:eastAsia="en-GB"/>
              </w:rPr>
              <w:t>Alignment with standard SaaS procurement; no upfront fees; predictable annual subscription</w:t>
            </w:r>
          </w:p>
        </w:tc>
      </w:tr>
      <w:tr w:rsidR="00747F81" w:rsidRPr="001230C0" w14:paraId="3DD67053" w14:textId="77777777" w:rsidTr="00592817">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hideMark/>
          </w:tcPr>
          <w:p w14:paraId="1BCCB9F6" w14:textId="77777777" w:rsidR="00747F81" w:rsidRPr="000D25CE" w:rsidRDefault="00747F81" w:rsidP="003417CD">
            <w:pPr>
              <w:spacing w:before="240" w:line="276" w:lineRule="auto"/>
              <w:jc w:val="left"/>
              <w:rPr>
                <w:lang w:eastAsia="en-GB"/>
              </w:rPr>
            </w:pPr>
            <w:r w:rsidRPr="000D25CE">
              <w:rPr>
                <w:lang w:eastAsia="en-GB"/>
              </w:rPr>
              <w:t>Integration risk</w:t>
            </w:r>
          </w:p>
        </w:tc>
        <w:tc>
          <w:tcPr>
            <w:tcW w:w="2551" w:type="dxa"/>
            <w:hideMark/>
          </w:tcPr>
          <w:p w14:paraId="1806E0AC" w14:textId="77777777" w:rsidR="00747F81" w:rsidRPr="000D25CE" w:rsidRDefault="00747F81" w:rsidP="003417CD">
            <w:pPr>
              <w:spacing w:before="240" w:line="276" w:lineRule="auto"/>
              <w:jc w:val="left"/>
              <w:cnfStyle w:val="000000000000" w:firstRow="0" w:lastRow="0" w:firstColumn="0" w:lastColumn="0" w:oddVBand="0" w:evenVBand="0" w:oddHBand="0" w:evenHBand="0" w:firstRowFirstColumn="0" w:firstRowLastColumn="0" w:lastRowFirstColumn="0" w:lastRowLastColumn="0"/>
              <w:rPr>
                <w:lang w:eastAsia="en-GB"/>
              </w:rPr>
            </w:pPr>
            <w:r w:rsidRPr="000D25CE">
              <w:rPr>
                <w:lang w:eastAsia="en-GB"/>
              </w:rPr>
              <w:t>Disruption to existing systems</w:t>
            </w:r>
          </w:p>
        </w:tc>
        <w:tc>
          <w:tcPr>
            <w:tcW w:w="4111" w:type="dxa"/>
            <w:tcBorders>
              <w:right w:val="single" w:sz="4" w:space="0" w:color="auto"/>
            </w:tcBorders>
            <w:hideMark/>
          </w:tcPr>
          <w:p w14:paraId="5AE5D2D7" w14:textId="77777777" w:rsidR="00747F81" w:rsidRPr="000D25CE" w:rsidRDefault="00747F81" w:rsidP="003417CD">
            <w:pPr>
              <w:spacing w:before="240" w:line="276" w:lineRule="auto"/>
              <w:jc w:val="left"/>
              <w:cnfStyle w:val="000000000000" w:firstRow="0" w:lastRow="0" w:firstColumn="0" w:lastColumn="0" w:oddVBand="0" w:evenVBand="0" w:oddHBand="0" w:evenHBand="0" w:firstRowFirstColumn="0" w:firstRowLastColumn="0" w:lastRowFirstColumn="0" w:lastRowLastColumn="0"/>
              <w:rPr>
                <w:lang w:eastAsia="en-GB"/>
              </w:rPr>
            </w:pPr>
            <w:r w:rsidRPr="000D25CE">
              <w:rPr>
                <w:lang w:eastAsia="en-GB"/>
              </w:rPr>
              <w:t>Integration-first architecture; no MIS replacement; controlled synchronisation</w:t>
            </w:r>
          </w:p>
        </w:tc>
      </w:tr>
      <w:tr w:rsidR="00747F81" w:rsidRPr="001230C0" w14:paraId="0D7891A3" w14:textId="77777777" w:rsidTr="00592817">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hideMark/>
          </w:tcPr>
          <w:p w14:paraId="66A00168" w14:textId="77777777" w:rsidR="00747F81" w:rsidRPr="000D25CE" w:rsidRDefault="00747F81" w:rsidP="003417CD">
            <w:pPr>
              <w:spacing w:before="240" w:line="276" w:lineRule="auto"/>
              <w:jc w:val="left"/>
              <w:rPr>
                <w:lang w:eastAsia="en-GB"/>
              </w:rPr>
            </w:pPr>
            <w:r w:rsidRPr="000D25CE">
              <w:rPr>
                <w:lang w:eastAsia="en-GB"/>
              </w:rPr>
              <w:t>Workload resistance</w:t>
            </w:r>
          </w:p>
        </w:tc>
        <w:tc>
          <w:tcPr>
            <w:tcW w:w="2551" w:type="dxa"/>
            <w:hideMark/>
          </w:tcPr>
          <w:p w14:paraId="2362EA25" w14:textId="77777777" w:rsidR="00747F81" w:rsidRPr="000D25CE" w:rsidRDefault="00747F81" w:rsidP="003417CD">
            <w:pPr>
              <w:spacing w:before="240" w:line="276" w:lineRule="auto"/>
              <w:jc w:val="left"/>
              <w:cnfStyle w:val="000000000000" w:firstRow="0" w:lastRow="0" w:firstColumn="0" w:lastColumn="0" w:oddVBand="0" w:evenVBand="0" w:oddHBand="0" w:evenHBand="0" w:firstRowFirstColumn="0" w:firstRowLastColumn="0" w:lastRowFirstColumn="0" w:lastRowLastColumn="0"/>
              <w:rPr>
                <w:lang w:eastAsia="en-GB"/>
              </w:rPr>
            </w:pPr>
            <w:r w:rsidRPr="000D25CE">
              <w:rPr>
                <w:lang w:eastAsia="en-GB"/>
              </w:rPr>
              <w:t>Fear of additional administrative burden</w:t>
            </w:r>
          </w:p>
        </w:tc>
        <w:tc>
          <w:tcPr>
            <w:tcW w:w="4111" w:type="dxa"/>
            <w:tcBorders>
              <w:right w:val="single" w:sz="4" w:space="0" w:color="auto"/>
            </w:tcBorders>
            <w:hideMark/>
          </w:tcPr>
          <w:p w14:paraId="24BD4E7B" w14:textId="77777777" w:rsidR="00747F81" w:rsidRPr="000D25CE" w:rsidRDefault="00747F81" w:rsidP="003417CD">
            <w:pPr>
              <w:spacing w:before="240" w:line="276" w:lineRule="auto"/>
              <w:jc w:val="left"/>
              <w:cnfStyle w:val="000000000000" w:firstRow="0" w:lastRow="0" w:firstColumn="0" w:lastColumn="0" w:oddVBand="0" w:evenVBand="0" w:oddHBand="0" w:evenHBand="0" w:firstRowFirstColumn="0" w:firstRowLastColumn="0" w:lastRowFirstColumn="0" w:lastRowLastColumn="0"/>
              <w:rPr>
                <w:lang w:eastAsia="en-GB"/>
              </w:rPr>
            </w:pPr>
            <w:r w:rsidRPr="000D25CE">
              <w:rPr>
                <w:lang w:eastAsia="en-GB"/>
              </w:rPr>
              <w:t>No parallel logging: structured capture reduces collation; role-based interfaces minimise training</w:t>
            </w:r>
          </w:p>
        </w:tc>
      </w:tr>
      <w:tr w:rsidR="00747F81" w:rsidRPr="001230C0" w14:paraId="5744F0A1" w14:textId="77777777" w:rsidTr="00592817">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tcBorders>
            <w:hideMark/>
          </w:tcPr>
          <w:p w14:paraId="6577E298" w14:textId="77777777" w:rsidR="00747F81" w:rsidRPr="000D25CE" w:rsidRDefault="00747F81" w:rsidP="003417CD">
            <w:pPr>
              <w:spacing w:before="240" w:line="276" w:lineRule="auto"/>
              <w:jc w:val="left"/>
              <w:rPr>
                <w:lang w:eastAsia="en-GB"/>
              </w:rPr>
            </w:pPr>
            <w:r w:rsidRPr="000D25CE">
              <w:rPr>
                <w:lang w:eastAsia="en-GB"/>
              </w:rPr>
              <w:t>Proof requirement</w:t>
            </w:r>
          </w:p>
        </w:tc>
        <w:tc>
          <w:tcPr>
            <w:tcW w:w="2551" w:type="dxa"/>
            <w:hideMark/>
          </w:tcPr>
          <w:p w14:paraId="433CCCE4" w14:textId="77777777" w:rsidR="00747F81" w:rsidRPr="000D25CE" w:rsidRDefault="00747F81" w:rsidP="003417CD">
            <w:pPr>
              <w:spacing w:before="240" w:line="276" w:lineRule="auto"/>
              <w:jc w:val="left"/>
              <w:cnfStyle w:val="000000000000" w:firstRow="0" w:lastRow="0" w:firstColumn="0" w:lastColumn="0" w:oddVBand="0" w:evenVBand="0" w:oddHBand="0" w:evenHBand="0" w:firstRowFirstColumn="0" w:firstRowLastColumn="0" w:lastRowFirstColumn="0" w:lastRowLastColumn="0"/>
              <w:rPr>
                <w:lang w:eastAsia="en-GB"/>
              </w:rPr>
            </w:pPr>
            <w:r w:rsidRPr="000D25CE">
              <w:rPr>
                <w:lang w:eastAsia="en-GB"/>
              </w:rPr>
              <w:t>Evidence required prior to scale commitment</w:t>
            </w:r>
          </w:p>
        </w:tc>
        <w:tc>
          <w:tcPr>
            <w:tcW w:w="4111" w:type="dxa"/>
            <w:tcBorders>
              <w:right w:val="single" w:sz="4" w:space="0" w:color="auto"/>
            </w:tcBorders>
            <w:hideMark/>
          </w:tcPr>
          <w:p w14:paraId="0E8D2158" w14:textId="77777777" w:rsidR="00747F81" w:rsidRPr="000D25CE" w:rsidRDefault="00747F81" w:rsidP="003417CD">
            <w:pPr>
              <w:spacing w:before="240" w:line="276" w:lineRule="auto"/>
              <w:jc w:val="left"/>
              <w:cnfStyle w:val="000000000000" w:firstRow="0" w:lastRow="0" w:firstColumn="0" w:lastColumn="0" w:oddVBand="0" w:evenVBand="0" w:oddHBand="0" w:evenHBand="0" w:firstRowFirstColumn="0" w:firstRowLastColumn="0" w:lastRowFirstColumn="0" w:lastRowLastColumn="0"/>
              <w:rPr>
                <w:lang w:eastAsia="en-GB"/>
              </w:rPr>
            </w:pPr>
            <w:r w:rsidRPr="000D25CE">
              <w:rPr>
                <w:lang w:eastAsia="en-GB"/>
              </w:rPr>
              <w:t>Phased validation model generating measurable case studies</w:t>
            </w:r>
          </w:p>
        </w:tc>
      </w:tr>
      <w:tr w:rsidR="00747F81" w:rsidRPr="001230C0" w14:paraId="24D32179" w14:textId="77777777" w:rsidTr="00592817">
        <w:tc>
          <w:tcPr>
            <w:cnfStyle w:val="001000000000" w:firstRow="0" w:lastRow="0" w:firstColumn="1" w:lastColumn="0" w:oddVBand="0" w:evenVBand="0" w:oddHBand="0" w:evenHBand="0" w:firstRowFirstColumn="0" w:firstRowLastColumn="0" w:lastRowFirstColumn="0" w:lastRowLastColumn="0"/>
            <w:tcW w:w="3114" w:type="dxa"/>
            <w:tcBorders>
              <w:left w:val="single" w:sz="4" w:space="0" w:color="auto"/>
              <w:bottom w:val="single" w:sz="4" w:space="0" w:color="auto"/>
            </w:tcBorders>
            <w:hideMark/>
          </w:tcPr>
          <w:p w14:paraId="0AD02B28" w14:textId="77777777" w:rsidR="00747F81" w:rsidRPr="000D25CE" w:rsidRDefault="00747F81" w:rsidP="003417CD">
            <w:pPr>
              <w:spacing w:before="240" w:line="276" w:lineRule="auto"/>
              <w:jc w:val="left"/>
              <w:rPr>
                <w:lang w:eastAsia="en-GB"/>
              </w:rPr>
            </w:pPr>
            <w:r w:rsidRPr="000D25CE">
              <w:rPr>
                <w:lang w:eastAsia="en-GB"/>
              </w:rPr>
              <w:t>Access to decision-makers</w:t>
            </w:r>
          </w:p>
        </w:tc>
        <w:tc>
          <w:tcPr>
            <w:tcW w:w="2551" w:type="dxa"/>
            <w:tcBorders>
              <w:bottom w:val="single" w:sz="4" w:space="0" w:color="auto"/>
            </w:tcBorders>
            <w:hideMark/>
          </w:tcPr>
          <w:p w14:paraId="6F1448C3" w14:textId="77777777" w:rsidR="00747F81" w:rsidRPr="000D25CE" w:rsidRDefault="00747F81" w:rsidP="003417CD">
            <w:pPr>
              <w:spacing w:before="240" w:line="276" w:lineRule="auto"/>
              <w:jc w:val="left"/>
              <w:cnfStyle w:val="000000000000" w:firstRow="0" w:lastRow="0" w:firstColumn="0" w:lastColumn="0" w:oddVBand="0" w:evenVBand="0" w:oddHBand="0" w:evenHBand="0" w:firstRowFirstColumn="0" w:firstRowLastColumn="0" w:lastRowFirstColumn="0" w:lastRowLastColumn="0"/>
              <w:rPr>
                <w:lang w:eastAsia="en-GB"/>
              </w:rPr>
            </w:pPr>
            <w:r w:rsidRPr="000D25CE">
              <w:rPr>
                <w:lang w:eastAsia="en-GB"/>
              </w:rPr>
              <w:t>Relationship-led trust governance culture</w:t>
            </w:r>
          </w:p>
        </w:tc>
        <w:tc>
          <w:tcPr>
            <w:tcW w:w="4111" w:type="dxa"/>
            <w:tcBorders>
              <w:bottom w:val="single" w:sz="4" w:space="0" w:color="auto"/>
              <w:right w:val="single" w:sz="4" w:space="0" w:color="auto"/>
            </w:tcBorders>
            <w:hideMark/>
          </w:tcPr>
          <w:p w14:paraId="7838599F" w14:textId="77777777" w:rsidR="00747F81" w:rsidRPr="000D25CE" w:rsidRDefault="00747F81" w:rsidP="003417CD">
            <w:pPr>
              <w:spacing w:before="240" w:line="276" w:lineRule="auto"/>
              <w:jc w:val="left"/>
              <w:cnfStyle w:val="000000000000" w:firstRow="0" w:lastRow="0" w:firstColumn="0" w:lastColumn="0" w:oddVBand="0" w:evenVBand="0" w:oddHBand="0" w:evenHBand="0" w:firstRowFirstColumn="0" w:firstRowLastColumn="0" w:lastRowFirstColumn="0" w:lastRowLastColumn="0"/>
              <w:rPr>
                <w:lang w:eastAsia="en-GB"/>
              </w:rPr>
            </w:pPr>
            <w:r w:rsidRPr="000D25CE">
              <w:rPr>
                <w:lang w:eastAsia="en-GB"/>
              </w:rPr>
              <w:t>Pilot referrals, consultant networks, professional associations</w:t>
            </w:r>
          </w:p>
        </w:tc>
      </w:tr>
    </w:tbl>
    <w:p w14:paraId="52B7EA69" w14:textId="77777777" w:rsidR="00747F81" w:rsidRPr="003417CD" w:rsidRDefault="00747F81" w:rsidP="003417CD">
      <w:pPr>
        <w:spacing w:before="240"/>
        <w:rPr>
          <w:lang w:eastAsia="en-GB"/>
        </w:rPr>
      </w:pPr>
      <w:r w:rsidRPr="003417CD">
        <w:rPr>
          <w:lang w:eastAsia="en-GB"/>
        </w:rPr>
        <w:t>The strategy emphasises incremental validation, controlled rollout, and alignment with institutional governance norms</w:t>
      </w:r>
    </w:p>
    <w:p w14:paraId="2C4F9F25" w14:textId="77777777" w:rsidR="009701D8" w:rsidRDefault="009701D8" w:rsidP="00747F81">
      <w:pPr>
        <w:jc w:val="left"/>
        <w:rPr>
          <w:i/>
          <w:iCs/>
          <w:lang w:eastAsia="en-GB"/>
        </w:rPr>
      </w:pPr>
    </w:p>
    <w:p w14:paraId="3C561AD5" w14:textId="77777777" w:rsidR="000D25CE" w:rsidRDefault="000D25CE" w:rsidP="00747F81">
      <w:pPr>
        <w:jc w:val="left"/>
        <w:rPr>
          <w:i/>
          <w:iCs/>
          <w:lang w:eastAsia="en-GB"/>
        </w:rPr>
      </w:pPr>
    </w:p>
    <w:p w14:paraId="75F03630" w14:textId="77777777" w:rsidR="000D25CE" w:rsidRDefault="000D25CE" w:rsidP="00747F81">
      <w:pPr>
        <w:jc w:val="left"/>
        <w:rPr>
          <w:i/>
          <w:iCs/>
          <w:lang w:eastAsia="en-GB"/>
        </w:rPr>
      </w:pPr>
    </w:p>
    <w:p w14:paraId="281D87A9" w14:textId="77777777" w:rsidR="000D25CE" w:rsidRDefault="000D25CE" w:rsidP="00747F81">
      <w:pPr>
        <w:jc w:val="left"/>
        <w:rPr>
          <w:i/>
          <w:iCs/>
          <w:lang w:eastAsia="en-GB"/>
        </w:rPr>
      </w:pPr>
    </w:p>
    <w:p w14:paraId="2488297C" w14:textId="77777777" w:rsidR="000D25CE" w:rsidRDefault="000D25CE" w:rsidP="00747F81">
      <w:pPr>
        <w:jc w:val="left"/>
        <w:rPr>
          <w:i/>
          <w:iCs/>
          <w:lang w:eastAsia="en-GB"/>
        </w:rPr>
      </w:pPr>
    </w:p>
    <w:p w14:paraId="67BCCF71" w14:textId="77777777" w:rsidR="000D25CE" w:rsidRDefault="000D25CE" w:rsidP="00747F81">
      <w:pPr>
        <w:jc w:val="left"/>
        <w:rPr>
          <w:i/>
          <w:iCs/>
          <w:lang w:eastAsia="en-GB"/>
        </w:rPr>
      </w:pPr>
    </w:p>
    <w:p w14:paraId="2E375829" w14:textId="77777777" w:rsidR="000D25CE" w:rsidRDefault="000D25CE" w:rsidP="00747F81">
      <w:pPr>
        <w:jc w:val="left"/>
        <w:rPr>
          <w:i/>
          <w:iCs/>
          <w:lang w:eastAsia="en-GB"/>
        </w:rPr>
      </w:pPr>
    </w:p>
    <w:p w14:paraId="0C66A78E" w14:textId="77777777" w:rsidR="000D25CE" w:rsidRDefault="000D25CE" w:rsidP="00747F81">
      <w:pPr>
        <w:jc w:val="left"/>
        <w:rPr>
          <w:i/>
          <w:iCs/>
          <w:lang w:eastAsia="en-GB"/>
        </w:rPr>
      </w:pPr>
    </w:p>
    <w:p w14:paraId="787E25A8" w14:textId="1C9F72EB" w:rsidR="00DD52FE" w:rsidRPr="00D73B79" w:rsidRDefault="00306753" w:rsidP="00BF7C5E">
      <w:pPr>
        <w:pStyle w:val="Heading3"/>
        <w:numPr>
          <w:ilvl w:val="0"/>
          <w:numId w:val="0"/>
        </w:numPr>
        <w:ind w:left="720" w:hanging="720"/>
        <w:rPr>
          <w:rFonts w:asciiTheme="minorHAnsi" w:hAnsiTheme="minorHAnsi" w:cstheme="minorHAnsi"/>
          <w:u w:val="single"/>
        </w:rPr>
      </w:pPr>
      <w:bookmarkStart w:id="184" w:name="_Toc225764378"/>
      <w:r w:rsidRPr="00BF7C5E">
        <w:rPr>
          <w:rFonts w:asciiTheme="minorHAnsi" w:hAnsiTheme="minorHAnsi" w:cstheme="minorHAnsi"/>
        </w:rPr>
        <w:lastRenderedPageBreak/>
        <w:t>E</w:t>
      </w:r>
      <w:r w:rsidR="00C602B3" w:rsidRPr="00BF7C5E">
        <w:rPr>
          <w:rFonts w:asciiTheme="minorHAnsi" w:hAnsiTheme="minorHAnsi" w:cstheme="minorHAnsi"/>
        </w:rPr>
        <w:t>3</w:t>
      </w:r>
      <w:r w:rsidRPr="00BF7C5E">
        <w:rPr>
          <w:rFonts w:asciiTheme="minorHAnsi" w:hAnsiTheme="minorHAnsi" w:cstheme="minorHAnsi"/>
        </w:rPr>
        <w:t xml:space="preserve">. </w:t>
      </w:r>
      <w:r w:rsidRPr="00D73B79">
        <w:rPr>
          <w:rFonts w:asciiTheme="minorHAnsi" w:hAnsiTheme="minorHAnsi" w:cstheme="minorHAnsi"/>
          <w:u w:val="single"/>
        </w:rPr>
        <w:t>SWOT Analysis</w:t>
      </w:r>
      <w:bookmarkEnd w:id="184"/>
    </w:p>
    <w:p w14:paraId="36428C34" w14:textId="77777777" w:rsidR="00F4621B" w:rsidRDefault="00F4621B" w:rsidP="00F4621B">
      <w:r w:rsidRPr="001230C0">
        <w:t>Supporting SWOT analysis summarising internal strengths and limitations alongside external opportunities and risks within the SEND governance market.</w:t>
      </w:r>
    </w:p>
    <w:p w14:paraId="7CC6D1A7" w14:textId="6501C4DD" w:rsidR="004F19AF" w:rsidRDefault="004F19AF" w:rsidP="004F19AF">
      <w:pPr>
        <w:pStyle w:val="TableHeading"/>
      </w:pPr>
      <w:bookmarkStart w:id="185" w:name="_Toc225764258"/>
      <w:r>
        <w:t xml:space="preserve">Table </w:t>
      </w:r>
      <w:r w:rsidR="00B55151">
        <w:fldChar w:fldCharType="begin"/>
      </w:r>
      <w:r w:rsidR="00B55151">
        <w:instrText xml:space="preserve"> STYLEREF 2 \s </w:instrText>
      </w:r>
      <w:r w:rsidR="00B55151">
        <w:fldChar w:fldCharType="separate"/>
      </w:r>
      <w:r w:rsidR="00B55151">
        <w:rPr>
          <w:noProof/>
        </w:rPr>
        <w:t>14.5</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iv</w:t>
      </w:r>
      <w:r w:rsidR="00B55151">
        <w:fldChar w:fldCharType="end"/>
      </w:r>
      <w:r>
        <w:t xml:space="preserve">: </w:t>
      </w:r>
      <w:r w:rsidRPr="00FE3AE0">
        <w:t>Appendix E3 - SWOT Analysis</w:t>
      </w:r>
      <w:bookmarkEnd w:id="185"/>
    </w:p>
    <w:p w14:paraId="1A77959F" w14:textId="496FF246" w:rsidR="00DD52FE" w:rsidRDefault="00C602B3" w:rsidP="00DD52FE">
      <w:pPr>
        <w:jc w:val="left"/>
      </w:pPr>
      <w:r w:rsidRPr="001230C0">
        <w:rPr>
          <w:noProof/>
        </w:rPr>
        <w:drawing>
          <wp:inline distT="0" distB="0" distL="0" distR="0" wp14:anchorId="68381989" wp14:editId="5A19F042">
            <wp:extent cx="6054553" cy="3251744"/>
            <wp:effectExtent l="19050" t="19050" r="22860" b="25400"/>
            <wp:docPr id="4822334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33439" name="Picture 482233439"/>
                    <pic:cNvPicPr/>
                  </pic:nvPicPr>
                  <pic:blipFill>
                    <a:blip r:embed="rId52">
                      <a:extLst>
                        <a:ext uri="{28A0092B-C50C-407E-A947-70E740481C1C}">
                          <a14:useLocalDpi xmlns:a14="http://schemas.microsoft.com/office/drawing/2010/main" val="0"/>
                        </a:ext>
                      </a:extLst>
                    </a:blip>
                    <a:stretch>
                      <a:fillRect/>
                    </a:stretch>
                  </pic:blipFill>
                  <pic:spPr>
                    <a:xfrm>
                      <a:off x="0" y="0"/>
                      <a:ext cx="6073390" cy="3261861"/>
                    </a:xfrm>
                    <a:prstGeom prst="rect">
                      <a:avLst/>
                    </a:prstGeom>
                    <a:ln>
                      <a:solidFill>
                        <a:schemeClr val="accent1"/>
                      </a:solidFill>
                    </a:ln>
                  </pic:spPr>
                </pic:pic>
              </a:graphicData>
            </a:graphic>
          </wp:inline>
        </w:drawing>
      </w:r>
    </w:p>
    <w:p w14:paraId="6CD1D211" w14:textId="491DFBC3" w:rsidR="00FC015A" w:rsidRPr="00FC015A" w:rsidRDefault="00FC015A" w:rsidP="00FC015A">
      <w:r w:rsidRPr="00FC015A">
        <w:t xml:space="preserve">The weaknesses and threats identified in this SWOT analysis should be understood as active management priorities rather than as static constraints on the </w:t>
      </w:r>
      <w:r w:rsidR="00BF25A4">
        <w:t>business</w:t>
      </w:r>
      <w:r w:rsidRPr="00FC015A">
        <w:t>. In particular, the business recognises that founder dependency, early-stage validation status, procurement timing, and the possibility of slower-than-expected institutional adoption are all material issues at the current stage of development. These are being addressed through a deliberately staged operating model in which hiring is triggered by revenue milestones, fixed costs are controlled, and pilot-led validation is used to generate practical proof of workflow value before wider trust-level rollout is pursued.</w:t>
      </w:r>
    </w:p>
    <w:p w14:paraId="4874D3C1" w14:textId="77777777" w:rsidR="00FC015A" w:rsidRPr="00FC015A" w:rsidRDefault="00FC015A" w:rsidP="00FC015A">
      <w:r w:rsidRPr="00FC015A">
        <w:t>The business is also structured to manage external threats through disciplined product and commercial development rather than through speculative expansion. Competitive response from incumbent systems is mitigated by continued refinement of the platform’s ontology, rule logic, explainability, and documentation framework, while regulatory or compliance-related risks are addressed through ongoing monitoring of the SEND and inspection environment, modular product design, and controlled updates to the platform’s knowledge and rule architecture. Institutional-readiness risks are being managed through formal preparation of governance, data protection, onboarding, and procurement-support materials ahead of first live trust deployment.</w:t>
      </w:r>
    </w:p>
    <w:p w14:paraId="41E9D579" w14:textId="42721D69" w:rsidR="002E0ECD" w:rsidRDefault="00FC015A" w:rsidP="002E0ECD">
      <w:r w:rsidRPr="00FC015A">
        <w:t xml:space="preserve">The purpose of this SWOT analysis is therefore not only to identify the </w:t>
      </w:r>
      <w:r w:rsidR="00E847F1">
        <w:t>business</w:t>
      </w:r>
      <w:r w:rsidRPr="00FC015A">
        <w:t xml:space="preserve">’s current strategic position, but also to show that the principal weaknesses and threats have already been considered within the wider business model, operating plan, and risk-management approach. It should be read alongside the commercial risk and mitigation discussion in </w:t>
      </w:r>
      <w:hyperlink w:anchor="_Commercial_Risks_and" w:history="1">
        <w:r w:rsidRPr="00BF7C5E">
          <w:rPr>
            <w:rStyle w:val="Hyperlink"/>
          </w:rPr>
          <w:t>Section 7</w:t>
        </w:r>
      </w:hyperlink>
      <w:r w:rsidRPr="00FC015A">
        <w:t xml:space="preserve"> and the formal risk register in </w:t>
      </w:r>
      <w:hyperlink w:anchor="_Risk_Register" w:history="1">
        <w:r w:rsidRPr="00445DA7">
          <w:rPr>
            <w:rStyle w:val="Hyperlink"/>
          </w:rPr>
          <w:t>Section 11</w:t>
        </w:r>
      </w:hyperlink>
      <w:r w:rsidR="002E0ECD" w:rsidRPr="002E0ECD">
        <w:t>.</w:t>
      </w:r>
    </w:p>
    <w:p w14:paraId="7F6D1396" w14:textId="77777777" w:rsidR="007E23C9" w:rsidRDefault="007E23C9" w:rsidP="002E0ECD"/>
    <w:p w14:paraId="4AFBE2E5" w14:textId="31BE791B" w:rsidR="007E23C9" w:rsidRPr="00D73B79" w:rsidRDefault="007E23C9" w:rsidP="00445DA7">
      <w:pPr>
        <w:pStyle w:val="Heading3"/>
        <w:numPr>
          <w:ilvl w:val="0"/>
          <w:numId w:val="0"/>
        </w:numPr>
        <w:ind w:left="720" w:hanging="720"/>
        <w:rPr>
          <w:rFonts w:asciiTheme="minorHAnsi" w:hAnsiTheme="minorHAnsi" w:cstheme="minorHAnsi"/>
          <w:u w:val="single"/>
        </w:rPr>
      </w:pPr>
      <w:bookmarkStart w:id="186" w:name="_Toc225764379"/>
      <w:r w:rsidRPr="00445DA7">
        <w:rPr>
          <w:rFonts w:asciiTheme="minorHAnsi" w:hAnsiTheme="minorHAnsi" w:cstheme="minorHAnsi"/>
        </w:rPr>
        <w:lastRenderedPageBreak/>
        <w:t xml:space="preserve">E4. </w:t>
      </w:r>
      <w:r w:rsidRPr="00D73B79">
        <w:rPr>
          <w:rFonts w:asciiTheme="minorHAnsi" w:hAnsiTheme="minorHAnsi" w:cstheme="minorHAnsi"/>
          <w:u w:val="single"/>
        </w:rPr>
        <w:t>Comparative Technology and Platform Landscape</w:t>
      </w:r>
      <w:bookmarkEnd w:id="186"/>
    </w:p>
    <w:p w14:paraId="4BC0C913" w14:textId="34A59FEF" w:rsidR="008F5FE2" w:rsidRPr="008F5FE2" w:rsidRDefault="008F5FE2" w:rsidP="008F5FE2">
      <w:pPr>
        <w:rPr>
          <w:lang w:val="en-US"/>
        </w:rPr>
      </w:pPr>
      <w:r w:rsidRPr="008F5FE2">
        <w:t>This table provides a high-level comparison of the principal system categories relevant to SEND documentation and governance. It is intended to support the competitive analysis in Section 6 by showing where existing platforms are strongest and how GuidelyEdu differs in addressing the structural gap around statutory interpretation, documentation readiness, and governance support.</w:t>
      </w:r>
    </w:p>
    <w:p w14:paraId="52D3D4B6" w14:textId="62BA9D47" w:rsidR="00CC2E4F" w:rsidRPr="00CC2E4F" w:rsidRDefault="00704C1E" w:rsidP="00704C1E">
      <w:pPr>
        <w:pStyle w:val="TableHeading"/>
        <w:rPr>
          <w:lang w:val="en-US"/>
        </w:rPr>
      </w:pPr>
      <w:bookmarkStart w:id="187" w:name="_Toc225764259"/>
      <w:r>
        <w:t xml:space="preserve">Table </w:t>
      </w:r>
      <w:r w:rsidR="00B55151">
        <w:fldChar w:fldCharType="begin"/>
      </w:r>
      <w:r w:rsidR="00B55151">
        <w:instrText xml:space="preserve"> STYLEREF 2 \s </w:instrText>
      </w:r>
      <w:r w:rsidR="00B55151">
        <w:fldChar w:fldCharType="separate"/>
      </w:r>
      <w:r w:rsidR="00B55151">
        <w:rPr>
          <w:noProof/>
        </w:rPr>
        <w:t>14.5</w:t>
      </w:r>
      <w:r w:rsidR="00B55151">
        <w:fldChar w:fldCharType="end"/>
      </w:r>
      <w:r w:rsidR="00B55151">
        <w:noBreakHyphen/>
      </w:r>
      <w:r w:rsidR="00B55151">
        <w:fldChar w:fldCharType="begin"/>
      </w:r>
      <w:r w:rsidR="00B55151">
        <w:instrText xml:space="preserve"> SEQ Table \* roman \s 2 </w:instrText>
      </w:r>
      <w:r w:rsidR="00B55151">
        <w:fldChar w:fldCharType="separate"/>
      </w:r>
      <w:r w:rsidR="00B55151">
        <w:rPr>
          <w:noProof/>
        </w:rPr>
        <w:t>v</w:t>
      </w:r>
      <w:r w:rsidR="00B55151">
        <w:fldChar w:fldCharType="end"/>
      </w:r>
      <w:r>
        <w:t xml:space="preserve">: </w:t>
      </w:r>
      <w:r w:rsidRPr="00E16522">
        <w:t>Appendix E4 – Comparative Technology and Platform Landscape</w:t>
      </w:r>
      <w:bookmarkEnd w:id="187"/>
    </w:p>
    <w:tbl>
      <w:tblPr>
        <w:tblStyle w:val="GridTable1Light-Accent1"/>
        <w:tblW w:w="9634" w:type="dxa"/>
        <w:tblLook w:val="04A0" w:firstRow="1" w:lastRow="0" w:firstColumn="1" w:lastColumn="0" w:noHBand="0" w:noVBand="1"/>
      </w:tblPr>
      <w:tblGrid>
        <w:gridCol w:w="1569"/>
        <w:gridCol w:w="1717"/>
        <w:gridCol w:w="1894"/>
        <w:gridCol w:w="2045"/>
        <w:gridCol w:w="2409"/>
      </w:tblGrid>
      <w:tr w:rsidR="005B6E77" w:rsidRPr="005B6E77" w14:paraId="4273196F" w14:textId="77777777" w:rsidTr="008F5F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hideMark/>
          </w:tcPr>
          <w:p w14:paraId="4E5FF45B" w14:textId="77777777" w:rsidR="005B6E77" w:rsidRPr="005B6E77" w:rsidRDefault="005B6E77" w:rsidP="00411BBB">
            <w:pPr>
              <w:spacing w:after="200"/>
              <w:jc w:val="left"/>
            </w:pPr>
            <w:r w:rsidRPr="005B6E77">
              <w:t>System category</w:t>
            </w:r>
          </w:p>
        </w:tc>
        <w:tc>
          <w:tcPr>
            <w:tcW w:w="1717" w:type="dxa"/>
            <w:tcBorders>
              <w:top w:val="single" w:sz="4" w:space="0" w:color="auto"/>
            </w:tcBorders>
            <w:hideMark/>
          </w:tcPr>
          <w:p w14:paraId="522E14E9" w14:textId="77777777" w:rsidR="005B6E77" w:rsidRPr="005B6E77" w:rsidRDefault="005B6E77" w:rsidP="00411BBB">
            <w:pPr>
              <w:spacing w:after="200"/>
              <w:jc w:val="left"/>
              <w:cnfStyle w:val="100000000000" w:firstRow="1" w:lastRow="0" w:firstColumn="0" w:lastColumn="0" w:oddVBand="0" w:evenVBand="0" w:oddHBand="0" w:evenHBand="0" w:firstRowFirstColumn="0" w:firstRowLastColumn="0" w:lastRowFirstColumn="0" w:lastRowLastColumn="0"/>
            </w:pPr>
            <w:r w:rsidRPr="005B6E77">
              <w:t>Illustrative examples</w:t>
            </w:r>
          </w:p>
        </w:tc>
        <w:tc>
          <w:tcPr>
            <w:tcW w:w="1894" w:type="dxa"/>
            <w:tcBorders>
              <w:top w:val="single" w:sz="4" w:space="0" w:color="auto"/>
            </w:tcBorders>
            <w:hideMark/>
          </w:tcPr>
          <w:p w14:paraId="4CE4FDEB" w14:textId="77777777" w:rsidR="005B6E77" w:rsidRPr="005B6E77" w:rsidRDefault="005B6E77" w:rsidP="00411BBB">
            <w:pPr>
              <w:spacing w:after="200"/>
              <w:jc w:val="left"/>
              <w:cnfStyle w:val="100000000000" w:firstRow="1" w:lastRow="0" w:firstColumn="0" w:lastColumn="0" w:oddVBand="0" w:evenVBand="0" w:oddHBand="0" w:evenHBand="0" w:firstRowFirstColumn="0" w:firstRowLastColumn="0" w:lastRowFirstColumn="0" w:lastRowLastColumn="0"/>
            </w:pPr>
            <w:r w:rsidRPr="005B6E77">
              <w:t>Primary role</w:t>
            </w:r>
          </w:p>
        </w:tc>
        <w:tc>
          <w:tcPr>
            <w:tcW w:w="0" w:type="auto"/>
            <w:tcBorders>
              <w:top w:val="single" w:sz="4" w:space="0" w:color="auto"/>
            </w:tcBorders>
            <w:hideMark/>
          </w:tcPr>
          <w:p w14:paraId="07EE00F5" w14:textId="77777777" w:rsidR="005B6E77" w:rsidRPr="005B6E77" w:rsidRDefault="005B6E77" w:rsidP="00411BBB">
            <w:pPr>
              <w:spacing w:after="200"/>
              <w:jc w:val="left"/>
              <w:cnfStyle w:val="100000000000" w:firstRow="1" w:lastRow="0" w:firstColumn="0" w:lastColumn="0" w:oddVBand="0" w:evenVBand="0" w:oddHBand="0" w:evenHBand="0" w:firstRowFirstColumn="0" w:firstRowLastColumn="0" w:lastRowFirstColumn="0" w:lastRowLastColumn="0"/>
            </w:pPr>
            <w:r w:rsidRPr="005B6E77">
              <w:t>Main limitation</w:t>
            </w:r>
          </w:p>
        </w:tc>
        <w:tc>
          <w:tcPr>
            <w:tcW w:w="2409" w:type="dxa"/>
            <w:tcBorders>
              <w:top w:val="single" w:sz="4" w:space="0" w:color="auto"/>
              <w:right w:val="single" w:sz="4" w:space="0" w:color="auto"/>
            </w:tcBorders>
            <w:hideMark/>
          </w:tcPr>
          <w:p w14:paraId="50A76FA6" w14:textId="77777777" w:rsidR="005B6E77" w:rsidRPr="005B6E77" w:rsidRDefault="005B6E77" w:rsidP="00411BBB">
            <w:pPr>
              <w:spacing w:after="200"/>
              <w:jc w:val="left"/>
              <w:cnfStyle w:val="100000000000" w:firstRow="1" w:lastRow="0" w:firstColumn="0" w:lastColumn="0" w:oddVBand="0" w:evenVBand="0" w:oddHBand="0" w:evenHBand="0" w:firstRowFirstColumn="0" w:firstRowLastColumn="0" w:lastRowFirstColumn="0" w:lastRowLastColumn="0"/>
            </w:pPr>
            <w:r w:rsidRPr="005B6E77">
              <w:t>How GuidelyEdu differs</w:t>
            </w:r>
          </w:p>
        </w:tc>
      </w:tr>
      <w:tr w:rsidR="005B6E77" w:rsidRPr="005B6E77" w14:paraId="4D417A30" w14:textId="77777777" w:rsidTr="008F5FE2">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54A380E7" w14:textId="77777777" w:rsidR="005B6E77" w:rsidRPr="00411BBB" w:rsidRDefault="005B6E77" w:rsidP="005B6E77">
            <w:pPr>
              <w:jc w:val="left"/>
              <w:rPr>
                <w:sz w:val="20"/>
                <w:szCs w:val="20"/>
              </w:rPr>
            </w:pPr>
            <w:r w:rsidRPr="00411BBB">
              <w:rPr>
                <w:sz w:val="20"/>
                <w:szCs w:val="20"/>
              </w:rPr>
              <w:t>Manual / local processes</w:t>
            </w:r>
          </w:p>
        </w:tc>
        <w:tc>
          <w:tcPr>
            <w:tcW w:w="1717" w:type="dxa"/>
            <w:hideMark/>
          </w:tcPr>
          <w:p w14:paraId="1F9505FF" w14:textId="77777777" w:rsidR="005B6E77" w:rsidRPr="00411BBB" w:rsidRDefault="005B6E77" w:rsidP="005B6E77">
            <w:pPr>
              <w:jc w:val="left"/>
              <w:cnfStyle w:val="000000000000" w:firstRow="0" w:lastRow="0" w:firstColumn="0" w:lastColumn="0" w:oddVBand="0" w:evenVBand="0" w:oddHBand="0" w:evenHBand="0" w:firstRowFirstColumn="0" w:firstRowLastColumn="0" w:lastRowFirstColumn="0" w:lastRowLastColumn="0"/>
              <w:rPr>
                <w:sz w:val="20"/>
                <w:szCs w:val="20"/>
              </w:rPr>
            </w:pPr>
            <w:r w:rsidRPr="00411BBB">
              <w:rPr>
                <w:sz w:val="20"/>
                <w:szCs w:val="20"/>
              </w:rPr>
              <w:t>Spreadsheets, Word templates, email trails, shared folders, internal trackers</w:t>
            </w:r>
          </w:p>
        </w:tc>
        <w:tc>
          <w:tcPr>
            <w:tcW w:w="1894" w:type="dxa"/>
            <w:hideMark/>
          </w:tcPr>
          <w:p w14:paraId="3313C694" w14:textId="77777777" w:rsidR="005B6E77" w:rsidRPr="00411BBB" w:rsidRDefault="005B6E77" w:rsidP="005B6E77">
            <w:pPr>
              <w:jc w:val="left"/>
              <w:cnfStyle w:val="000000000000" w:firstRow="0" w:lastRow="0" w:firstColumn="0" w:lastColumn="0" w:oddVBand="0" w:evenVBand="0" w:oddHBand="0" w:evenHBand="0" w:firstRowFirstColumn="0" w:firstRowLastColumn="0" w:lastRowFirstColumn="0" w:lastRowLastColumn="0"/>
              <w:rPr>
                <w:sz w:val="20"/>
                <w:szCs w:val="20"/>
              </w:rPr>
            </w:pPr>
            <w:r w:rsidRPr="00411BBB">
              <w:rPr>
                <w:sz w:val="20"/>
                <w:szCs w:val="20"/>
              </w:rPr>
              <w:t>Local organisation of notes, reviews, and case records</w:t>
            </w:r>
          </w:p>
        </w:tc>
        <w:tc>
          <w:tcPr>
            <w:tcW w:w="0" w:type="auto"/>
            <w:hideMark/>
          </w:tcPr>
          <w:p w14:paraId="18B5E56C" w14:textId="77777777" w:rsidR="005B6E77" w:rsidRPr="00411BBB" w:rsidRDefault="005B6E77" w:rsidP="005B6E77">
            <w:pPr>
              <w:jc w:val="left"/>
              <w:cnfStyle w:val="000000000000" w:firstRow="0" w:lastRow="0" w:firstColumn="0" w:lastColumn="0" w:oddVBand="0" w:evenVBand="0" w:oddHBand="0" w:evenHBand="0" w:firstRowFirstColumn="0" w:firstRowLastColumn="0" w:lastRowFirstColumn="0" w:lastRowLastColumn="0"/>
              <w:rPr>
                <w:sz w:val="20"/>
                <w:szCs w:val="20"/>
              </w:rPr>
            </w:pPr>
            <w:r w:rsidRPr="00411BBB">
              <w:rPr>
                <w:sz w:val="20"/>
                <w:szCs w:val="20"/>
              </w:rPr>
              <w:t>Interpretation remains manual; weak consistency, traceability, and review-readiness</w:t>
            </w:r>
          </w:p>
        </w:tc>
        <w:tc>
          <w:tcPr>
            <w:tcW w:w="2409" w:type="dxa"/>
            <w:tcBorders>
              <w:right w:val="single" w:sz="4" w:space="0" w:color="auto"/>
            </w:tcBorders>
            <w:hideMark/>
          </w:tcPr>
          <w:p w14:paraId="152F28EB" w14:textId="77777777" w:rsidR="005B6E77" w:rsidRPr="00411BBB" w:rsidRDefault="005B6E77" w:rsidP="005B6E77">
            <w:pPr>
              <w:jc w:val="left"/>
              <w:cnfStyle w:val="000000000000" w:firstRow="0" w:lastRow="0" w:firstColumn="0" w:lastColumn="0" w:oddVBand="0" w:evenVBand="0" w:oddHBand="0" w:evenHBand="0" w:firstRowFirstColumn="0" w:firstRowLastColumn="0" w:lastRowFirstColumn="0" w:lastRowLastColumn="0"/>
              <w:rPr>
                <w:sz w:val="20"/>
                <w:szCs w:val="20"/>
              </w:rPr>
            </w:pPr>
            <w:r w:rsidRPr="00411BBB">
              <w:rPr>
                <w:sz w:val="20"/>
                <w:szCs w:val="20"/>
              </w:rPr>
              <w:t>Applies structured statutory logic to evidence and supports clearer, more consistent documentation outputs</w:t>
            </w:r>
          </w:p>
        </w:tc>
      </w:tr>
      <w:tr w:rsidR="005B6E77" w:rsidRPr="005B6E77" w14:paraId="75C2F25A" w14:textId="77777777" w:rsidTr="008F5FE2">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63F973D4" w14:textId="77777777" w:rsidR="005B6E77" w:rsidRPr="00411BBB" w:rsidRDefault="005B6E77" w:rsidP="005B6E77">
            <w:pPr>
              <w:jc w:val="left"/>
              <w:rPr>
                <w:sz w:val="20"/>
                <w:szCs w:val="20"/>
              </w:rPr>
            </w:pPr>
            <w:r w:rsidRPr="00411BBB">
              <w:rPr>
                <w:sz w:val="20"/>
                <w:szCs w:val="20"/>
              </w:rPr>
              <w:t>Core MIS platforms</w:t>
            </w:r>
          </w:p>
        </w:tc>
        <w:tc>
          <w:tcPr>
            <w:tcW w:w="1717" w:type="dxa"/>
            <w:hideMark/>
          </w:tcPr>
          <w:p w14:paraId="73DD7789" w14:textId="77777777" w:rsidR="005B6E77" w:rsidRPr="00411BBB" w:rsidRDefault="005B6E77" w:rsidP="005B6E77">
            <w:pPr>
              <w:jc w:val="left"/>
              <w:cnfStyle w:val="000000000000" w:firstRow="0" w:lastRow="0" w:firstColumn="0" w:lastColumn="0" w:oddVBand="0" w:evenVBand="0" w:oddHBand="0" w:evenHBand="0" w:firstRowFirstColumn="0" w:firstRowLastColumn="0" w:lastRowFirstColumn="0" w:lastRowLastColumn="0"/>
              <w:rPr>
                <w:sz w:val="20"/>
                <w:szCs w:val="20"/>
              </w:rPr>
            </w:pPr>
            <w:r w:rsidRPr="00411BBB">
              <w:rPr>
                <w:sz w:val="20"/>
                <w:szCs w:val="20"/>
              </w:rPr>
              <w:t>SIMS, Arbor, Bromcom, ScholarPack, RM Integris</w:t>
            </w:r>
          </w:p>
        </w:tc>
        <w:tc>
          <w:tcPr>
            <w:tcW w:w="1894" w:type="dxa"/>
            <w:hideMark/>
          </w:tcPr>
          <w:p w14:paraId="123FB5B6" w14:textId="77777777" w:rsidR="005B6E77" w:rsidRPr="00411BBB" w:rsidRDefault="005B6E77" w:rsidP="005B6E77">
            <w:pPr>
              <w:jc w:val="left"/>
              <w:cnfStyle w:val="000000000000" w:firstRow="0" w:lastRow="0" w:firstColumn="0" w:lastColumn="0" w:oddVBand="0" w:evenVBand="0" w:oddHBand="0" w:evenHBand="0" w:firstRowFirstColumn="0" w:firstRowLastColumn="0" w:lastRowFirstColumn="0" w:lastRowLastColumn="0"/>
              <w:rPr>
                <w:sz w:val="20"/>
                <w:szCs w:val="20"/>
              </w:rPr>
            </w:pPr>
            <w:r w:rsidRPr="00411BBB">
              <w:rPr>
                <w:sz w:val="20"/>
                <w:szCs w:val="20"/>
              </w:rPr>
              <w:t>Whole-school administration, pupil data, attendance, behaviour, reporting</w:t>
            </w:r>
          </w:p>
        </w:tc>
        <w:tc>
          <w:tcPr>
            <w:tcW w:w="0" w:type="auto"/>
            <w:hideMark/>
          </w:tcPr>
          <w:p w14:paraId="312AD32C" w14:textId="77777777" w:rsidR="005B6E77" w:rsidRPr="00411BBB" w:rsidRDefault="005B6E77" w:rsidP="005B6E77">
            <w:pPr>
              <w:jc w:val="left"/>
              <w:cnfStyle w:val="000000000000" w:firstRow="0" w:lastRow="0" w:firstColumn="0" w:lastColumn="0" w:oddVBand="0" w:evenVBand="0" w:oddHBand="0" w:evenHBand="0" w:firstRowFirstColumn="0" w:firstRowLastColumn="0" w:lastRowFirstColumn="0" w:lastRowLastColumn="0"/>
              <w:rPr>
                <w:sz w:val="20"/>
                <w:szCs w:val="20"/>
              </w:rPr>
            </w:pPr>
            <w:r w:rsidRPr="00411BBB">
              <w:rPr>
                <w:sz w:val="20"/>
                <w:szCs w:val="20"/>
              </w:rPr>
              <w:t>Strong at administration, but not designed for SEND-specific statutory interpretation or evidential sufficiency testing</w:t>
            </w:r>
          </w:p>
        </w:tc>
        <w:tc>
          <w:tcPr>
            <w:tcW w:w="2409" w:type="dxa"/>
            <w:tcBorders>
              <w:right w:val="single" w:sz="4" w:space="0" w:color="auto"/>
            </w:tcBorders>
            <w:hideMark/>
          </w:tcPr>
          <w:p w14:paraId="52F40079" w14:textId="77777777" w:rsidR="005B6E77" w:rsidRPr="00411BBB" w:rsidRDefault="005B6E77" w:rsidP="005B6E77">
            <w:pPr>
              <w:jc w:val="left"/>
              <w:cnfStyle w:val="000000000000" w:firstRow="0" w:lastRow="0" w:firstColumn="0" w:lastColumn="0" w:oddVBand="0" w:evenVBand="0" w:oddHBand="0" w:evenHBand="0" w:firstRowFirstColumn="0" w:firstRowLastColumn="0" w:lastRowFirstColumn="0" w:lastRowLastColumn="0"/>
              <w:rPr>
                <w:sz w:val="20"/>
                <w:szCs w:val="20"/>
              </w:rPr>
            </w:pPr>
            <w:r w:rsidRPr="00411BBB">
              <w:rPr>
                <w:sz w:val="20"/>
                <w:szCs w:val="20"/>
              </w:rPr>
              <w:t>Sits alongside MIS platforms and adds reasoning, interpretation, and documentation logic</w:t>
            </w:r>
          </w:p>
        </w:tc>
      </w:tr>
      <w:tr w:rsidR="005B6E77" w:rsidRPr="005B6E77" w14:paraId="653BABA6" w14:textId="77777777" w:rsidTr="008F5FE2">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52D86313" w14:textId="77777777" w:rsidR="005B6E77" w:rsidRPr="00411BBB" w:rsidRDefault="005B6E77" w:rsidP="005B6E77">
            <w:pPr>
              <w:jc w:val="left"/>
              <w:rPr>
                <w:sz w:val="20"/>
                <w:szCs w:val="20"/>
              </w:rPr>
            </w:pPr>
            <w:r w:rsidRPr="00411BBB">
              <w:rPr>
                <w:sz w:val="20"/>
                <w:szCs w:val="20"/>
              </w:rPr>
              <w:t>Specialist SEND administration tools</w:t>
            </w:r>
          </w:p>
        </w:tc>
        <w:tc>
          <w:tcPr>
            <w:tcW w:w="1717" w:type="dxa"/>
            <w:hideMark/>
          </w:tcPr>
          <w:p w14:paraId="525DBDD2" w14:textId="77777777" w:rsidR="005B6E77" w:rsidRPr="00411BBB" w:rsidRDefault="005B6E77" w:rsidP="005B6E77">
            <w:pPr>
              <w:jc w:val="left"/>
              <w:cnfStyle w:val="000000000000" w:firstRow="0" w:lastRow="0" w:firstColumn="0" w:lastColumn="0" w:oddVBand="0" w:evenVBand="0" w:oddHBand="0" w:evenHBand="0" w:firstRowFirstColumn="0" w:firstRowLastColumn="0" w:lastRowFirstColumn="0" w:lastRowLastColumn="0"/>
              <w:rPr>
                <w:sz w:val="20"/>
                <w:szCs w:val="20"/>
              </w:rPr>
            </w:pPr>
            <w:r w:rsidRPr="00411BBB">
              <w:rPr>
                <w:sz w:val="20"/>
                <w:szCs w:val="20"/>
              </w:rPr>
              <w:t>Provision Map, EduKey, iASEND and similar tools</w:t>
            </w:r>
          </w:p>
        </w:tc>
        <w:tc>
          <w:tcPr>
            <w:tcW w:w="1894" w:type="dxa"/>
            <w:hideMark/>
          </w:tcPr>
          <w:p w14:paraId="71480D09" w14:textId="77777777" w:rsidR="005B6E77" w:rsidRPr="00411BBB" w:rsidRDefault="005B6E77" w:rsidP="005B6E77">
            <w:pPr>
              <w:jc w:val="left"/>
              <w:cnfStyle w:val="000000000000" w:firstRow="0" w:lastRow="0" w:firstColumn="0" w:lastColumn="0" w:oddVBand="0" w:evenVBand="0" w:oddHBand="0" w:evenHBand="0" w:firstRowFirstColumn="0" w:firstRowLastColumn="0" w:lastRowFirstColumn="0" w:lastRowLastColumn="0"/>
              <w:rPr>
                <w:sz w:val="20"/>
                <w:szCs w:val="20"/>
              </w:rPr>
            </w:pPr>
            <w:r w:rsidRPr="00411BBB">
              <w:rPr>
                <w:sz w:val="20"/>
                <w:szCs w:val="20"/>
              </w:rPr>
              <w:t>SEND workflow organisation, intervention logging, provision mapping, review preparation</w:t>
            </w:r>
          </w:p>
        </w:tc>
        <w:tc>
          <w:tcPr>
            <w:tcW w:w="0" w:type="auto"/>
            <w:hideMark/>
          </w:tcPr>
          <w:p w14:paraId="7428F3C0" w14:textId="77777777" w:rsidR="005B6E77" w:rsidRPr="00411BBB" w:rsidRDefault="005B6E77" w:rsidP="005B6E77">
            <w:pPr>
              <w:jc w:val="left"/>
              <w:cnfStyle w:val="000000000000" w:firstRow="0" w:lastRow="0" w:firstColumn="0" w:lastColumn="0" w:oddVBand="0" w:evenVBand="0" w:oddHBand="0" w:evenHBand="0" w:firstRowFirstColumn="0" w:firstRowLastColumn="0" w:lastRowFirstColumn="0" w:lastRowLastColumn="0"/>
              <w:rPr>
                <w:sz w:val="20"/>
                <w:szCs w:val="20"/>
              </w:rPr>
            </w:pPr>
            <w:r w:rsidRPr="00411BBB">
              <w:rPr>
                <w:sz w:val="20"/>
                <w:szCs w:val="20"/>
              </w:rPr>
              <w:t>Improve record management, but usually leave statutory interpretation to practitioners</w:t>
            </w:r>
          </w:p>
        </w:tc>
        <w:tc>
          <w:tcPr>
            <w:tcW w:w="2409" w:type="dxa"/>
            <w:tcBorders>
              <w:right w:val="single" w:sz="4" w:space="0" w:color="auto"/>
            </w:tcBorders>
            <w:hideMark/>
          </w:tcPr>
          <w:p w14:paraId="621BF2BA" w14:textId="77777777" w:rsidR="005B6E77" w:rsidRPr="00411BBB" w:rsidRDefault="005B6E77" w:rsidP="005B6E77">
            <w:pPr>
              <w:jc w:val="left"/>
              <w:cnfStyle w:val="000000000000" w:firstRow="0" w:lastRow="0" w:firstColumn="0" w:lastColumn="0" w:oddVBand="0" w:evenVBand="0" w:oddHBand="0" w:evenHBand="0" w:firstRowFirstColumn="0" w:firstRowLastColumn="0" w:lastRowFirstColumn="0" w:lastRowLastColumn="0"/>
              <w:rPr>
                <w:sz w:val="20"/>
                <w:szCs w:val="20"/>
              </w:rPr>
            </w:pPr>
            <w:r w:rsidRPr="00411BBB">
              <w:rPr>
                <w:sz w:val="20"/>
                <w:szCs w:val="20"/>
              </w:rPr>
              <w:t>Embeds deterministic statutory reasoning within the workflow and supports governance-ready outputs</w:t>
            </w:r>
          </w:p>
        </w:tc>
      </w:tr>
      <w:tr w:rsidR="005B6E77" w:rsidRPr="005B6E77" w14:paraId="77E5BE5B" w14:textId="77777777" w:rsidTr="008F5FE2">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3D34F697" w14:textId="77777777" w:rsidR="005B6E77" w:rsidRPr="00411BBB" w:rsidRDefault="005B6E77" w:rsidP="005B6E77">
            <w:pPr>
              <w:jc w:val="left"/>
              <w:rPr>
                <w:sz w:val="20"/>
                <w:szCs w:val="20"/>
              </w:rPr>
            </w:pPr>
            <w:r w:rsidRPr="00411BBB">
              <w:rPr>
                <w:sz w:val="20"/>
                <w:szCs w:val="20"/>
              </w:rPr>
              <w:t>Behaviour / safeguarding platforms</w:t>
            </w:r>
          </w:p>
        </w:tc>
        <w:tc>
          <w:tcPr>
            <w:tcW w:w="1717" w:type="dxa"/>
            <w:hideMark/>
          </w:tcPr>
          <w:p w14:paraId="33E4DF4A" w14:textId="77777777" w:rsidR="005B6E77" w:rsidRPr="00411BBB" w:rsidRDefault="005B6E77" w:rsidP="005B6E77">
            <w:pPr>
              <w:jc w:val="left"/>
              <w:cnfStyle w:val="000000000000" w:firstRow="0" w:lastRow="0" w:firstColumn="0" w:lastColumn="0" w:oddVBand="0" w:evenVBand="0" w:oddHBand="0" w:evenHBand="0" w:firstRowFirstColumn="0" w:firstRowLastColumn="0" w:lastRowFirstColumn="0" w:lastRowLastColumn="0"/>
              <w:rPr>
                <w:sz w:val="20"/>
                <w:szCs w:val="20"/>
              </w:rPr>
            </w:pPr>
            <w:r w:rsidRPr="00411BBB">
              <w:rPr>
                <w:sz w:val="20"/>
                <w:szCs w:val="20"/>
              </w:rPr>
              <w:t>Class Charts, Sleuth and related systems</w:t>
            </w:r>
          </w:p>
        </w:tc>
        <w:tc>
          <w:tcPr>
            <w:tcW w:w="1894" w:type="dxa"/>
            <w:hideMark/>
          </w:tcPr>
          <w:p w14:paraId="6E56EAF4" w14:textId="77777777" w:rsidR="005B6E77" w:rsidRPr="00411BBB" w:rsidRDefault="005B6E77" w:rsidP="005B6E77">
            <w:pPr>
              <w:jc w:val="left"/>
              <w:cnfStyle w:val="000000000000" w:firstRow="0" w:lastRow="0" w:firstColumn="0" w:lastColumn="0" w:oddVBand="0" w:evenVBand="0" w:oddHBand="0" w:evenHBand="0" w:firstRowFirstColumn="0" w:firstRowLastColumn="0" w:lastRowFirstColumn="0" w:lastRowLastColumn="0"/>
              <w:rPr>
                <w:sz w:val="20"/>
                <w:szCs w:val="20"/>
              </w:rPr>
            </w:pPr>
            <w:r w:rsidRPr="00411BBB">
              <w:rPr>
                <w:sz w:val="20"/>
                <w:szCs w:val="20"/>
              </w:rPr>
              <w:t>Incident tracking, behaviour monitoring, pastoral and safeguarding visibility</w:t>
            </w:r>
          </w:p>
        </w:tc>
        <w:tc>
          <w:tcPr>
            <w:tcW w:w="0" w:type="auto"/>
            <w:hideMark/>
          </w:tcPr>
          <w:p w14:paraId="17808103" w14:textId="77777777" w:rsidR="005B6E77" w:rsidRPr="00411BBB" w:rsidRDefault="005B6E77" w:rsidP="005B6E77">
            <w:pPr>
              <w:jc w:val="left"/>
              <w:cnfStyle w:val="000000000000" w:firstRow="0" w:lastRow="0" w:firstColumn="0" w:lastColumn="0" w:oddVBand="0" w:evenVBand="0" w:oddHBand="0" w:evenHBand="0" w:firstRowFirstColumn="0" w:firstRowLastColumn="0" w:lastRowFirstColumn="0" w:lastRowLastColumn="0"/>
              <w:rPr>
                <w:sz w:val="20"/>
                <w:szCs w:val="20"/>
              </w:rPr>
            </w:pPr>
            <w:r w:rsidRPr="00411BBB">
              <w:rPr>
                <w:sz w:val="20"/>
                <w:szCs w:val="20"/>
              </w:rPr>
              <w:t>Useful contextual data, but not structured for SEND statutory review, EHCP logic, or documentation thresholds</w:t>
            </w:r>
          </w:p>
        </w:tc>
        <w:tc>
          <w:tcPr>
            <w:tcW w:w="2409" w:type="dxa"/>
            <w:tcBorders>
              <w:right w:val="single" w:sz="4" w:space="0" w:color="auto"/>
            </w:tcBorders>
            <w:hideMark/>
          </w:tcPr>
          <w:p w14:paraId="37E218FF" w14:textId="77777777" w:rsidR="005B6E77" w:rsidRPr="00411BBB" w:rsidRDefault="005B6E77" w:rsidP="005B6E77">
            <w:pPr>
              <w:jc w:val="left"/>
              <w:cnfStyle w:val="000000000000" w:firstRow="0" w:lastRow="0" w:firstColumn="0" w:lastColumn="0" w:oddVBand="0" w:evenVBand="0" w:oddHBand="0" w:evenHBand="0" w:firstRowFirstColumn="0" w:firstRowLastColumn="0" w:lastRowFirstColumn="0" w:lastRowLastColumn="0"/>
              <w:rPr>
                <w:sz w:val="20"/>
                <w:szCs w:val="20"/>
              </w:rPr>
            </w:pPr>
            <w:r w:rsidRPr="00411BBB">
              <w:rPr>
                <w:sz w:val="20"/>
                <w:szCs w:val="20"/>
              </w:rPr>
              <w:t>Focuses specifically on SEND evidence, documentation quality, and statutory interpretation</w:t>
            </w:r>
          </w:p>
        </w:tc>
      </w:tr>
      <w:tr w:rsidR="005B6E77" w:rsidRPr="005B6E77" w14:paraId="6EC51275" w14:textId="77777777" w:rsidTr="008F5FE2">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43C4B374" w14:textId="77777777" w:rsidR="005B6E77" w:rsidRPr="00411BBB" w:rsidRDefault="005B6E77" w:rsidP="005B6E77">
            <w:pPr>
              <w:jc w:val="left"/>
              <w:rPr>
                <w:sz w:val="20"/>
                <w:szCs w:val="20"/>
              </w:rPr>
            </w:pPr>
            <w:r w:rsidRPr="00411BBB">
              <w:rPr>
                <w:sz w:val="20"/>
                <w:szCs w:val="20"/>
              </w:rPr>
              <w:t>GuidelyEdu</w:t>
            </w:r>
          </w:p>
        </w:tc>
        <w:tc>
          <w:tcPr>
            <w:tcW w:w="1717" w:type="dxa"/>
            <w:tcBorders>
              <w:bottom w:val="single" w:sz="4" w:space="0" w:color="auto"/>
            </w:tcBorders>
            <w:hideMark/>
          </w:tcPr>
          <w:p w14:paraId="6C252F7F" w14:textId="77777777" w:rsidR="005B6E77" w:rsidRPr="00411BBB" w:rsidRDefault="005B6E77" w:rsidP="005B6E77">
            <w:pPr>
              <w:jc w:val="left"/>
              <w:cnfStyle w:val="000000000000" w:firstRow="0" w:lastRow="0" w:firstColumn="0" w:lastColumn="0" w:oddVBand="0" w:evenVBand="0" w:oddHBand="0" w:evenHBand="0" w:firstRowFirstColumn="0" w:firstRowLastColumn="0" w:lastRowFirstColumn="0" w:lastRowLastColumn="0"/>
              <w:rPr>
                <w:sz w:val="20"/>
                <w:szCs w:val="20"/>
              </w:rPr>
            </w:pPr>
            <w:r w:rsidRPr="00411BBB">
              <w:rPr>
                <w:sz w:val="20"/>
                <w:szCs w:val="20"/>
              </w:rPr>
              <w:t>Proprietary SEND compliance infrastructure</w:t>
            </w:r>
          </w:p>
        </w:tc>
        <w:tc>
          <w:tcPr>
            <w:tcW w:w="1894" w:type="dxa"/>
            <w:tcBorders>
              <w:bottom w:val="single" w:sz="4" w:space="0" w:color="auto"/>
            </w:tcBorders>
            <w:hideMark/>
          </w:tcPr>
          <w:p w14:paraId="699C0A7A" w14:textId="77777777" w:rsidR="005B6E77" w:rsidRPr="00411BBB" w:rsidRDefault="005B6E77" w:rsidP="005B6E77">
            <w:pPr>
              <w:jc w:val="left"/>
              <w:cnfStyle w:val="000000000000" w:firstRow="0" w:lastRow="0" w:firstColumn="0" w:lastColumn="0" w:oddVBand="0" w:evenVBand="0" w:oddHBand="0" w:evenHBand="0" w:firstRowFirstColumn="0" w:firstRowLastColumn="0" w:lastRowFirstColumn="0" w:lastRowLastColumn="0"/>
              <w:rPr>
                <w:sz w:val="20"/>
                <w:szCs w:val="20"/>
              </w:rPr>
            </w:pPr>
            <w:r w:rsidRPr="00411BBB">
              <w:rPr>
                <w:sz w:val="20"/>
                <w:szCs w:val="20"/>
              </w:rPr>
              <w:t>Compliance-oriented interpretation and documentation layer for SEND workflows</w:t>
            </w:r>
          </w:p>
        </w:tc>
        <w:tc>
          <w:tcPr>
            <w:tcW w:w="0" w:type="auto"/>
            <w:tcBorders>
              <w:bottom w:val="single" w:sz="4" w:space="0" w:color="auto"/>
            </w:tcBorders>
            <w:hideMark/>
          </w:tcPr>
          <w:p w14:paraId="224AE787" w14:textId="77777777" w:rsidR="005B6E77" w:rsidRPr="00411BBB" w:rsidRDefault="005B6E77" w:rsidP="005B6E77">
            <w:pPr>
              <w:jc w:val="left"/>
              <w:cnfStyle w:val="000000000000" w:firstRow="0" w:lastRow="0" w:firstColumn="0" w:lastColumn="0" w:oddVBand="0" w:evenVBand="0" w:oddHBand="0" w:evenHBand="0" w:firstRowFirstColumn="0" w:firstRowLastColumn="0" w:lastRowFirstColumn="0" w:lastRowLastColumn="0"/>
              <w:rPr>
                <w:sz w:val="20"/>
                <w:szCs w:val="20"/>
              </w:rPr>
            </w:pPr>
            <w:r w:rsidRPr="00411BBB">
              <w:rPr>
                <w:sz w:val="20"/>
                <w:szCs w:val="20"/>
              </w:rPr>
              <w:t>Institutional capability is still maturing through staged validation and deployment</w:t>
            </w:r>
          </w:p>
        </w:tc>
        <w:tc>
          <w:tcPr>
            <w:tcW w:w="2409" w:type="dxa"/>
            <w:tcBorders>
              <w:bottom w:val="single" w:sz="4" w:space="0" w:color="auto"/>
              <w:right w:val="single" w:sz="4" w:space="0" w:color="auto"/>
            </w:tcBorders>
            <w:hideMark/>
          </w:tcPr>
          <w:p w14:paraId="2EA0ED87" w14:textId="77777777" w:rsidR="005B6E77" w:rsidRPr="00411BBB" w:rsidRDefault="005B6E77" w:rsidP="005B6E77">
            <w:pPr>
              <w:jc w:val="left"/>
              <w:cnfStyle w:val="000000000000" w:firstRow="0" w:lastRow="0" w:firstColumn="0" w:lastColumn="0" w:oddVBand="0" w:evenVBand="0" w:oddHBand="0" w:evenHBand="0" w:firstRowFirstColumn="0" w:firstRowLastColumn="0" w:lastRowFirstColumn="0" w:lastRowLastColumn="0"/>
              <w:rPr>
                <w:sz w:val="20"/>
                <w:szCs w:val="20"/>
              </w:rPr>
            </w:pPr>
            <w:r w:rsidRPr="00411BBB">
              <w:rPr>
                <w:sz w:val="20"/>
                <w:szCs w:val="20"/>
              </w:rPr>
              <w:t>Designed to interpret SEND evidence against defined statutory conditions and improve documentation readiness and defensibility</w:t>
            </w:r>
          </w:p>
        </w:tc>
      </w:tr>
    </w:tbl>
    <w:p w14:paraId="10E5492B" w14:textId="1230B31A" w:rsidR="002E1E47" w:rsidRDefault="002E1E47" w:rsidP="008F5FE2">
      <w:pPr>
        <w:spacing w:before="240"/>
      </w:pPr>
      <w:r w:rsidRPr="002E1E47">
        <w:rPr>
          <w:b/>
          <w:bCs/>
        </w:rPr>
        <w:t>Interpretive note.</w:t>
      </w:r>
      <w:r w:rsidRPr="002E1E47">
        <w:t xml:space="preserve"> This comparison should be read alongside Section 6. The key market gap is not the absence of storage or workflow tools, but the absence of embedded statutory interpretation within SEND documentation workflows. GuidelyEdu’s differentiation therefore rests on its ontology, reasoning framework, documentation logic, and longer-term governance value, rather than on generic software functionality alone.</w:t>
      </w:r>
    </w:p>
    <w:p w14:paraId="74CF72D6" w14:textId="2E9FF6EA" w:rsidR="00C258DC" w:rsidRPr="001230C0" w:rsidRDefault="004F74CB" w:rsidP="00D429F4">
      <w:pPr>
        <w:pStyle w:val="Heading2"/>
        <w:rPr>
          <w:lang w:val="en-GB"/>
        </w:rPr>
      </w:pPr>
      <w:bookmarkStart w:id="188" w:name="_Appendix_F:_Intellectual"/>
      <w:bookmarkStart w:id="189" w:name="_Toc225764380"/>
      <w:bookmarkEnd w:id="188"/>
      <w:r w:rsidRPr="00EE31FD">
        <w:lastRenderedPageBreak/>
        <w:t>Appendix</w:t>
      </w:r>
      <w:r w:rsidRPr="001230C0">
        <w:rPr>
          <w:lang w:val="en-GB"/>
        </w:rPr>
        <w:t xml:space="preserve"> F</w:t>
      </w:r>
      <w:r w:rsidR="00D429F4">
        <w:rPr>
          <w:lang w:val="en-GB"/>
        </w:rPr>
        <w:t>:</w:t>
      </w:r>
      <w:r w:rsidR="00C258DC" w:rsidRPr="001230C0">
        <w:rPr>
          <w:lang w:val="en-GB"/>
        </w:rPr>
        <w:t xml:space="preserve"> Intellectual </w:t>
      </w:r>
      <w:r w:rsidR="008B4713" w:rsidRPr="001230C0">
        <w:rPr>
          <w:lang w:val="en-GB"/>
        </w:rPr>
        <w:t xml:space="preserve">Property Protection </w:t>
      </w:r>
      <w:r w:rsidR="00C30FB0" w:rsidRPr="00C30FB0">
        <w:rPr>
          <w:lang w:val="en-GB"/>
        </w:rPr>
        <w:t>(Separate Supporting Document)</w:t>
      </w:r>
      <w:bookmarkEnd w:id="189"/>
    </w:p>
    <w:p w14:paraId="55757B45" w14:textId="5F8E65FB" w:rsidR="00C258DC" w:rsidRDefault="00C258DC" w:rsidP="00C30FB0">
      <w:r w:rsidRPr="001230C0">
        <w:t>Supporting documentation relating to trademark registration and associated intellectual property protection.</w:t>
      </w:r>
    </w:p>
    <w:p w14:paraId="3D1B5F93" w14:textId="41ECADC9" w:rsidR="0001525B" w:rsidRDefault="00205D8A" w:rsidP="00D429F4">
      <w:pPr>
        <w:pStyle w:val="Heading2"/>
        <w:rPr>
          <w:lang w:val="en-GB"/>
        </w:rPr>
      </w:pPr>
      <w:bookmarkStart w:id="190" w:name="_Appendix_G:_Data"/>
      <w:bookmarkStart w:id="191" w:name="_Toc225764381"/>
      <w:bookmarkEnd w:id="0"/>
      <w:bookmarkEnd w:id="120"/>
      <w:bookmarkEnd w:id="190"/>
      <w:r w:rsidRPr="001230C0">
        <w:rPr>
          <w:lang w:val="en-GB"/>
        </w:rPr>
        <w:t xml:space="preserve">Appendix </w:t>
      </w:r>
      <w:r w:rsidR="00F96C83" w:rsidRPr="001230C0">
        <w:rPr>
          <w:lang w:val="en-GB"/>
        </w:rPr>
        <w:t>G</w:t>
      </w:r>
      <w:r w:rsidRPr="001230C0">
        <w:rPr>
          <w:lang w:val="en-GB"/>
        </w:rPr>
        <w:t xml:space="preserve">: </w:t>
      </w:r>
      <w:r w:rsidR="0001525B" w:rsidRPr="001230C0">
        <w:rPr>
          <w:lang w:val="en-GB"/>
        </w:rPr>
        <w:t>Data and Policy Sources</w:t>
      </w:r>
      <w:bookmarkEnd w:id="191"/>
    </w:p>
    <w:p w14:paraId="40F52836" w14:textId="1C324E11" w:rsidR="00A355EF" w:rsidRPr="00A355EF" w:rsidRDefault="00A355EF" w:rsidP="0014330E">
      <w:pPr>
        <w:jc w:val="left"/>
      </w:pPr>
      <w:bookmarkStart w:id="192" w:name="_Toc225764382"/>
      <w:r w:rsidRPr="00885B68">
        <w:rPr>
          <w:rStyle w:val="Heading3Char"/>
          <w:rFonts w:asciiTheme="minorHAnsi" w:hAnsiTheme="minorHAnsi" w:cstheme="minorHAnsi"/>
        </w:rPr>
        <w:t xml:space="preserve">G1. </w:t>
      </w:r>
      <w:r w:rsidRPr="00D73B79">
        <w:rPr>
          <w:rStyle w:val="Heading3Char"/>
          <w:rFonts w:asciiTheme="minorHAnsi" w:hAnsiTheme="minorHAnsi" w:cstheme="minorHAnsi"/>
          <w:u w:val="single"/>
        </w:rPr>
        <w:t>Market Research Evidence Summary (Secondary Data)</w:t>
      </w:r>
      <w:bookmarkEnd w:id="192"/>
      <w:r w:rsidRPr="00A355EF">
        <w:br/>
        <w:t>This table summarises selected secondary market and policy evidence supporting the need for more structured SEND documentation, review readiness, and institutional oversight within the UK education system. It should be read alongside Sections 2 and 5.</w:t>
      </w:r>
    </w:p>
    <w:p w14:paraId="5E2E528F" w14:textId="77777777" w:rsidR="0001525B" w:rsidRDefault="0001525B" w:rsidP="0001525B">
      <w:pPr>
        <w:ind w:right="-279"/>
      </w:pPr>
      <w:r w:rsidRPr="001230C0">
        <w:t>The business plan draws on official UK education statistics, statutory guidance, and policy publications to support market need, regulatory context, and institutional scaling assumptions.</w:t>
      </w:r>
    </w:p>
    <w:p w14:paraId="4E795EBC" w14:textId="61913D98" w:rsidR="0014330E" w:rsidRDefault="00B55151" w:rsidP="00661CA5">
      <w:pPr>
        <w:pStyle w:val="TableHeading"/>
      </w:pPr>
      <w:bookmarkStart w:id="193" w:name="_Toc225764260"/>
      <w:r>
        <w:t xml:space="preserve">Table </w:t>
      </w:r>
      <w:r>
        <w:fldChar w:fldCharType="begin"/>
      </w:r>
      <w:r>
        <w:instrText xml:space="preserve"> STYLEREF 2 \s </w:instrText>
      </w:r>
      <w:r>
        <w:fldChar w:fldCharType="separate"/>
      </w:r>
      <w:r>
        <w:rPr>
          <w:noProof/>
        </w:rPr>
        <w:t>14.7</w:t>
      </w:r>
      <w:r>
        <w:fldChar w:fldCharType="end"/>
      </w:r>
      <w:r>
        <w:noBreakHyphen/>
      </w:r>
      <w:r>
        <w:fldChar w:fldCharType="begin"/>
      </w:r>
      <w:r>
        <w:instrText xml:space="preserve"> SEQ Table \* roman \s 2 </w:instrText>
      </w:r>
      <w:r>
        <w:fldChar w:fldCharType="separate"/>
      </w:r>
      <w:r>
        <w:rPr>
          <w:noProof/>
        </w:rPr>
        <w:t>i</w:t>
      </w:r>
      <w:r>
        <w:fldChar w:fldCharType="end"/>
      </w:r>
      <w:r w:rsidRPr="009D590C">
        <w:t>: Appendix G1 – Market Research Evidence Summary (Secondary Data)</w:t>
      </w:r>
      <w:bookmarkEnd w:id="193"/>
    </w:p>
    <w:tbl>
      <w:tblPr>
        <w:tblStyle w:val="GridTable1Light-Accent1"/>
        <w:tblW w:w="0" w:type="auto"/>
        <w:tblLook w:val="04A0" w:firstRow="1" w:lastRow="0" w:firstColumn="1" w:lastColumn="0" w:noHBand="0" w:noVBand="1"/>
      </w:tblPr>
      <w:tblGrid>
        <w:gridCol w:w="1415"/>
        <w:gridCol w:w="2235"/>
        <w:gridCol w:w="3164"/>
        <w:gridCol w:w="2536"/>
      </w:tblGrid>
      <w:tr w:rsidR="00661CA5" w:rsidRPr="00661CA5" w14:paraId="0A561BBE" w14:textId="77777777" w:rsidTr="00661C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hideMark/>
          </w:tcPr>
          <w:p w14:paraId="7ED435B2" w14:textId="77777777" w:rsidR="00661CA5" w:rsidRPr="00661CA5" w:rsidRDefault="00661CA5" w:rsidP="00661CA5">
            <w:pPr>
              <w:spacing w:after="200"/>
              <w:jc w:val="left"/>
            </w:pPr>
            <w:r w:rsidRPr="00661CA5">
              <w:t>Metric / data point</w:t>
            </w:r>
          </w:p>
        </w:tc>
        <w:tc>
          <w:tcPr>
            <w:tcW w:w="0" w:type="auto"/>
            <w:tcBorders>
              <w:top w:val="single" w:sz="4" w:space="0" w:color="auto"/>
            </w:tcBorders>
            <w:hideMark/>
          </w:tcPr>
          <w:p w14:paraId="2E1CD8D0" w14:textId="77777777" w:rsidR="00661CA5" w:rsidRPr="00661CA5" w:rsidRDefault="00661CA5" w:rsidP="00661CA5">
            <w:pPr>
              <w:spacing w:after="200"/>
              <w:jc w:val="left"/>
              <w:cnfStyle w:val="100000000000" w:firstRow="1" w:lastRow="0" w:firstColumn="0" w:lastColumn="0" w:oddVBand="0" w:evenVBand="0" w:oddHBand="0" w:evenHBand="0" w:firstRowFirstColumn="0" w:firstRowLastColumn="0" w:lastRowFirstColumn="0" w:lastRowLastColumn="0"/>
            </w:pPr>
            <w:r w:rsidRPr="00661CA5">
              <w:t>Latest figure</w:t>
            </w:r>
          </w:p>
        </w:tc>
        <w:tc>
          <w:tcPr>
            <w:tcW w:w="0" w:type="auto"/>
            <w:tcBorders>
              <w:top w:val="single" w:sz="4" w:space="0" w:color="auto"/>
            </w:tcBorders>
            <w:hideMark/>
          </w:tcPr>
          <w:p w14:paraId="23B673D0" w14:textId="77777777" w:rsidR="00661CA5" w:rsidRPr="00661CA5" w:rsidRDefault="00661CA5" w:rsidP="00661CA5">
            <w:pPr>
              <w:spacing w:after="200"/>
              <w:jc w:val="left"/>
              <w:cnfStyle w:val="100000000000" w:firstRow="1" w:lastRow="0" w:firstColumn="0" w:lastColumn="0" w:oddVBand="0" w:evenVBand="0" w:oddHBand="0" w:evenHBand="0" w:firstRowFirstColumn="0" w:firstRowLastColumn="0" w:lastRowFirstColumn="0" w:lastRowLastColumn="0"/>
            </w:pPr>
            <w:r w:rsidRPr="00661CA5">
              <w:t>Relevance to GuidelyEdu</w:t>
            </w:r>
          </w:p>
        </w:tc>
        <w:tc>
          <w:tcPr>
            <w:tcW w:w="0" w:type="auto"/>
            <w:tcBorders>
              <w:top w:val="single" w:sz="4" w:space="0" w:color="auto"/>
              <w:right w:val="single" w:sz="4" w:space="0" w:color="auto"/>
            </w:tcBorders>
            <w:hideMark/>
          </w:tcPr>
          <w:p w14:paraId="2985BAA5" w14:textId="77777777" w:rsidR="00661CA5" w:rsidRPr="00661CA5" w:rsidRDefault="00661CA5" w:rsidP="00661CA5">
            <w:pPr>
              <w:spacing w:after="200"/>
              <w:jc w:val="left"/>
              <w:cnfStyle w:val="100000000000" w:firstRow="1" w:lastRow="0" w:firstColumn="0" w:lastColumn="0" w:oddVBand="0" w:evenVBand="0" w:oddHBand="0" w:evenHBand="0" w:firstRowFirstColumn="0" w:firstRowLastColumn="0" w:lastRowFirstColumn="0" w:lastRowLastColumn="0"/>
            </w:pPr>
            <w:r w:rsidRPr="00661CA5">
              <w:t>Source</w:t>
            </w:r>
          </w:p>
        </w:tc>
      </w:tr>
      <w:tr w:rsidR="00661CA5" w:rsidRPr="00661CA5" w14:paraId="434A8970" w14:textId="77777777" w:rsidTr="00661CA5">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24730CA9" w14:textId="77777777" w:rsidR="00661CA5" w:rsidRPr="00661CA5" w:rsidRDefault="00661CA5" w:rsidP="00661CA5">
            <w:pPr>
              <w:spacing w:after="200"/>
              <w:jc w:val="left"/>
              <w:rPr>
                <w:sz w:val="20"/>
                <w:szCs w:val="20"/>
              </w:rPr>
            </w:pPr>
            <w:r w:rsidRPr="00661CA5">
              <w:rPr>
                <w:sz w:val="20"/>
                <w:szCs w:val="20"/>
              </w:rPr>
              <w:t>Pupils with SEN in England</w:t>
            </w:r>
          </w:p>
        </w:tc>
        <w:tc>
          <w:tcPr>
            <w:tcW w:w="0" w:type="auto"/>
            <w:hideMark/>
          </w:tcPr>
          <w:p w14:paraId="6CB9718E" w14:textId="77777777" w:rsidR="00661CA5" w:rsidRPr="00661CA5" w:rsidRDefault="00661CA5" w:rsidP="00661CA5">
            <w:pPr>
              <w:spacing w:after="200"/>
              <w:jc w:val="left"/>
              <w:cnfStyle w:val="000000000000" w:firstRow="0" w:lastRow="0" w:firstColumn="0" w:lastColumn="0" w:oddVBand="0" w:evenVBand="0" w:oddHBand="0" w:evenHBand="0" w:firstRowFirstColumn="0" w:firstRowLastColumn="0" w:lastRowFirstColumn="0" w:lastRowLastColumn="0"/>
              <w:rPr>
                <w:sz w:val="20"/>
                <w:szCs w:val="20"/>
              </w:rPr>
            </w:pPr>
            <w:r w:rsidRPr="00661CA5">
              <w:rPr>
                <w:b/>
                <w:bCs/>
                <w:sz w:val="20"/>
                <w:szCs w:val="20"/>
              </w:rPr>
              <w:t>Over 1.7 million</w:t>
            </w:r>
            <w:r w:rsidRPr="00661CA5">
              <w:rPr>
                <w:sz w:val="20"/>
                <w:szCs w:val="20"/>
              </w:rPr>
              <w:t xml:space="preserve"> in 2024/25, up </w:t>
            </w:r>
            <w:r w:rsidRPr="00661CA5">
              <w:rPr>
                <w:b/>
                <w:bCs/>
                <w:sz w:val="20"/>
                <w:szCs w:val="20"/>
              </w:rPr>
              <w:t>93,700</w:t>
            </w:r>
            <w:r w:rsidRPr="00661CA5">
              <w:rPr>
                <w:sz w:val="20"/>
                <w:szCs w:val="20"/>
              </w:rPr>
              <w:t xml:space="preserve"> or </w:t>
            </w:r>
            <w:r w:rsidRPr="00661CA5">
              <w:rPr>
                <w:b/>
                <w:bCs/>
                <w:sz w:val="20"/>
                <w:szCs w:val="20"/>
              </w:rPr>
              <w:t>5.6%</w:t>
            </w:r>
            <w:r w:rsidRPr="00661CA5">
              <w:rPr>
                <w:sz w:val="20"/>
                <w:szCs w:val="20"/>
              </w:rPr>
              <w:t xml:space="preserve"> year on year</w:t>
            </w:r>
          </w:p>
        </w:tc>
        <w:tc>
          <w:tcPr>
            <w:tcW w:w="0" w:type="auto"/>
            <w:hideMark/>
          </w:tcPr>
          <w:p w14:paraId="21463D57" w14:textId="77777777" w:rsidR="00661CA5" w:rsidRPr="00661CA5" w:rsidRDefault="00661CA5" w:rsidP="00661CA5">
            <w:pPr>
              <w:spacing w:after="200"/>
              <w:jc w:val="left"/>
              <w:cnfStyle w:val="000000000000" w:firstRow="0" w:lastRow="0" w:firstColumn="0" w:lastColumn="0" w:oddVBand="0" w:evenVBand="0" w:oddHBand="0" w:evenHBand="0" w:firstRowFirstColumn="0" w:firstRowLastColumn="0" w:lastRowFirstColumn="0" w:lastRowLastColumn="0"/>
              <w:rPr>
                <w:sz w:val="20"/>
                <w:szCs w:val="20"/>
              </w:rPr>
            </w:pPr>
            <w:r w:rsidRPr="00661CA5">
              <w:rPr>
                <w:sz w:val="20"/>
                <w:szCs w:val="20"/>
              </w:rPr>
              <w:t>Confirms the scale of SEND-related documentation, review, and evidential pressures across the school system</w:t>
            </w:r>
          </w:p>
        </w:tc>
        <w:tc>
          <w:tcPr>
            <w:tcW w:w="0" w:type="auto"/>
            <w:tcBorders>
              <w:right w:val="single" w:sz="4" w:space="0" w:color="auto"/>
            </w:tcBorders>
            <w:hideMark/>
          </w:tcPr>
          <w:p w14:paraId="1EABE3B0" w14:textId="77777777" w:rsidR="00661CA5" w:rsidRPr="00661CA5" w:rsidRDefault="00661CA5" w:rsidP="00661CA5">
            <w:pPr>
              <w:spacing w:after="200"/>
              <w:jc w:val="left"/>
              <w:cnfStyle w:val="000000000000" w:firstRow="0" w:lastRow="0" w:firstColumn="0" w:lastColumn="0" w:oddVBand="0" w:evenVBand="0" w:oddHBand="0" w:evenHBand="0" w:firstRowFirstColumn="0" w:firstRowLastColumn="0" w:lastRowFirstColumn="0" w:lastRowLastColumn="0"/>
              <w:rPr>
                <w:sz w:val="20"/>
                <w:szCs w:val="20"/>
              </w:rPr>
            </w:pPr>
            <w:r w:rsidRPr="00661CA5">
              <w:rPr>
                <w:sz w:val="20"/>
                <w:szCs w:val="20"/>
              </w:rPr>
              <w:t xml:space="preserve">Department for Education, </w:t>
            </w:r>
            <w:r w:rsidRPr="00661CA5">
              <w:rPr>
                <w:i/>
                <w:iCs/>
                <w:sz w:val="20"/>
                <w:szCs w:val="20"/>
              </w:rPr>
              <w:t>Special educational needs in England, 2024/25</w:t>
            </w:r>
            <w:r w:rsidRPr="00661CA5">
              <w:rPr>
                <w:sz w:val="20"/>
                <w:szCs w:val="20"/>
              </w:rPr>
              <w:t xml:space="preserve"> (</w:t>
            </w:r>
            <w:hyperlink r:id="rId53" w:tooltip="Release home - Special educational needs in England" w:history="1">
              <w:r w:rsidRPr="00661CA5">
                <w:rPr>
                  <w:rStyle w:val="Hyperlink"/>
                  <w:sz w:val="20"/>
                  <w:szCs w:val="20"/>
                </w:rPr>
                <w:t>Explore Education Statistics</w:t>
              </w:r>
            </w:hyperlink>
            <w:r w:rsidRPr="00661CA5">
              <w:rPr>
                <w:sz w:val="20"/>
                <w:szCs w:val="20"/>
              </w:rPr>
              <w:t>)</w:t>
            </w:r>
          </w:p>
        </w:tc>
      </w:tr>
      <w:tr w:rsidR="00661CA5" w:rsidRPr="00661CA5" w14:paraId="37E16B3A" w14:textId="77777777" w:rsidTr="00661CA5">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1D8777DD" w14:textId="77777777" w:rsidR="00661CA5" w:rsidRPr="00661CA5" w:rsidRDefault="00661CA5" w:rsidP="00661CA5">
            <w:pPr>
              <w:spacing w:after="200"/>
              <w:jc w:val="left"/>
              <w:rPr>
                <w:sz w:val="20"/>
                <w:szCs w:val="20"/>
              </w:rPr>
            </w:pPr>
            <w:r w:rsidRPr="00661CA5">
              <w:rPr>
                <w:sz w:val="20"/>
                <w:szCs w:val="20"/>
              </w:rPr>
              <w:t>Children and young people with active EHC plans</w:t>
            </w:r>
          </w:p>
        </w:tc>
        <w:tc>
          <w:tcPr>
            <w:tcW w:w="0" w:type="auto"/>
            <w:hideMark/>
          </w:tcPr>
          <w:p w14:paraId="710E1B85" w14:textId="77777777" w:rsidR="00661CA5" w:rsidRPr="00661CA5" w:rsidRDefault="00661CA5" w:rsidP="00661CA5">
            <w:pPr>
              <w:spacing w:after="200"/>
              <w:jc w:val="left"/>
              <w:cnfStyle w:val="000000000000" w:firstRow="0" w:lastRow="0" w:firstColumn="0" w:lastColumn="0" w:oddVBand="0" w:evenVBand="0" w:oddHBand="0" w:evenHBand="0" w:firstRowFirstColumn="0" w:firstRowLastColumn="0" w:lastRowFirstColumn="0" w:lastRowLastColumn="0"/>
              <w:rPr>
                <w:sz w:val="20"/>
                <w:szCs w:val="20"/>
              </w:rPr>
            </w:pPr>
            <w:r w:rsidRPr="00661CA5">
              <w:rPr>
                <w:b/>
                <w:bCs/>
                <w:sz w:val="20"/>
                <w:szCs w:val="20"/>
              </w:rPr>
              <w:t>638,745</w:t>
            </w:r>
            <w:r w:rsidRPr="00661CA5">
              <w:rPr>
                <w:sz w:val="20"/>
                <w:szCs w:val="20"/>
              </w:rPr>
              <w:t xml:space="preserve"> active plans in January 2025, up </w:t>
            </w:r>
            <w:r w:rsidRPr="00661CA5">
              <w:rPr>
                <w:b/>
                <w:bCs/>
                <w:sz w:val="20"/>
                <w:szCs w:val="20"/>
              </w:rPr>
              <w:t>10.8%</w:t>
            </w:r>
            <w:r w:rsidRPr="00661CA5">
              <w:rPr>
                <w:sz w:val="20"/>
                <w:szCs w:val="20"/>
              </w:rPr>
              <w:t xml:space="preserve"> from January 2024</w:t>
            </w:r>
          </w:p>
        </w:tc>
        <w:tc>
          <w:tcPr>
            <w:tcW w:w="0" w:type="auto"/>
            <w:hideMark/>
          </w:tcPr>
          <w:p w14:paraId="4542AD09" w14:textId="77777777" w:rsidR="00661CA5" w:rsidRPr="00661CA5" w:rsidRDefault="00661CA5" w:rsidP="00661CA5">
            <w:pPr>
              <w:spacing w:after="200"/>
              <w:jc w:val="left"/>
              <w:cnfStyle w:val="000000000000" w:firstRow="0" w:lastRow="0" w:firstColumn="0" w:lastColumn="0" w:oddVBand="0" w:evenVBand="0" w:oddHBand="0" w:evenHBand="0" w:firstRowFirstColumn="0" w:firstRowLastColumn="0" w:lastRowFirstColumn="0" w:lastRowLastColumn="0"/>
              <w:rPr>
                <w:sz w:val="20"/>
                <w:szCs w:val="20"/>
              </w:rPr>
            </w:pPr>
            <w:r w:rsidRPr="00661CA5">
              <w:rPr>
                <w:sz w:val="20"/>
                <w:szCs w:val="20"/>
              </w:rPr>
              <w:t>Shows the scale of statutory planning and review activity relevant to structured, defensible documentation</w:t>
            </w:r>
          </w:p>
        </w:tc>
        <w:tc>
          <w:tcPr>
            <w:tcW w:w="0" w:type="auto"/>
            <w:tcBorders>
              <w:right w:val="single" w:sz="4" w:space="0" w:color="auto"/>
            </w:tcBorders>
            <w:hideMark/>
          </w:tcPr>
          <w:p w14:paraId="29F50584" w14:textId="77777777" w:rsidR="00661CA5" w:rsidRPr="00661CA5" w:rsidRDefault="00661CA5" w:rsidP="00661CA5">
            <w:pPr>
              <w:spacing w:after="200"/>
              <w:jc w:val="left"/>
              <w:cnfStyle w:val="000000000000" w:firstRow="0" w:lastRow="0" w:firstColumn="0" w:lastColumn="0" w:oddVBand="0" w:evenVBand="0" w:oddHBand="0" w:evenHBand="0" w:firstRowFirstColumn="0" w:firstRowLastColumn="0" w:lastRowFirstColumn="0" w:lastRowLastColumn="0"/>
              <w:rPr>
                <w:sz w:val="20"/>
                <w:szCs w:val="20"/>
              </w:rPr>
            </w:pPr>
            <w:r w:rsidRPr="00661CA5">
              <w:rPr>
                <w:sz w:val="20"/>
                <w:szCs w:val="20"/>
              </w:rPr>
              <w:t xml:space="preserve">Department for Education, </w:t>
            </w:r>
            <w:r w:rsidRPr="00661CA5">
              <w:rPr>
                <w:i/>
                <w:iCs/>
                <w:sz w:val="20"/>
                <w:szCs w:val="20"/>
              </w:rPr>
              <w:t>Education, health and care plans, 2025</w:t>
            </w:r>
            <w:r w:rsidRPr="00661CA5">
              <w:rPr>
                <w:sz w:val="20"/>
                <w:szCs w:val="20"/>
              </w:rPr>
              <w:t xml:space="preserve"> (</w:t>
            </w:r>
            <w:hyperlink r:id="rId54" w:tooltip="Education, health and care plans: England 2025" w:history="1">
              <w:r w:rsidRPr="00661CA5">
                <w:rPr>
                  <w:rStyle w:val="Hyperlink"/>
                  <w:sz w:val="20"/>
                  <w:szCs w:val="20"/>
                </w:rPr>
                <w:t>GOV.UK</w:t>
              </w:r>
            </w:hyperlink>
            <w:r w:rsidRPr="00661CA5">
              <w:rPr>
                <w:sz w:val="20"/>
                <w:szCs w:val="20"/>
              </w:rPr>
              <w:t>)</w:t>
            </w:r>
          </w:p>
        </w:tc>
      </w:tr>
      <w:tr w:rsidR="00661CA5" w:rsidRPr="00661CA5" w14:paraId="2A01E964" w14:textId="77777777" w:rsidTr="00661CA5">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5DDB547A" w14:textId="77777777" w:rsidR="00661CA5" w:rsidRPr="00661CA5" w:rsidRDefault="00661CA5" w:rsidP="00661CA5">
            <w:pPr>
              <w:spacing w:after="200"/>
              <w:jc w:val="left"/>
              <w:rPr>
                <w:sz w:val="20"/>
                <w:szCs w:val="20"/>
              </w:rPr>
            </w:pPr>
            <w:r w:rsidRPr="00661CA5">
              <w:rPr>
                <w:sz w:val="20"/>
                <w:szCs w:val="20"/>
              </w:rPr>
              <w:t>Pupils on SEN support</w:t>
            </w:r>
          </w:p>
        </w:tc>
        <w:tc>
          <w:tcPr>
            <w:tcW w:w="0" w:type="auto"/>
            <w:hideMark/>
          </w:tcPr>
          <w:p w14:paraId="4244C64E" w14:textId="77777777" w:rsidR="00661CA5" w:rsidRPr="00661CA5" w:rsidRDefault="00661CA5" w:rsidP="00661CA5">
            <w:pPr>
              <w:spacing w:after="200"/>
              <w:jc w:val="left"/>
              <w:cnfStyle w:val="000000000000" w:firstRow="0" w:lastRow="0" w:firstColumn="0" w:lastColumn="0" w:oddVBand="0" w:evenVBand="0" w:oddHBand="0" w:evenHBand="0" w:firstRowFirstColumn="0" w:firstRowLastColumn="0" w:lastRowFirstColumn="0" w:lastRowLastColumn="0"/>
              <w:rPr>
                <w:sz w:val="20"/>
                <w:szCs w:val="20"/>
              </w:rPr>
            </w:pPr>
            <w:r w:rsidRPr="00661CA5">
              <w:rPr>
                <w:b/>
                <w:bCs/>
                <w:sz w:val="20"/>
                <w:szCs w:val="20"/>
              </w:rPr>
              <w:t>14.2%</w:t>
            </w:r>
            <w:r w:rsidRPr="00661CA5">
              <w:rPr>
                <w:sz w:val="20"/>
                <w:szCs w:val="20"/>
              </w:rPr>
              <w:t xml:space="preserve"> of pupils in 2024/25</w:t>
            </w:r>
          </w:p>
        </w:tc>
        <w:tc>
          <w:tcPr>
            <w:tcW w:w="0" w:type="auto"/>
            <w:hideMark/>
          </w:tcPr>
          <w:p w14:paraId="63786D15" w14:textId="77777777" w:rsidR="00661CA5" w:rsidRPr="00661CA5" w:rsidRDefault="00661CA5" w:rsidP="00661CA5">
            <w:pPr>
              <w:spacing w:after="200"/>
              <w:jc w:val="left"/>
              <w:cnfStyle w:val="000000000000" w:firstRow="0" w:lastRow="0" w:firstColumn="0" w:lastColumn="0" w:oddVBand="0" w:evenVBand="0" w:oddHBand="0" w:evenHBand="0" w:firstRowFirstColumn="0" w:firstRowLastColumn="0" w:lastRowFirstColumn="0" w:lastRowLastColumn="0"/>
              <w:rPr>
                <w:sz w:val="20"/>
                <w:szCs w:val="20"/>
              </w:rPr>
            </w:pPr>
            <w:r w:rsidRPr="00661CA5">
              <w:rPr>
                <w:sz w:val="20"/>
                <w:szCs w:val="20"/>
              </w:rPr>
              <w:t>Demonstrates that the need for better SEND evidence and documentation extends beyond pupils with EHC plans</w:t>
            </w:r>
          </w:p>
        </w:tc>
        <w:tc>
          <w:tcPr>
            <w:tcW w:w="0" w:type="auto"/>
            <w:tcBorders>
              <w:right w:val="single" w:sz="4" w:space="0" w:color="auto"/>
            </w:tcBorders>
            <w:hideMark/>
          </w:tcPr>
          <w:p w14:paraId="1DFDBB2A" w14:textId="77777777" w:rsidR="00661CA5" w:rsidRPr="00661CA5" w:rsidRDefault="00661CA5" w:rsidP="00661CA5">
            <w:pPr>
              <w:spacing w:after="200"/>
              <w:jc w:val="left"/>
              <w:cnfStyle w:val="000000000000" w:firstRow="0" w:lastRow="0" w:firstColumn="0" w:lastColumn="0" w:oddVBand="0" w:evenVBand="0" w:oddHBand="0" w:evenHBand="0" w:firstRowFirstColumn="0" w:firstRowLastColumn="0" w:lastRowFirstColumn="0" w:lastRowLastColumn="0"/>
              <w:rPr>
                <w:sz w:val="20"/>
                <w:szCs w:val="20"/>
              </w:rPr>
            </w:pPr>
            <w:r w:rsidRPr="00661CA5">
              <w:rPr>
                <w:sz w:val="20"/>
                <w:szCs w:val="20"/>
              </w:rPr>
              <w:t xml:space="preserve">Department for Education, </w:t>
            </w:r>
            <w:r w:rsidRPr="00661CA5">
              <w:rPr>
                <w:i/>
                <w:iCs/>
                <w:sz w:val="20"/>
                <w:szCs w:val="20"/>
              </w:rPr>
              <w:t>Special educational needs in England, 2024/25</w:t>
            </w:r>
            <w:r w:rsidRPr="00661CA5">
              <w:rPr>
                <w:sz w:val="20"/>
                <w:szCs w:val="20"/>
              </w:rPr>
              <w:t xml:space="preserve"> (</w:t>
            </w:r>
            <w:hyperlink r:id="rId55" w:tooltip="Release home - Special educational needs in England" w:history="1">
              <w:r w:rsidRPr="00661CA5">
                <w:rPr>
                  <w:rStyle w:val="Hyperlink"/>
                  <w:sz w:val="20"/>
                  <w:szCs w:val="20"/>
                </w:rPr>
                <w:t>Explore Education Statistics</w:t>
              </w:r>
            </w:hyperlink>
            <w:r w:rsidRPr="00661CA5">
              <w:rPr>
                <w:sz w:val="20"/>
                <w:szCs w:val="20"/>
              </w:rPr>
              <w:t>)</w:t>
            </w:r>
          </w:p>
        </w:tc>
      </w:tr>
      <w:tr w:rsidR="00661CA5" w:rsidRPr="00661CA5" w14:paraId="1657F37B" w14:textId="77777777" w:rsidTr="00661CA5">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26635E79" w14:textId="77777777" w:rsidR="00661CA5" w:rsidRPr="00661CA5" w:rsidRDefault="00661CA5" w:rsidP="00661CA5">
            <w:pPr>
              <w:spacing w:after="200"/>
              <w:jc w:val="left"/>
              <w:rPr>
                <w:sz w:val="20"/>
                <w:szCs w:val="20"/>
              </w:rPr>
            </w:pPr>
            <w:r w:rsidRPr="00661CA5">
              <w:rPr>
                <w:sz w:val="20"/>
                <w:szCs w:val="20"/>
              </w:rPr>
              <w:t>Total schools in England</w:t>
            </w:r>
          </w:p>
        </w:tc>
        <w:tc>
          <w:tcPr>
            <w:tcW w:w="0" w:type="auto"/>
            <w:hideMark/>
          </w:tcPr>
          <w:p w14:paraId="4D2C03D3" w14:textId="77777777" w:rsidR="00661CA5" w:rsidRPr="00661CA5" w:rsidRDefault="00661CA5" w:rsidP="00661CA5">
            <w:pPr>
              <w:spacing w:after="200"/>
              <w:jc w:val="left"/>
              <w:cnfStyle w:val="000000000000" w:firstRow="0" w:lastRow="0" w:firstColumn="0" w:lastColumn="0" w:oddVBand="0" w:evenVBand="0" w:oddHBand="0" w:evenHBand="0" w:firstRowFirstColumn="0" w:firstRowLastColumn="0" w:lastRowFirstColumn="0" w:lastRowLastColumn="0"/>
              <w:rPr>
                <w:sz w:val="20"/>
                <w:szCs w:val="20"/>
              </w:rPr>
            </w:pPr>
            <w:r w:rsidRPr="00661CA5">
              <w:rPr>
                <w:b/>
                <w:bCs/>
                <w:sz w:val="20"/>
                <w:szCs w:val="20"/>
              </w:rPr>
              <w:t>24,479</w:t>
            </w:r>
            <w:r w:rsidRPr="00661CA5">
              <w:rPr>
                <w:sz w:val="20"/>
                <w:szCs w:val="20"/>
              </w:rPr>
              <w:t xml:space="preserve"> open schools at January 2025</w:t>
            </w:r>
          </w:p>
        </w:tc>
        <w:tc>
          <w:tcPr>
            <w:tcW w:w="0" w:type="auto"/>
            <w:hideMark/>
          </w:tcPr>
          <w:p w14:paraId="2C9B9483" w14:textId="77777777" w:rsidR="00661CA5" w:rsidRPr="00661CA5" w:rsidRDefault="00661CA5" w:rsidP="00661CA5">
            <w:pPr>
              <w:spacing w:after="200"/>
              <w:jc w:val="left"/>
              <w:cnfStyle w:val="000000000000" w:firstRow="0" w:lastRow="0" w:firstColumn="0" w:lastColumn="0" w:oddVBand="0" w:evenVBand="0" w:oddHBand="0" w:evenHBand="0" w:firstRowFirstColumn="0" w:firstRowLastColumn="0" w:lastRowFirstColumn="0" w:lastRowLastColumn="0"/>
              <w:rPr>
                <w:sz w:val="20"/>
                <w:szCs w:val="20"/>
              </w:rPr>
            </w:pPr>
            <w:r w:rsidRPr="00661CA5">
              <w:rPr>
                <w:sz w:val="20"/>
                <w:szCs w:val="20"/>
              </w:rPr>
              <w:t>Indicates the scale of the potential implementation base across English schools</w:t>
            </w:r>
          </w:p>
        </w:tc>
        <w:tc>
          <w:tcPr>
            <w:tcW w:w="0" w:type="auto"/>
            <w:tcBorders>
              <w:right w:val="single" w:sz="4" w:space="0" w:color="auto"/>
            </w:tcBorders>
            <w:hideMark/>
          </w:tcPr>
          <w:p w14:paraId="679D3DC7" w14:textId="77777777" w:rsidR="00661CA5" w:rsidRPr="00661CA5" w:rsidRDefault="00661CA5" w:rsidP="00661CA5">
            <w:pPr>
              <w:spacing w:after="200"/>
              <w:jc w:val="left"/>
              <w:cnfStyle w:val="000000000000" w:firstRow="0" w:lastRow="0" w:firstColumn="0" w:lastColumn="0" w:oddVBand="0" w:evenVBand="0" w:oddHBand="0" w:evenHBand="0" w:firstRowFirstColumn="0" w:firstRowLastColumn="0" w:lastRowFirstColumn="0" w:lastRowLastColumn="0"/>
              <w:rPr>
                <w:sz w:val="20"/>
                <w:szCs w:val="20"/>
              </w:rPr>
            </w:pPr>
            <w:r w:rsidRPr="00661CA5">
              <w:rPr>
                <w:sz w:val="20"/>
                <w:szCs w:val="20"/>
              </w:rPr>
              <w:t xml:space="preserve">Department for Education, </w:t>
            </w:r>
            <w:r w:rsidRPr="00661CA5">
              <w:rPr>
                <w:i/>
                <w:iCs/>
                <w:sz w:val="20"/>
                <w:szCs w:val="20"/>
              </w:rPr>
              <w:t>Schools, pupils and their characteristics, 2024/25</w:t>
            </w:r>
            <w:r w:rsidRPr="00661CA5">
              <w:rPr>
                <w:sz w:val="20"/>
                <w:szCs w:val="20"/>
              </w:rPr>
              <w:t xml:space="preserve"> (</w:t>
            </w:r>
            <w:hyperlink r:id="rId56" w:tooltip="Release home - Schools, pupils and their characteristics" w:history="1">
              <w:r w:rsidRPr="00661CA5">
                <w:rPr>
                  <w:rStyle w:val="Hyperlink"/>
                  <w:sz w:val="20"/>
                  <w:szCs w:val="20"/>
                </w:rPr>
                <w:t>Explore Education Statistics</w:t>
              </w:r>
            </w:hyperlink>
            <w:r w:rsidRPr="00661CA5">
              <w:rPr>
                <w:sz w:val="20"/>
                <w:szCs w:val="20"/>
              </w:rPr>
              <w:t>)</w:t>
            </w:r>
          </w:p>
        </w:tc>
      </w:tr>
      <w:tr w:rsidR="00661CA5" w:rsidRPr="00661CA5" w14:paraId="16151698" w14:textId="77777777" w:rsidTr="00661CA5">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472476A5" w14:textId="77777777" w:rsidR="00661CA5" w:rsidRPr="00661CA5" w:rsidRDefault="00661CA5" w:rsidP="00661CA5">
            <w:pPr>
              <w:spacing w:after="200"/>
              <w:jc w:val="left"/>
              <w:rPr>
                <w:sz w:val="20"/>
                <w:szCs w:val="20"/>
              </w:rPr>
            </w:pPr>
            <w:r w:rsidRPr="00661CA5">
              <w:rPr>
                <w:sz w:val="20"/>
                <w:szCs w:val="20"/>
              </w:rPr>
              <w:t>High needs funding budget</w:t>
            </w:r>
          </w:p>
        </w:tc>
        <w:tc>
          <w:tcPr>
            <w:tcW w:w="0" w:type="auto"/>
            <w:tcBorders>
              <w:bottom w:val="single" w:sz="4" w:space="0" w:color="auto"/>
            </w:tcBorders>
            <w:hideMark/>
          </w:tcPr>
          <w:p w14:paraId="5CE88449" w14:textId="77777777" w:rsidR="00661CA5" w:rsidRPr="00661CA5" w:rsidRDefault="00661CA5" w:rsidP="00661CA5">
            <w:pPr>
              <w:spacing w:after="200"/>
              <w:jc w:val="left"/>
              <w:cnfStyle w:val="000000000000" w:firstRow="0" w:lastRow="0" w:firstColumn="0" w:lastColumn="0" w:oddVBand="0" w:evenVBand="0" w:oddHBand="0" w:evenHBand="0" w:firstRowFirstColumn="0" w:firstRowLastColumn="0" w:lastRowFirstColumn="0" w:lastRowLastColumn="0"/>
              <w:rPr>
                <w:sz w:val="20"/>
                <w:szCs w:val="20"/>
              </w:rPr>
            </w:pPr>
            <w:r w:rsidRPr="00661CA5">
              <w:rPr>
                <w:b/>
                <w:bCs/>
                <w:sz w:val="20"/>
                <w:szCs w:val="20"/>
              </w:rPr>
              <w:t>£12 billion</w:t>
            </w:r>
            <w:r w:rsidRPr="00661CA5">
              <w:rPr>
                <w:sz w:val="20"/>
                <w:szCs w:val="20"/>
              </w:rPr>
              <w:t xml:space="preserve"> for 2025 to 2026, with </w:t>
            </w:r>
            <w:r w:rsidRPr="00661CA5">
              <w:rPr>
                <w:b/>
                <w:bCs/>
                <w:sz w:val="20"/>
                <w:szCs w:val="20"/>
              </w:rPr>
              <w:t>£11.3 billion</w:t>
            </w:r>
            <w:r w:rsidRPr="00661CA5">
              <w:rPr>
                <w:sz w:val="20"/>
                <w:szCs w:val="20"/>
              </w:rPr>
              <w:t xml:space="preserve"> initially distributed through the national funding formula</w:t>
            </w:r>
          </w:p>
        </w:tc>
        <w:tc>
          <w:tcPr>
            <w:tcW w:w="0" w:type="auto"/>
            <w:tcBorders>
              <w:bottom w:val="single" w:sz="4" w:space="0" w:color="auto"/>
            </w:tcBorders>
            <w:hideMark/>
          </w:tcPr>
          <w:p w14:paraId="5F27D762" w14:textId="77777777" w:rsidR="00661CA5" w:rsidRPr="00661CA5" w:rsidRDefault="00661CA5" w:rsidP="00661CA5">
            <w:pPr>
              <w:spacing w:after="200"/>
              <w:jc w:val="left"/>
              <w:cnfStyle w:val="000000000000" w:firstRow="0" w:lastRow="0" w:firstColumn="0" w:lastColumn="0" w:oddVBand="0" w:evenVBand="0" w:oddHBand="0" w:evenHBand="0" w:firstRowFirstColumn="0" w:firstRowLastColumn="0" w:lastRowFirstColumn="0" w:lastRowLastColumn="0"/>
              <w:rPr>
                <w:sz w:val="20"/>
                <w:szCs w:val="20"/>
              </w:rPr>
            </w:pPr>
            <w:r w:rsidRPr="00661CA5">
              <w:rPr>
                <w:sz w:val="20"/>
                <w:szCs w:val="20"/>
              </w:rPr>
              <w:t>Supports the case that SEND remains a major funded area of school and trust activity, strengthening the relevance of governance-aligned infrastructure</w:t>
            </w:r>
          </w:p>
        </w:tc>
        <w:tc>
          <w:tcPr>
            <w:tcW w:w="0" w:type="auto"/>
            <w:tcBorders>
              <w:bottom w:val="single" w:sz="4" w:space="0" w:color="auto"/>
              <w:right w:val="single" w:sz="4" w:space="0" w:color="auto"/>
            </w:tcBorders>
            <w:hideMark/>
          </w:tcPr>
          <w:p w14:paraId="167EB5E7" w14:textId="77777777" w:rsidR="00661CA5" w:rsidRPr="00661CA5" w:rsidRDefault="00661CA5" w:rsidP="00661CA5">
            <w:pPr>
              <w:spacing w:after="200"/>
              <w:jc w:val="left"/>
              <w:cnfStyle w:val="000000000000" w:firstRow="0" w:lastRow="0" w:firstColumn="0" w:lastColumn="0" w:oddVBand="0" w:evenVBand="0" w:oddHBand="0" w:evenHBand="0" w:firstRowFirstColumn="0" w:firstRowLastColumn="0" w:lastRowFirstColumn="0" w:lastRowLastColumn="0"/>
              <w:rPr>
                <w:sz w:val="20"/>
                <w:szCs w:val="20"/>
              </w:rPr>
            </w:pPr>
            <w:r w:rsidRPr="00661CA5">
              <w:rPr>
                <w:sz w:val="20"/>
                <w:szCs w:val="20"/>
              </w:rPr>
              <w:t xml:space="preserve">Department for Education, </w:t>
            </w:r>
            <w:r w:rsidRPr="00661CA5">
              <w:rPr>
                <w:i/>
                <w:iCs/>
                <w:sz w:val="20"/>
                <w:szCs w:val="20"/>
              </w:rPr>
              <w:t>High needs funding: 2025 to 2026 operational guide</w:t>
            </w:r>
            <w:r w:rsidRPr="00661CA5">
              <w:rPr>
                <w:sz w:val="20"/>
                <w:szCs w:val="20"/>
              </w:rPr>
              <w:t xml:space="preserve"> (</w:t>
            </w:r>
            <w:hyperlink r:id="rId57" w:tooltip="High needs funding: 2025 to 2026 operational guide" w:history="1">
              <w:r w:rsidRPr="00661CA5">
                <w:rPr>
                  <w:rStyle w:val="Hyperlink"/>
                  <w:sz w:val="20"/>
                  <w:szCs w:val="20"/>
                </w:rPr>
                <w:t>GOV.UK</w:t>
              </w:r>
            </w:hyperlink>
            <w:r w:rsidRPr="00661CA5">
              <w:rPr>
                <w:sz w:val="20"/>
                <w:szCs w:val="20"/>
              </w:rPr>
              <w:t>)</w:t>
            </w:r>
          </w:p>
        </w:tc>
      </w:tr>
    </w:tbl>
    <w:p w14:paraId="5532837D" w14:textId="77777777" w:rsidR="00661CA5" w:rsidRDefault="00661CA5" w:rsidP="00661CA5"/>
    <w:p w14:paraId="55277532" w14:textId="77777777" w:rsidR="00661CA5" w:rsidRPr="00661CA5" w:rsidRDefault="00661CA5" w:rsidP="00661CA5"/>
    <w:p w14:paraId="55C2F7C7" w14:textId="77777777" w:rsidR="00B55151" w:rsidRPr="00B55151" w:rsidRDefault="00B55151" w:rsidP="00B55151">
      <w:pPr>
        <w:rPr>
          <w:lang w:val="en-US"/>
        </w:rPr>
      </w:pPr>
    </w:p>
    <w:p w14:paraId="5165C4B8" w14:textId="0463B0F6" w:rsidR="0014330E" w:rsidRPr="00D73B79" w:rsidRDefault="0014330E" w:rsidP="00885B68">
      <w:pPr>
        <w:pStyle w:val="Heading3"/>
        <w:numPr>
          <w:ilvl w:val="0"/>
          <w:numId w:val="0"/>
        </w:numPr>
        <w:ind w:left="720" w:hanging="720"/>
        <w:rPr>
          <w:rFonts w:asciiTheme="minorHAnsi" w:hAnsiTheme="minorHAnsi" w:cstheme="minorHAnsi"/>
          <w:u w:val="single"/>
        </w:rPr>
      </w:pPr>
      <w:bookmarkStart w:id="194" w:name="_Toc225764383"/>
      <w:r w:rsidRPr="00885B68">
        <w:rPr>
          <w:rFonts w:asciiTheme="minorHAnsi" w:hAnsiTheme="minorHAnsi" w:cstheme="minorHAnsi"/>
        </w:rPr>
        <w:lastRenderedPageBreak/>
        <w:t xml:space="preserve">G2. </w:t>
      </w:r>
      <w:r w:rsidRPr="00D73B79">
        <w:rPr>
          <w:rFonts w:asciiTheme="minorHAnsi" w:hAnsiTheme="minorHAnsi" w:cstheme="minorHAnsi"/>
          <w:u w:val="single"/>
        </w:rPr>
        <w:t>References</w:t>
      </w:r>
      <w:bookmarkEnd w:id="194"/>
    </w:p>
    <w:p w14:paraId="32220EB8" w14:textId="77777777" w:rsidR="0001525B" w:rsidRPr="001230C0" w:rsidRDefault="0001525B" w:rsidP="00DF7284">
      <w:pPr>
        <w:ind w:right="-279"/>
        <w:jc w:val="left"/>
      </w:pPr>
      <w:r w:rsidRPr="001230C0">
        <w:rPr>
          <w:b/>
          <w:bCs/>
        </w:rPr>
        <w:t>Department for Education</w:t>
      </w:r>
      <w:r w:rsidRPr="001230C0">
        <w:br/>
      </w:r>
      <w:r w:rsidRPr="001230C0">
        <w:rPr>
          <w:i/>
          <w:iCs/>
        </w:rPr>
        <w:t>Special Educational Needs in England, Academic Year 2024/25</w:t>
      </w:r>
      <w:r w:rsidRPr="001230C0">
        <w:br/>
        <w:t>Explore Education Statistics</w:t>
      </w:r>
    </w:p>
    <w:p w14:paraId="5F9B695B" w14:textId="77777777" w:rsidR="0001525B" w:rsidRPr="001230C0" w:rsidRDefault="0001525B" w:rsidP="00DF7284">
      <w:pPr>
        <w:ind w:right="-279"/>
        <w:jc w:val="left"/>
      </w:pPr>
      <w:r w:rsidRPr="001230C0">
        <w:rPr>
          <w:b/>
          <w:bCs/>
        </w:rPr>
        <w:t>Department for Education</w:t>
      </w:r>
      <w:r w:rsidRPr="001230C0">
        <w:br/>
      </w:r>
      <w:r w:rsidRPr="001230C0">
        <w:rPr>
          <w:i/>
          <w:iCs/>
        </w:rPr>
        <w:t>Education, Health and Care Plans: England 2025</w:t>
      </w:r>
      <w:r w:rsidRPr="001230C0">
        <w:br/>
        <w:t>GOV.UK</w:t>
      </w:r>
    </w:p>
    <w:p w14:paraId="6825B0F5" w14:textId="77777777" w:rsidR="0001525B" w:rsidRPr="001230C0" w:rsidRDefault="0001525B" w:rsidP="00DF7284">
      <w:pPr>
        <w:ind w:right="-279"/>
        <w:jc w:val="left"/>
      </w:pPr>
      <w:r w:rsidRPr="001230C0">
        <w:rPr>
          <w:b/>
          <w:bCs/>
        </w:rPr>
        <w:t>Department for Education and Department of Health and Social Care</w:t>
      </w:r>
      <w:r w:rsidRPr="001230C0">
        <w:br/>
      </w:r>
      <w:r w:rsidRPr="001230C0">
        <w:rPr>
          <w:i/>
          <w:iCs/>
        </w:rPr>
        <w:t>SEND Code of Practice: 0 to 25 Years</w:t>
      </w:r>
      <w:r w:rsidRPr="001230C0">
        <w:br/>
        <w:t>GOV.UK</w:t>
      </w:r>
    </w:p>
    <w:p w14:paraId="09028C3C" w14:textId="77777777" w:rsidR="0001525B" w:rsidRPr="001230C0" w:rsidRDefault="0001525B" w:rsidP="00DF7284">
      <w:pPr>
        <w:ind w:right="-279"/>
        <w:jc w:val="left"/>
      </w:pPr>
      <w:r w:rsidRPr="001230C0">
        <w:rPr>
          <w:b/>
          <w:bCs/>
        </w:rPr>
        <w:t>HM Government</w:t>
      </w:r>
      <w:r w:rsidRPr="001230C0">
        <w:br/>
      </w:r>
      <w:r w:rsidRPr="001230C0">
        <w:rPr>
          <w:i/>
          <w:iCs/>
        </w:rPr>
        <w:t>SEND and Alternative Provision Improvement Plan</w:t>
      </w:r>
      <w:r w:rsidRPr="001230C0">
        <w:br/>
        <w:t>GOV.UK</w:t>
      </w:r>
    </w:p>
    <w:p w14:paraId="41CA9C7C" w14:textId="77777777" w:rsidR="0001525B" w:rsidRPr="001230C0" w:rsidRDefault="0001525B" w:rsidP="00DF7284">
      <w:pPr>
        <w:ind w:right="-279"/>
        <w:jc w:val="left"/>
      </w:pPr>
      <w:r w:rsidRPr="001230C0">
        <w:rPr>
          <w:b/>
          <w:bCs/>
        </w:rPr>
        <w:t>HM Government</w:t>
      </w:r>
      <w:r w:rsidRPr="001230C0">
        <w:br/>
      </w:r>
      <w:r w:rsidRPr="001230C0">
        <w:rPr>
          <w:i/>
          <w:iCs/>
        </w:rPr>
        <w:t>SEND and Alternative Provision Roadmap</w:t>
      </w:r>
      <w:r w:rsidRPr="001230C0">
        <w:br/>
        <w:t>GOV.UK</w:t>
      </w:r>
    </w:p>
    <w:p w14:paraId="14E20DDA" w14:textId="77777777" w:rsidR="0001525B" w:rsidRPr="001230C0" w:rsidRDefault="0001525B" w:rsidP="00DF7284">
      <w:pPr>
        <w:ind w:right="-279"/>
        <w:jc w:val="left"/>
      </w:pPr>
      <w:r w:rsidRPr="001230C0">
        <w:rPr>
          <w:b/>
          <w:bCs/>
        </w:rPr>
        <w:t>Department for Education</w:t>
      </w:r>
      <w:r w:rsidRPr="001230C0">
        <w:br/>
      </w:r>
      <w:r w:rsidRPr="001230C0">
        <w:rPr>
          <w:i/>
          <w:iCs/>
        </w:rPr>
        <w:t>Multi-Academy Trusts by MAT Characteristics</w:t>
      </w:r>
      <w:r w:rsidRPr="001230C0">
        <w:br/>
        <w:t>Explore Education Statistics</w:t>
      </w:r>
    </w:p>
    <w:p w14:paraId="3F3A1EA4" w14:textId="77777777" w:rsidR="0001525B" w:rsidRPr="001230C0" w:rsidRDefault="0001525B" w:rsidP="00DF7284">
      <w:pPr>
        <w:ind w:right="-279"/>
        <w:jc w:val="left"/>
      </w:pPr>
      <w:r w:rsidRPr="001230C0">
        <w:rPr>
          <w:b/>
          <w:bCs/>
        </w:rPr>
        <w:t>Department for Education</w:t>
      </w:r>
      <w:r w:rsidRPr="001230C0">
        <w:br/>
      </w:r>
      <w:r w:rsidRPr="001230C0">
        <w:rPr>
          <w:i/>
          <w:iCs/>
        </w:rPr>
        <w:t>National Multi-Academy Trust Data by Trust Characteristics</w:t>
      </w:r>
      <w:r w:rsidRPr="001230C0">
        <w:br/>
        <w:t>Explore Education Statistics</w:t>
      </w:r>
    </w:p>
    <w:p w14:paraId="33B64721" w14:textId="77777777" w:rsidR="0001525B" w:rsidRPr="0001525B" w:rsidRDefault="0001525B" w:rsidP="00DF7284">
      <w:pPr>
        <w:ind w:right="-279"/>
        <w:jc w:val="left"/>
      </w:pPr>
      <w:r w:rsidRPr="001230C0">
        <w:rPr>
          <w:b/>
          <w:bCs/>
        </w:rPr>
        <w:t>Department for Education</w:t>
      </w:r>
      <w:r w:rsidRPr="001230C0">
        <w:br/>
      </w:r>
      <w:r w:rsidRPr="001230C0">
        <w:rPr>
          <w:i/>
          <w:iCs/>
        </w:rPr>
        <w:t>Schools, Pupils and Their Characteristics, Academic Year 2024/25</w:t>
      </w:r>
      <w:r w:rsidRPr="001230C0">
        <w:br/>
        <w:t>Explore Education Statistics</w:t>
      </w:r>
    </w:p>
    <w:sectPr w:rsidR="0001525B" w:rsidRPr="0001525B" w:rsidSect="003342ED">
      <w:headerReference w:type="even" r:id="rId58"/>
      <w:headerReference w:type="default" r:id="rId59"/>
      <w:footerReference w:type="default" r:id="rId60"/>
      <w:headerReference w:type="first" r:id="rId61"/>
      <w:footerReference w:type="first" r:id="rId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7964A" w14:textId="77777777" w:rsidR="00FE5AC9" w:rsidRPr="001230C0" w:rsidRDefault="00FE5AC9" w:rsidP="00A3536F">
      <w:r w:rsidRPr="001230C0">
        <w:separator/>
      </w:r>
    </w:p>
  </w:endnote>
  <w:endnote w:type="continuationSeparator" w:id="0">
    <w:p w14:paraId="52E41E6C" w14:textId="77777777" w:rsidR="00FE5AC9" w:rsidRPr="001230C0" w:rsidRDefault="00FE5AC9" w:rsidP="00A3536F">
      <w:r w:rsidRPr="001230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1127467776"/>
      <w:docPartObj>
        <w:docPartGallery w:val="Page Numbers (Bottom of Page)"/>
        <w:docPartUnique/>
      </w:docPartObj>
    </w:sdtPr>
    <w:sdtContent>
      <w:p w14:paraId="03139D2D" w14:textId="77777777" w:rsidR="00EC45D8" w:rsidRPr="001230C0" w:rsidRDefault="00EC45D8">
        <w:pPr>
          <w:pStyle w:val="Footer"/>
          <w:jc w:val="right"/>
          <w:rPr>
            <w:lang w:val="en-GB"/>
          </w:rPr>
        </w:pPr>
        <w:r w:rsidRPr="001230C0">
          <w:rPr>
            <w:lang w:val="en-GB"/>
          </w:rPr>
          <w:fldChar w:fldCharType="begin"/>
        </w:r>
        <w:r w:rsidRPr="001230C0">
          <w:rPr>
            <w:lang w:val="en-GB"/>
          </w:rPr>
          <w:instrText xml:space="preserve"> PAGE   \* MERGEFORMAT </w:instrText>
        </w:r>
        <w:r w:rsidRPr="001230C0">
          <w:rPr>
            <w:lang w:val="en-GB"/>
          </w:rPr>
          <w:fldChar w:fldCharType="separate"/>
        </w:r>
        <w:r w:rsidRPr="001230C0">
          <w:rPr>
            <w:lang w:val="en-GB"/>
          </w:rPr>
          <w:t>2</w:t>
        </w:r>
        <w:r w:rsidRPr="001230C0">
          <w:rPr>
            <w:lang w:val="en-GB"/>
          </w:rPr>
          <w:fldChar w:fldCharType="end"/>
        </w:r>
      </w:p>
    </w:sdtContent>
  </w:sdt>
  <w:p w14:paraId="6DC04975" w14:textId="77777777" w:rsidR="00401E43" w:rsidRPr="001230C0" w:rsidRDefault="00401E43" w:rsidP="00401E43">
    <w:pPr>
      <w:pStyle w:val="Footer"/>
      <w:jc w:val="center"/>
      <w:rPr>
        <w:i/>
        <w:lang w:val="en-GB"/>
      </w:rPr>
    </w:pPr>
    <w:r w:rsidRPr="001230C0">
      <w:rPr>
        <w:i/>
        <w:lang w:val="en-GB"/>
      </w:rPr>
      <w:t>Strictly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6D708" w14:textId="77777777" w:rsidR="00EC45D8" w:rsidRPr="001230C0" w:rsidRDefault="00EC45D8" w:rsidP="00A3536F">
    <w:pPr>
      <w:pStyle w:val="Footer"/>
      <w:rPr>
        <w:lang w:val="en-GB"/>
      </w:rPr>
    </w:pPr>
    <w:r w:rsidRPr="001230C0">
      <w:rPr>
        <w:lang w:val="en-GB"/>
      </w:rPr>
      <w:t>Strictly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3CD41" w14:textId="77777777" w:rsidR="00FE5AC9" w:rsidRPr="001230C0" w:rsidRDefault="00FE5AC9" w:rsidP="00A3536F">
      <w:r w:rsidRPr="001230C0">
        <w:separator/>
      </w:r>
    </w:p>
  </w:footnote>
  <w:footnote w:type="continuationSeparator" w:id="0">
    <w:p w14:paraId="4DBB5177" w14:textId="77777777" w:rsidR="00FE5AC9" w:rsidRPr="001230C0" w:rsidRDefault="00FE5AC9" w:rsidP="00A3536F">
      <w:r w:rsidRPr="001230C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53CD8" w14:textId="771B95DE" w:rsidR="00E2664F" w:rsidRPr="001230C0" w:rsidRDefault="00E2664F">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3D288" w14:textId="77777777" w:rsidR="006A1A9C" w:rsidRPr="001230C0" w:rsidRDefault="006A1A9C">
    <w:pPr>
      <w:pStyle w:val="Header"/>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EF05" w14:textId="2C028100" w:rsidR="00E2664F" w:rsidRPr="001230C0" w:rsidRDefault="00E2664F">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2A38D06" id="_x0000_i1025" style="width:0;height:.75pt" o:hralign="center" o:bullet="t" o:hrstd="t" o:hr="t" fillcolor="#a0a0a0" stroked="f"/>
    </w:pict>
  </w:numPicBullet>
  <w:abstractNum w:abstractNumId="0" w15:restartNumberingAfterBreak="0">
    <w:nsid w:val="002242DC"/>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653DB"/>
    <w:multiLevelType w:val="multilevel"/>
    <w:tmpl w:val="7C80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24E19"/>
    <w:multiLevelType w:val="multilevel"/>
    <w:tmpl w:val="3BBE5C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color w:val="00B05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32613"/>
    <w:multiLevelType w:val="multilevel"/>
    <w:tmpl w:val="A514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10CC3"/>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E00B6"/>
    <w:multiLevelType w:val="multilevel"/>
    <w:tmpl w:val="EA8E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1E07F2"/>
    <w:multiLevelType w:val="multilevel"/>
    <w:tmpl w:val="FBD6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2B7B30"/>
    <w:multiLevelType w:val="multilevel"/>
    <w:tmpl w:val="4F50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A4304"/>
    <w:multiLevelType w:val="multilevel"/>
    <w:tmpl w:val="5412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A54CC0"/>
    <w:multiLevelType w:val="multilevel"/>
    <w:tmpl w:val="7260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BC3BCB"/>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C172B5"/>
    <w:multiLevelType w:val="multilevel"/>
    <w:tmpl w:val="BBBE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94AD9"/>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1762C1"/>
    <w:multiLevelType w:val="multilevel"/>
    <w:tmpl w:val="A320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5C3DE5"/>
    <w:multiLevelType w:val="multilevel"/>
    <w:tmpl w:val="8DD6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6C099D"/>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791422"/>
    <w:multiLevelType w:val="multilevel"/>
    <w:tmpl w:val="33B0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897EE2"/>
    <w:multiLevelType w:val="multilevel"/>
    <w:tmpl w:val="D7B6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900A2C"/>
    <w:multiLevelType w:val="hybridMultilevel"/>
    <w:tmpl w:val="A8EAB3AE"/>
    <w:lvl w:ilvl="0" w:tplc="1C043B28">
      <w:start w:val="1"/>
      <w:numFmt w:val="bullet"/>
      <w:lvlText w:val=""/>
      <w:lvlJc w:val="left"/>
      <w:pPr>
        <w:ind w:left="720" w:hanging="360"/>
      </w:pPr>
      <w:rPr>
        <w:rFonts w:ascii="Wingdings" w:hAnsi="Wingdings" w:hint="default"/>
        <w:color w:val="00B05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2BB77D9"/>
    <w:multiLevelType w:val="multilevel"/>
    <w:tmpl w:val="358E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DA01C8"/>
    <w:multiLevelType w:val="multilevel"/>
    <w:tmpl w:val="29D8AE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color w:val="00B05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EC3C66"/>
    <w:multiLevelType w:val="multilevel"/>
    <w:tmpl w:val="8612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0C06AA"/>
    <w:multiLevelType w:val="multilevel"/>
    <w:tmpl w:val="9732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172C21"/>
    <w:multiLevelType w:val="multilevel"/>
    <w:tmpl w:val="D1FC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32545C6"/>
    <w:multiLevelType w:val="multilevel"/>
    <w:tmpl w:val="1B18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3A77F9"/>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631372"/>
    <w:multiLevelType w:val="multilevel"/>
    <w:tmpl w:val="4DA0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881B4F"/>
    <w:multiLevelType w:val="multilevel"/>
    <w:tmpl w:val="94B0D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3952B56"/>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C95860"/>
    <w:multiLevelType w:val="multilevel"/>
    <w:tmpl w:val="4B7E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D24514"/>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056560"/>
    <w:multiLevelType w:val="multilevel"/>
    <w:tmpl w:val="A812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085C88"/>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090611"/>
    <w:multiLevelType w:val="multilevel"/>
    <w:tmpl w:val="E342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1377B6"/>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2C4CB6"/>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2E004E"/>
    <w:multiLevelType w:val="multilevel"/>
    <w:tmpl w:val="B0E2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417000"/>
    <w:multiLevelType w:val="multilevel"/>
    <w:tmpl w:val="0336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5F6F8F"/>
    <w:multiLevelType w:val="multilevel"/>
    <w:tmpl w:val="1B22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665B85"/>
    <w:multiLevelType w:val="multilevel"/>
    <w:tmpl w:val="772C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8055D2"/>
    <w:multiLevelType w:val="multilevel"/>
    <w:tmpl w:val="4F12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94562D"/>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A719ED"/>
    <w:multiLevelType w:val="multilevel"/>
    <w:tmpl w:val="9BB8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111409"/>
    <w:multiLevelType w:val="multilevel"/>
    <w:tmpl w:val="8A78BA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1A78C4"/>
    <w:multiLevelType w:val="multilevel"/>
    <w:tmpl w:val="AF12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32051F"/>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4711BE"/>
    <w:multiLevelType w:val="multilevel"/>
    <w:tmpl w:val="957E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B811A3"/>
    <w:multiLevelType w:val="multilevel"/>
    <w:tmpl w:val="A28E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0D6009"/>
    <w:multiLevelType w:val="multilevel"/>
    <w:tmpl w:val="2A50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1463CB"/>
    <w:multiLevelType w:val="multilevel"/>
    <w:tmpl w:val="6F20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46687F"/>
    <w:multiLevelType w:val="multilevel"/>
    <w:tmpl w:val="343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65105B2"/>
    <w:multiLevelType w:val="hybridMultilevel"/>
    <w:tmpl w:val="6D224886"/>
    <w:lvl w:ilvl="0" w:tplc="08090017">
      <w:start w:val="1"/>
      <w:numFmt w:val="lowerLetter"/>
      <w:lvlText w:val="%1)"/>
      <w:lvlJc w:val="left"/>
      <w:pPr>
        <w:ind w:left="720" w:hanging="360"/>
      </w:pPr>
      <w:rPr>
        <w:rFonts w:hint="default"/>
        <w:i/>
        <w:color w:val="4472C4"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06593B1B"/>
    <w:multiLevelType w:val="multilevel"/>
    <w:tmpl w:val="74CE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6B5652"/>
    <w:multiLevelType w:val="multilevel"/>
    <w:tmpl w:val="7F2E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801732"/>
    <w:multiLevelType w:val="multilevel"/>
    <w:tmpl w:val="1C32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871B1E"/>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8A0DC8"/>
    <w:multiLevelType w:val="multilevel"/>
    <w:tmpl w:val="BFB6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AA653F"/>
    <w:multiLevelType w:val="multilevel"/>
    <w:tmpl w:val="E0EC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D0777D"/>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DD7E59"/>
    <w:multiLevelType w:val="multilevel"/>
    <w:tmpl w:val="0156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F637FE"/>
    <w:multiLevelType w:val="multilevel"/>
    <w:tmpl w:val="AF2CC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73F3B19"/>
    <w:multiLevelType w:val="multilevel"/>
    <w:tmpl w:val="D972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422988"/>
    <w:multiLevelType w:val="multilevel"/>
    <w:tmpl w:val="1AD4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916655"/>
    <w:multiLevelType w:val="multilevel"/>
    <w:tmpl w:val="254E8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794630E"/>
    <w:multiLevelType w:val="multilevel"/>
    <w:tmpl w:val="C08C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9B6546"/>
    <w:multiLevelType w:val="hybridMultilevel"/>
    <w:tmpl w:val="00F29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07BB47C7"/>
    <w:multiLevelType w:val="multilevel"/>
    <w:tmpl w:val="B7AC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F32A04"/>
    <w:multiLevelType w:val="multilevel"/>
    <w:tmpl w:val="2D1C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F562D0"/>
    <w:multiLevelType w:val="multilevel"/>
    <w:tmpl w:val="0132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81417C0"/>
    <w:multiLevelType w:val="multilevel"/>
    <w:tmpl w:val="D926FE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color w:val="00B05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81C51C3"/>
    <w:multiLevelType w:val="multilevel"/>
    <w:tmpl w:val="CAD0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B53DC9"/>
    <w:multiLevelType w:val="multilevel"/>
    <w:tmpl w:val="02D6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8D61C84"/>
    <w:multiLevelType w:val="multilevel"/>
    <w:tmpl w:val="78B8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8D92954"/>
    <w:multiLevelType w:val="multilevel"/>
    <w:tmpl w:val="5CA2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8DF0606"/>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8E86940"/>
    <w:multiLevelType w:val="multilevel"/>
    <w:tmpl w:val="FF6E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8EF664E"/>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8F54CE3"/>
    <w:multiLevelType w:val="hybridMultilevel"/>
    <w:tmpl w:val="2B501768"/>
    <w:lvl w:ilvl="0" w:tplc="1C043B28">
      <w:start w:val="1"/>
      <w:numFmt w:val="bullet"/>
      <w:lvlText w:val=""/>
      <w:lvlJc w:val="left"/>
      <w:pPr>
        <w:ind w:left="720" w:hanging="360"/>
      </w:pPr>
      <w:rPr>
        <w:rFonts w:ascii="Wingdings" w:hAnsi="Wingdings" w:hint="default"/>
        <w:color w:val="00B05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090E18B6"/>
    <w:multiLevelType w:val="multilevel"/>
    <w:tmpl w:val="50A6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9373AF2"/>
    <w:multiLevelType w:val="multilevel"/>
    <w:tmpl w:val="4DB6D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95A7BA0"/>
    <w:multiLevelType w:val="multilevel"/>
    <w:tmpl w:val="FCFA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96216D0"/>
    <w:multiLevelType w:val="multilevel"/>
    <w:tmpl w:val="D14E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9EC54E0"/>
    <w:multiLevelType w:val="hybridMultilevel"/>
    <w:tmpl w:val="C76C3288"/>
    <w:lvl w:ilvl="0" w:tplc="4F1C54A8">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0A0217C4"/>
    <w:multiLevelType w:val="multilevel"/>
    <w:tmpl w:val="B984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A1F6DB2"/>
    <w:multiLevelType w:val="multilevel"/>
    <w:tmpl w:val="1A28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A516D78"/>
    <w:multiLevelType w:val="hybridMultilevel"/>
    <w:tmpl w:val="DE3C417A"/>
    <w:lvl w:ilvl="0" w:tplc="1C043B28">
      <w:start w:val="1"/>
      <w:numFmt w:val="bullet"/>
      <w:lvlText w:val=""/>
      <w:lvlJc w:val="left"/>
      <w:pPr>
        <w:ind w:left="720" w:hanging="360"/>
      </w:pPr>
      <w:rPr>
        <w:rFonts w:ascii="Wingdings" w:hAnsi="Wingdings" w:hint="default"/>
        <w:color w:val="00B05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0A551150"/>
    <w:multiLevelType w:val="hybridMultilevel"/>
    <w:tmpl w:val="EC9EEE6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0A5A5B77"/>
    <w:multiLevelType w:val="multilevel"/>
    <w:tmpl w:val="3A9E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A785A04"/>
    <w:multiLevelType w:val="multilevel"/>
    <w:tmpl w:val="33B29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A7A1E34"/>
    <w:multiLevelType w:val="multilevel"/>
    <w:tmpl w:val="F3AE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AA10634"/>
    <w:multiLevelType w:val="hybridMultilevel"/>
    <w:tmpl w:val="32DC91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0AD004B8"/>
    <w:multiLevelType w:val="multilevel"/>
    <w:tmpl w:val="8EDC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AE81003"/>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AF62F4A"/>
    <w:multiLevelType w:val="multilevel"/>
    <w:tmpl w:val="D85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B0B4B35"/>
    <w:multiLevelType w:val="multilevel"/>
    <w:tmpl w:val="02D6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B13793F"/>
    <w:multiLevelType w:val="multilevel"/>
    <w:tmpl w:val="6FA6B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B305131"/>
    <w:multiLevelType w:val="multilevel"/>
    <w:tmpl w:val="0E42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B6712AB"/>
    <w:multiLevelType w:val="multilevel"/>
    <w:tmpl w:val="978A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B752A18"/>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B8D6233"/>
    <w:multiLevelType w:val="multilevel"/>
    <w:tmpl w:val="EE36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BB541DC"/>
    <w:multiLevelType w:val="multilevel"/>
    <w:tmpl w:val="9624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BB9683F"/>
    <w:multiLevelType w:val="multilevel"/>
    <w:tmpl w:val="FFFC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BBD7497"/>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BC37264"/>
    <w:multiLevelType w:val="multilevel"/>
    <w:tmpl w:val="8E88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BD3532C"/>
    <w:multiLevelType w:val="multilevel"/>
    <w:tmpl w:val="2772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BE45B35"/>
    <w:multiLevelType w:val="hybridMultilevel"/>
    <w:tmpl w:val="80162BF6"/>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0BE754BC"/>
    <w:multiLevelType w:val="multilevel"/>
    <w:tmpl w:val="08B2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C3E4B80"/>
    <w:multiLevelType w:val="multilevel"/>
    <w:tmpl w:val="4CAE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C740316"/>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CA83C67"/>
    <w:multiLevelType w:val="multilevel"/>
    <w:tmpl w:val="181E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D453C27"/>
    <w:multiLevelType w:val="multilevel"/>
    <w:tmpl w:val="BBFE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D4C435C"/>
    <w:multiLevelType w:val="multilevel"/>
    <w:tmpl w:val="E9A8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D534B19"/>
    <w:multiLevelType w:val="multilevel"/>
    <w:tmpl w:val="8366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D7B69CE"/>
    <w:multiLevelType w:val="hybridMultilevel"/>
    <w:tmpl w:val="9B8CC106"/>
    <w:lvl w:ilvl="0" w:tplc="4F1C54A8">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0D942409"/>
    <w:multiLevelType w:val="multilevel"/>
    <w:tmpl w:val="5180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D9E2239"/>
    <w:multiLevelType w:val="multilevel"/>
    <w:tmpl w:val="2EDE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DB3385A"/>
    <w:multiLevelType w:val="multilevel"/>
    <w:tmpl w:val="423A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DB34B80"/>
    <w:multiLevelType w:val="multilevel"/>
    <w:tmpl w:val="8818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DCA3106"/>
    <w:multiLevelType w:val="multilevel"/>
    <w:tmpl w:val="BB72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DF75E2D"/>
    <w:multiLevelType w:val="multilevel"/>
    <w:tmpl w:val="7CD0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E102E6E"/>
    <w:multiLevelType w:val="hybridMultilevel"/>
    <w:tmpl w:val="E9CCD7BA"/>
    <w:lvl w:ilvl="0" w:tplc="4F1C54A8">
      <w:start w:val="1"/>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1" w15:restartNumberingAfterBreak="0">
    <w:nsid w:val="0E197F36"/>
    <w:multiLevelType w:val="multilevel"/>
    <w:tmpl w:val="319C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E725CC3"/>
    <w:multiLevelType w:val="multilevel"/>
    <w:tmpl w:val="E5BE6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0E795F84"/>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EAA556C"/>
    <w:multiLevelType w:val="hybridMultilevel"/>
    <w:tmpl w:val="1994BA72"/>
    <w:lvl w:ilvl="0" w:tplc="4F1C54A8">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0ECA7E4F"/>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EF1581B"/>
    <w:multiLevelType w:val="hybridMultilevel"/>
    <w:tmpl w:val="B1407D7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0F514D62"/>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F641CD2"/>
    <w:multiLevelType w:val="multilevel"/>
    <w:tmpl w:val="88D853F8"/>
    <w:lvl w:ilvl="0">
      <w:start w:val="1"/>
      <w:numFmt w:val="bullet"/>
      <w:lvlText w:val=""/>
      <w:lvlJc w:val="left"/>
      <w:pPr>
        <w:tabs>
          <w:tab w:val="num" w:pos="512"/>
        </w:tabs>
        <w:ind w:left="512" w:hanging="360"/>
      </w:pPr>
      <w:rPr>
        <w:rFonts w:ascii="Symbol" w:hAnsi="Symbol" w:hint="default"/>
        <w:sz w:val="20"/>
      </w:rPr>
    </w:lvl>
    <w:lvl w:ilvl="1" w:tentative="1">
      <w:start w:val="1"/>
      <w:numFmt w:val="bullet"/>
      <w:lvlText w:val="o"/>
      <w:lvlJc w:val="left"/>
      <w:pPr>
        <w:tabs>
          <w:tab w:val="num" w:pos="1232"/>
        </w:tabs>
        <w:ind w:left="1232" w:hanging="360"/>
      </w:pPr>
      <w:rPr>
        <w:rFonts w:ascii="Courier New" w:hAnsi="Courier New" w:hint="default"/>
        <w:sz w:val="20"/>
      </w:rPr>
    </w:lvl>
    <w:lvl w:ilvl="2" w:tentative="1">
      <w:start w:val="1"/>
      <w:numFmt w:val="bullet"/>
      <w:lvlText w:val=""/>
      <w:lvlJc w:val="left"/>
      <w:pPr>
        <w:tabs>
          <w:tab w:val="num" w:pos="1952"/>
        </w:tabs>
        <w:ind w:left="1952" w:hanging="360"/>
      </w:pPr>
      <w:rPr>
        <w:rFonts w:ascii="Wingdings" w:hAnsi="Wingdings" w:hint="default"/>
        <w:sz w:val="20"/>
      </w:rPr>
    </w:lvl>
    <w:lvl w:ilvl="3" w:tentative="1">
      <w:start w:val="1"/>
      <w:numFmt w:val="bullet"/>
      <w:lvlText w:val=""/>
      <w:lvlJc w:val="left"/>
      <w:pPr>
        <w:tabs>
          <w:tab w:val="num" w:pos="2672"/>
        </w:tabs>
        <w:ind w:left="2672" w:hanging="360"/>
      </w:pPr>
      <w:rPr>
        <w:rFonts w:ascii="Wingdings" w:hAnsi="Wingdings" w:hint="default"/>
        <w:sz w:val="20"/>
      </w:rPr>
    </w:lvl>
    <w:lvl w:ilvl="4" w:tentative="1">
      <w:start w:val="1"/>
      <w:numFmt w:val="bullet"/>
      <w:lvlText w:val=""/>
      <w:lvlJc w:val="left"/>
      <w:pPr>
        <w:tabs>
          <w:tab w:val="num" w:pos="3392"/>
        </w:tabs>
        <w:ind w:left="3392" w:hanging="360"/>
      </w:pPr>
      <w:rPr>
        <w:rFonts w:ascii="Wingdings" w:hAnsi="Wingdings" w:hint="default"/>
        <w:sz w:val="20"/>
      </w:rPr>
    </w:lvl>
    <w:lvl w:ilvl="5" w:tentative="1">
      <w:start w:val="1"/>
      <w:numFmt w:val="bullet"/>
      <w:lvlText w:val=""/>
      <w:lvlJc w:val="left"/>
      <w:pPr>
        <w:tabs>
          <w:tab w:val="num" w:pos="4112"/>
        </w:tabs>
        <w:ind w:left="4112" w:hanging="360"/>
      </w:pPr>
      <w:rPr>
        <w:rFonts w:ascii="Wingdings" w:hAnsi="Wingdings" w:hint="default"/>
        <w:sz w:val="20"/>
      </w:rPr>
    </w:lvl>
    <w:lvl w:ilvl="6" w:tentative="1">
      <w:start w:val="1"/>
      <w:numFmt w:val="bullet"/>
      <w:lvlText w:val=""/>
      <w:lvlJc w:val="left"/>
      <w:pPr>
        <w:tabs>
          <w:tab w:val="num" w:pos="4832"/>
        </w:tabs>
        <w:ind w:left="4832" w:hanging="360"/>
      </w:pPr>
      <w:rPr>
        <w:rFonts w:ascii="Wingdings" w:hAnsi="Wingdings" w:hint="default"/>
        <w:sz w:val="20"/>
      </w:rPr>
    </w:lvl>
    <w:lvl w:ilvl="7" w:tentative="1">
      <w:start w:val="1"/>
      <w:numFmt w:val="bullet"/>
      <w:lvlText w:val=""/>
      <w:lvlJc w:val="left"/>
      <w:pPr>
        <w:tabs>
          <w:tab w:val="num" w:pos="5552"/>
        </w:tabs>
        <w:ind w:left="5552" w:hanging="360"/>
      </w:pPr>
      <w:rPr>
        <w:rFonts w:ascii="Wingdings" w:hAnsi="Wingdings" w:hint="default"/>
        <w:sz w:val="20"/>
      </w:rPr>
    </w:lvl>
    <w:lvl w:ilvl="8" w:tentative="1">
      <w:start w:val="1"/>
      <w:numFmt w:val="bullet"/>
      <w:lvlText w:val=""/>
      <w:lvlJc w:val="left"/>
      <w:pPr>
        <w:tabs>
          <w:tab w:val="num" w:pos="6272"/>
        </w:tabs>
        <w:ind w:left="6272" w:hanging="360"/>
      </w:pPr>
      <w:rPr>
        <w:rFonts w:ascii="Wingdings" w:hAnsi="Wingdings" w:hint="default"/>
        <w:sz w:val="20"/>
      </w:rPr>
    </w:lvl>
  </w:abstractNum>
  <w:abstractNum w:abstractNumId="129" w15:restartNumberingAfterBreak="0">
    <w:nsid w:val="0F847621"/>
    <w:multiLevelType w:val="multilevel"/>
    <w:tmpl w:val="1E1A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FA43B0D"/>
    <w:multiLevelType w:val="multilevel"/>
    <w:tmpl w:val="245C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FAB3AD8"/>
    <w:multiLevelType w:val="multilevel"/>
    <w:tmpl w:val="852A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FF438BB"/>
    <w:multiLevelType w:val="multilevel"/>
    <w:tmpl w:val="1FDC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0024D32"/>
    <w:multiLevelType w:val="multilevel"/>
    <w:tmpl w:val="97E4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009526F"/>
    <w:multiLevelType w:val="multilevel"/>
    <w:tmpl w:val="742C3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0203F7D"/>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02624E9"/>
    <w:multiLevelType w:val="multilevel"/>
    <w:tmpl w:val="753E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02C148D"/>
    <w:multiLevelType w:val="multilevel"/>
    <w:tmpl w:val="357C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0525363"/>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09427BF"/>
    <w:multiLevelType w:val="hybridMultilevel"/>
    <w:tmpl w:val="096CB04C"/>
    <w:lvl w:ilvl="0" w:tplc="1C043B28">
      <w:start w:val="1"/>
      <w:numFmt w:val="bullet"/>
      <w:lvlText w:val=""/>
      <w:lvlJc w:val="left"/>
      <w:pPr>
        <w:ind w:left="720" w:hanging="360"/>
      </w:pPr>
      <w:rPr>
        <w:rFonts w:ascii="Wingdings" w:hAnsi="Wingdings" w:hint="default"/>
        <w:color w:val="00B05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10C468A1"/>
    <w:multiLevelType w:val="multilevel"/>
    <w:tmpl w:val="8CEC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0DA3853"/>
    <w:multiLevelType w:val="multilevel"/>
    <w:tmpl w:val="04B4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0EC6B4F"/>
    <w:multiLevelType w:val="multilevel"/>
    <w:tmpl w:val="01D4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0F82DA7"/>
    <w:multiLevelType w:val="multilevel"/>
    <w:tmpl w:val="1C265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1161BDC"/>
    <w:multiLevelType w:val="multilevel"/>
    <w:tmpl w:val="1C12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11A4089"/>
    <w:multiLevelType w:val="multilevel"/>
    <w:tmpl w:val="EFD6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1291035"/>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1481EA9"/>
    <w:multiLevelType w:val="multilevel"/>
    <w:tmpl w:val="CD76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1552F21"/>
    <w:multiLevelType w:val="multilevel"/>
    <w:tmpl w:val="A93A8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15B0AD8"/>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1D6033B"/>
    <w:multiLevelType w:val="multilevel"/>
    <w:tmpl w:val="343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2660BFF"/>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2993829"/>
    <w:multiLevelType w:val="multilevel"/>
    <w:tmpl w:val="883CC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12BE2D47"/>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2D40E4A"/>
    <w:multiLevelType w:val="multilevel"/>
    <w:tmpl w:val="9D76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2F50275"/>
    <w:multiLevelType w:val="multilevel"/>
    <w:tmpl w:val="ABF674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3084DE3"/>
    <w:multiLevelType w:val="multilevel"/>
    <w:tmpl w:val="E020E6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32361BB"/>
    <w:multiLevelType w:val="multilevel"/>
    <w:tmpl w:val="1074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354411C"/>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37362BD"/>
    <w:multiLevelType w:val="multilevel"/>
    <w:tmpl w:val="8556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3974B33"/>
    <w:multiLevelType w:val="multilevel"/>
    <w:tmpl w:val="3CC6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3F25A24"/>
    <w:multiLevelType w:val="multilevel"/>
    <w:tmpl w:val="AEE4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40F2C4D"/>
    <w:multiLevelType w:val="multilevel"/>
    <w:tmpl w:val="9E66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413454C"/>
    <w:multiLevelType w:val="multilevel"/>
    <w:tmpl w:val="7724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42D31E3"/>
    <w:multiLevelType w:val="multilevel"/>
    <w:tmpl w:val="20A4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4441CB2"/>
    <w:multiLevelType w:val="hybridMultilevel"/>
    <w:tmpl w:val="F1641104"/>
    <w:lvl w:ilvl="0" w:tplc="1C043B28">
      <w:start w:val="1"/>
      <w:numFmt w:val="bullet"/>
      <w:lvlText w:val=""/>
      <w:lvlJc w:val="left"/>
      <w:pPr>
        <w:ind w:left="720" w:hanging="360"/>
      </w:pPr>
      <w:rPr>
        <w:rFonts w:ascii="Wingdings" w:hAnsi="Wingdings" w:hint="default"/>
        <w:color w:val="00B05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6" w15:restartNumberingAfterBreak="0">
    <w:nsid w:val="1444386C"/>
    <w:multiLevelType w:val="multilevel"/>
    <w:tmpl w:val="6DE0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4DD122E"/>
    <w:multiLevelType w:val="multilevel"/>
    <w:tmpl w:val="3838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54E04C6"/>
    <w:multiLevelType w:val="multilevel"/>
    <w:tmpl w:val="AFDC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556495D"/>
    <w:multiLevelType w:val="multilevel"/>
    <w:tmpl w:val="6398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5580C27"/>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56A2BE2"/>
    <w:multiLevelType w:val="multilevel"/>
    <w:tmpl w:val="67127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5FB7DFA"/>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61D7DD9"/>
    <w:multiLevelType w:val="hybridMultilevel"/>
    <w:tmpl w:val="8CC85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4" w15:restartNumberingAfterBreak="0">
    <w:nsid w:val="16C77FDC"/>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6CC3372"/>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6D63359"/>
    <w:multiLevelType w:val="multilevel"/>
    <w:tmpl w:val="4EC4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6D75E83"/>
    <w:multiLevelType w:val="multilevel"/>
    <w:tmpl w:val="1D78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6E5069A"/>
    <w:multiLevelType w:val="multilevel"/>
    <w:tmpl w:val="F1C4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70F5E02"/>
    <w:multiLevelType w:val="multilevel"/>
    <w:tmpl w:val="85F2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71831F1"/>
    <w:multiLevelType w:val="multilevel"/>
    <w:tmpl w:val="5332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71D69DD"/>
    <w:multiLevelType w:val="multilevel"/>
    <w:tmpl w:val="2920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7222A65"/>
    <w:multiLevelType w:val="multilevel"/>
    <w:tmpl w:val="3604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738012A"/>
    <w:multiLevelType w:val="multilevel"/>
    <w:tmpl w:val="CF66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74D2527"/>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7530FDB"/>
    <w:multiLevelType w:val="hybridMultilevel"/>
    <w:tmpl w:val="B0FE956C"/>
    <w:lvl w:ilvl="0" w:tplc="BDDE98BA">
      <w:start w:val="1"/>
      <w:numFmt w:val="bullet"/>
      <w:lvlText w:val=""/>
      <w:lvlJc w:val="left"/>
      <w:pPr>
        <w:ind w:left="720" w:hanging="360"/>
      </w:pPr>
      <w:rPr>
        <w:rFonts w:ascii="Wingdings" w:hAnsi="Wingdings" w:hint="default"/>
        <w:color w:val="ED7D31" w:themeColor="accent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6" w15:restartNumberingAfterBreak="0">
    <w:nsid w:val="17676E3E"/>
    <w:multiLevelType w:val="hybridMultilevel"/>
    <w:tmpl w:val="2BE2D1FC"/>
    <w:lvl w:ilvl="0" w:tplc="1C043B28">
      <w:start w:val="1"/>
      <w:numFmt w:val="bullet"/>
      <w:lvlText w:val=""/>
      <w:lvlJc w:val="left"/>
      <w:pPr>
        <w:ind w:left="1080" w:hanging="360"/>
      </w:pPr>
      <w:rPr>
        <w:rFonts w:ascii="Wingdings" w:hAnsi="Wingdings" w:hint="default"/>
        <w:color w:val="00B05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7" w15:restartNumberingAfterBreak="0">
    <w:nsid w:val="177B7467"/>
    <w:multiLevelType w:val="multilevel"/>
    <w:tmpl w:val="D516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84B3153"/>
    <w:multiLevelType w:val="multilevel"/>
    <w:tmpl w:val="FC46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867655C"/>
    <w:multiLevelType w:val="multilevel"/>
    <w:tmpl w:val="832E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8792095"/>
    <w:multiLevelType w:val="multilevel"/>
    <w:tmpl w:val="36F6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87A3901"/>
    <w:multiLevelType w:val="hybridMultilevel"/>
    <w:tmpl w:val="2E8279A8"/>
    <w:lvl w:ilvl="0" w:tplc="1C043B28">
      <w:start w:val="1"/>
      <w:numFmt w:val="bullet"/>
      <w:lvlText w:val=""/>
      <w:lvlJc w:val="left"/>
      <w:pPr>
        <w:ind w:left="720" w:hanging="360"/>
      </w:pPr>
      <w:rPr>
        <w:rFonts w:ascii="Wingdings" w:hAnsi="Wingdings" w:hint="default"/>
        <w:color w:val="00B05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18800F88"/>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8814575"/>
    <w:multiLevelType w:val="hybridMultilevel"/>
    <w:tmpl w:val="A47C9E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4" w15:restartNumberingAfterBreak="0">
    <w:nsid w:val="18954E07"/>
    <w:multiLevelType w:val="multilevel"/>
    <w:tmpl w:val="68701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18B05007"/>
    <w:multiLevelType w:val="hybridMultilevel"/>
    <w:tmpl w:val="D70EDB7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1908774C"/>
    <w:multiLevelType w:val="multilevel"/>
    <w:tmpl w:val="C70C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9917A49"/>
    <w:multiLevelType w:val="multilevel"/>
    <w:tmpl w:val="12B4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A0606DA"/>
    <w:multiLevelType w:val="multilevel"/>
    <w:tmpl w:val="0662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A1F58FE"/>
    <w:multiLevelType w:val="multilevel"/>
    <w:tmpl w:val="B188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A475098"/>
    <w:multiLevelType w:val="multilevel"/>
    <w:tmpl w:val="27DC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A6975C2"/>
    <w:multiLevelType w:val="multilevel"/>
    <w:tmpl w:val="D0E6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ABE250B"/>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AC10CA3"/>
    <w:multiLevelType w:val="multilevel"/>
    <w:tmpl w:val="DB78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AF1446F"/>
    <w:multiLevelType w:val="multilevel"/>
    <w:tmpl w:val="32FE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B636CB0"/>
    <w:multiLevelType w:val="multilevel"/>
    <w:tmpl w:val="DDAC8DD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6" w15:restartNumberingAfterBreak="0">
    <w:nsid w:val="1B845076"/>
    <w:multiLevelType w:val="multilevel"/>
    <w:tmpl w:val="2A20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B956591"/>
    <w:multiLevelType w:val="multilevel"/>
    <w:tmpl w:val="5728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B996C69"/>
    <w:multiLevelType w:val="multilevel"/>
    <w:tmpl w:val="A86A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BC51D1A"/>
    <w:multiLevelType w:val="multilevel"/>
    <w:tmpl w:val="6BFC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BF25921"/>
    <w:multiLevelType w:val="multilevel"/>
    <w:tmpl w:val="F994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C1632A8"/>
    <w:multiLevelType w:val="multilevel"/>
    <w:tmpl w:val="053E6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1C5E7455"/>
    <w:multiLevelType w:val="hybridMultilevel"/>
    <w:tmpl w:val="A2B48642"/>
    <w:lvl w:ilvl="0" w:tplc="1C043B28">
      <w:start w:val="1"/>
      <w:numFmt w:val="bullet"/>
      <w:lvlText w:val=""/>
      <w:lvlJc w:val="left"/>
      <w:pPr>
        <w:ind w:left="1080" w:hanging="360"/>
      </w:pPr>
      <w:rPr>
        <w:rFonts w:ascii="Wingdings" w:hAnsi="Wingdings" w:hint="default"/>
        <w:color w:val="00B05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3" w15:restartNumberingAfterBreak="0">
    <w:nsid w:val="1C854F66"/>
    <w:multiLevelType w:val="multilevel"/>
    <w:tmpl w:val="A608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C9F4570"/>
    <w:multiLevelType w:val="multilevel"/>
    <w:tmpl w:val="5114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CB211DD"/>
    <w:multiLevelType w:val="multilevel"/>
    <w:tmpl w:val="E142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CCD2051"/>
    <w:multiLevelType w:val="multilevel"/>
    <w:tmpl w:val="F856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CCF558C"/>
    <w:multiLevelType w:val="multilevel"/>
    <w:tmpl w:val="4B30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CFA607A"/>
    <w:multiLevelType w:val="multilevel"/>
    <w:tmpl w:val="C844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D0625E2"/>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D422BD4"/>
    <w:multiLevelType w:val="multilevel"/>
    <w:tmpl w:val="5460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D4F186D"/>
    <w:multiLevelType w:val="multilevel"/>
    <w:tmpl w:val="8B0C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D613D50"/>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DC25488"/>
    <w:multiLevelType w:val="multilevel"/>
    <w:tmpl w:val="6EFA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DC835D3"/>
    <w:multiLevelType w:val="multilevel"/>
    <w:tmpl w:val="3D9C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E943817"/>
    <w:multiLevelType w:val="multilevel"/>
    <w:tmpl w:val="F2C4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E944F94"/>
    <w:multiLevelType w:val="multilevel"/>
    <w:tmpl w:val="3510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E960708"/>
    <w:multiLevelType w:val="multilevel"/>
    <w:tmpl w:val="F682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E9908D5"/>
    <w:multiLevelType w:val="multilevel"/>
    <w:tmpl w:val="1596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E991CC3"/>
    <w:multiLevelType w:val="multilevel"/>
    <w:tmpl w:val="3238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EA72C62"/>
    <w:multiLevelType w:val="multilevel"/>
    <w:tmpl w:val="CD5C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EB95359"/>
    <w:multiLevelType w:val="multilevel"/>
    <w:tmpl w:val="ADD6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EF70E24"/>
    <w:multiLevelType w:val="hybridMultilevel"/>
    <w:tmpl w:val="51F0E9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3" w15:restartNumberingAfterBreak="0">
    <w:nsid w:val="1F024F36"/>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F4A1EFB"/>
    <w:multiLevelType w:val="multilevel"/>
    <w:tmpl w:val="8256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F5364D8"/>
    <w:multiLevelType w:val="multilevel"/>
    <w:tmpl w:val="EB4A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FC32601"/>
    <w:multiLevelType w:val="multilevel"/>
    <w:tmpl w:val="81B8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FE36E51"/>
    <w:multiLevelType w:val="multilevel"/>
    <w:tmpl w:val="EB3C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FE42783"/>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0441644"/>
    <w:multiLevelType w:val="multilevel"/>
    <w:tmpl w:val="A8BE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0760B1A"/>
    <w:multiLevelType w:val="multilevel"/>
    <w:tmpl w:val="0630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0B579AD"/>
    <w:multiLevelType w:val="multilevel"/>
    <w:tmpl w:val="6D7E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0E23AAE"/>
    <w:multiLevelType w:val="multilevel"/>
    <w:tmpl w:val="D2BA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1224E15"/>
    <w:multiLevelType w:val="multilevel"/>
    <w:tmpl w:val="8EDE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1334C53"/>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16C5E20"/>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180714D"/>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1987FF8"/>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1AA3DA9"/>
    <w:multiLevelType w:val="multilevel"/>
    <w:tmpl w:val="8102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1B133B7"/>
    <w:multiLevelType w:val="multilevel"/>
    <w:tmpl w:val="54DE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1C37B98"/>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1D06160"/>
    <w:multiLevelType w:val="multilevel"/>
    <w:tmpl w:val="C788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1DF1B1C"/>
    <w:multiLevelType w:val="multilevel"/>
    <w:tmpl w:val="56B0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1E63E56"/>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25E1E66"/>
    <w:multiLevelType w:val="multilevel"/>
    <w:tmpl w:val="E226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28572DA"/>
    <w:multiLevelType w:val="multilevel"/>
    <w:tmpl w:val="C2BA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29022C8"/>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2CB7E78"/>
    <w:multiLevelType w:val="hybridMultilevel"/>
    <w:tmpl w:val="352A08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8" w15:restartNumberingAfterBreak="0">
    <w:nsid w:val="22DF0DAB"/>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30B2179"/>
    <w:multiLevelType w:val="hybridMultilevel"/>
    <w:tmpl w:val="CEC059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0" w15:restartNumberingAfterBreak="0">
    <w:nsid w:val="230F30BB"/>
    <w:multiLevelType w:val="multilevel"/>
    <w:tmpl w:val="6A96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3175980"/>
    <w:multiLevelType w:val="multilevel"/>
    <w:tmpl w:val="7D96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35D5F32"/>
    <w:multiLevelType w:val="hybridMultilevel"/>
    <w:tmpl w:val="7A408C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3" w15:restartNumberingAfterBreak="0">
    <w:nsid w:val="238B3B12"/>
    <w:multiLevelType w:val="hybridMultilevel"/>
    <w:tmpl w:val="5134A72E"/>
    <w:lvl w:ilvl="0" w:tplc="08090001">
      <w:start w:val="1"/>
      <w:numFmt w:val="bullet"/>
      <w:lvlText w:val=""/>
      <w:lvlJc w:val="left"/>
      <w:pPr>
        <w:ind w:left="720" w:hanging="360"/>
      </w:pPr>
      <w:rPr>
        <w:rFonts w:ascii="Symbol" w:hAnsi="Symbol" w:hint="default"/>
        <w:color w:val="00B05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4" w15:restartNumberingAfterBreak="0">
    <w:nsid w:val="23A65E9C"/>
    <w:multiLevelType w:val="multilevel"/>
    <w:tmpl w:val="D1FC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23D01CF7"/>
    <w:multiLevelType w:val="multilevel"/>
    <w:tmpl w:val="D3B2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3D422AC"/>
    <w:multiLevelType w:val="multilevel"/>
    <w:tmpl w:val="95BE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3DC6429"/>
    <w:multiLevelType w:val="multilevel"/>
    <w:tmpl w:val="6832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3EF36E4"/>
    <w:multiLevelType w:val="multilevel"/>
    <w:tmpl w:val="1998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40765FE"/>
    <w:multiLevelType w:val="multilevel"/>
    <w:tmpl w:val="2C10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42006BF"/>
    <w:multiLevelType w:val="multilevel"/>
    <w:tmpl w:val="EA8C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431353E"/>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44778B3"/>
    <w:multiLevelType w:val="multilevel"/>
    <w:tmpl w:val="7AE6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44F30B5"/>
    <w:multiLevelType w:val="multilevel"/>
    <w:tmpl w:val="7600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468745B"/>
    <w:multiLevelType w:val="multilevel"/>
    <w:tmpl w:val="307A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4A636DC"/>
    <w:multiLevelType w:val="multilevel"/>
    <w:tmpl w:val="9F1E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4E2259C"/>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5207F52"/>
    <w:multiLevelType w:val="multilevel"/>
    <w:tmpl w:val="7F98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54C1A09"/>
    <w:multiLevelType w:val="multilevel"/>
    <w:tmpl w:val="202E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5782AB1"/>
    <w:multiLevelType w:val="multilevel"/>
    <w:tmpl w:val="0D60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59749F4"/>
    <w:multiLevelType w:val="multilevel"/>
    <w:tmpl w:val="C8888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5BD7400"/>
    <w:multiLevelType w:val="multilevel"/>
    <w:tmpl w:val="CF50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5F31583"/>
    <w:multiLevelType w:val="multilevel"/>
    <w:tmpl w:val="F250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61D5D81"/>
    <w:multiLevelType w:val="multilevel"/>
    <w:tmpl w:val="CDD2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6216EC0"/>
    <w:multiLevelType w:val="multilevel"/>
    <w:tmpl w:val="1D046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26217C98"/>
    <w:multiLevelType w:val="multilevel"/>
    <w:tmpl w:val="4948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63921F5"/>
    <w:multiLevelType w:val="multilevel"/>
    <w:tmpl w:val="C0AC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63B4C81"/>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63F7F71"/>
    <w:multiLevelType w:val="multilevel"/>
    <w:tmpl w:val="CBB4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6484D12"/>
    <w:multiLevelType w:val="multilevel"/>
    <w:tmpl w:val="E332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6542FD3"/>
    <w:multiLevelType w:val="multilevel"/>
    <w:tmpl w:val="F78E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672107E"/>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6C220E6"/>
    <w:multiLevelType w:val="hybridMultilevel"/>
    <w:tmpl w:val="5C3490B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93" w15:restartNumberingAfterBreak="0">
    <w:nsid w:val="26D4522F"/>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7051CD2"/>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79E1ABC"/>
    <w:multiLevelType w:val="multilevel"/>
    <w:tmpl w:val="B81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7A101D8"/>
    <w:multiLevelType w:val="multilevel"/>
    <w:tmpl w:val="3410B62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7" w15:restartNumberingAfterBreak="0">
    <w:nsid w:val="27A81170"/>
    <w:multiLevelType w:val="multilevel"/>
    <w:tmpl w:val="64B0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7EB1519"/>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8003A1A"/>
    <w:multiLevelType w:val="multilevel"/>
    <w:tmpl w:val="5EB8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882489F"/>
    <w:multiLevelType w:val="multilevel"/>
    <w:tmpl w:val="F64A1B76"/>
    <w:lvl w:ilvl="0">
      <w:start w:val="1"/>
      <w:numFmt w:val="decimal"/>
      <w:pStyle w:val="Heading1"/>
      <w:lvlText w:val="%1"/>
      <w:lvlJc w:val="left"/>
      <w:pPr>
        <w:ind w:left="432" w:hanging="432"/>
      </w:pPr>
    </w:lvl>
    <w:lvl w:ilvl="1">
      <w:start w:val="1"/>
      <w:numFmt w:val="decimal"/>
      <w:pStyle w:val="Heading2"/>
      <w:lvlText w:val="%1.%2"/>
      <w:lvlJc w:val="left"/>
      <w:pPr>
        <w:ind w:left="2136" w:hanging="576"/>
      </w:pPr>
      <w:rPr>
        <w:b w:val="0"/>
        <w:bCs w:val="0"/>
        <w:color w:val="4472C4" w:themeColor="accent1"/>
        <w:sz w:val="28"/>
        <w:szCs w:val="28"/>
      </w:rPr>
    </w:lvl>
    <w:lvl w:ilvl="2">
      <w:start w:val="1"/>
      <w:numFmt w:val="decimal"/>
      <w:pStyle w:val="Heading3"/>
      <w:lvlText w:val="%1.%2.%3"/>
      <w:lvlJc w:val="left"/>
      <w:pPr>
        <w:ind w:left="143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1" w15:restartNumberingAfterBreak="0">
    <w:nsid w:val="28881FB0"/>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8B02963"/>
    <w:multiLevelType w:val="multilevel"/>
    <w:tmpl w:val="EA905E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8C000EE"/>
    <w:multiLevelType w:val="multilevel"/>
    <w:tmpl w:val="ABB2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8E77203"/>
    <w:multiLevelType w:val="multilevel"/>
    <w:tmpl w:val="711E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90C6F89"/>
    <w:multiLevelType w:val="multilevel"/>
    <w:tmpl w:val="6E5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9137419"/>
    <w:multiLevelType w:val="multilevel"/>
    <w:tmpl w:val="4274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9265E0C"/>
    <w:multiLevelType w:val="multilevel"/>
    <w:tmpl w:val="5C6E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938130D"/>
    <w:multiLevelType w:val="multilevel"/>
    <w:tmpl w:val="2332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95130C0"/>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95E2986"/>
    <w:multiLevelType w:val="multilevel"/>
    <w:tmpl w:val="73FC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96F457F"/>
    <w:multiLevelType w:val="hybridMultilevel"/>
    <w:tmpl w:val="1722BA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2" w15:restartNumberingAfterBreak="0">
    <w:nsid w:val="297B1751"/>
    <w:multiLevelType w:val="multilevel"/>
    <w:tmpl w:val="7314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99747FB"/>
    <w:multiLevelType w:val="multilevel"/>
    <w:tmpl w:val="502C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9A0083E"/>
    <w:multiLevelType w:val="multilevel"/>
    <w:tmpl w:val="D77A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9BE1F53"/>
    <w:multiLevelType w:val="multilevel"/>
    <w:tmpl w:val="E906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A140F1F"/>
    <w:multiLevelType w:val="multilevel"/>
    <w:tmpl w:val="AF8C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A45588D"/>
    <w:multiLevelType w:val="multilevel"/>
    <w:tmpl w:val="0C72F3E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A511FBF"/>
    <w:multiLevelType w:val="multilevel"/>
    <w:tmpl w:val="564AC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A5546A5"/>
    <w:multiLevelType w:val="multilevel"/>
    <w:tmpl w:val="E836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A665468"/>
    <w:multiLevelType w:val="multilevel"/>
    <w:tmpl w:val="A1F8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A9C6B05"/>
    <w:multiLevelType w:val="multilevel"/>
    <w:tmpl w:val="E060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A9F5722"/>
    <w:multiLevelType w:val="multilevel"/>
    <w:tmpl w:val="F138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AAB1A9B"/>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AB52E6B"/>
    <w:multiLevelType w:val="multilevel"/>
    <w:tmpl w:val="F4B4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AE37EA3"/>
    <w:multiLevelType w:val="multilevel"/>
    <w:tmpl w:val="244E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AE549A8"/>
    <w:multiLevelType w:val="multilevel"/>
    <w:tmpl w:val="D19CE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2B017B76"/>
    <w:multiLevelType w:val="hybridMultilevel"/>
    <w:tmpl w:val="1910D1D6"/>
    <w:lvl w:ilvl="0" w:tplc="BD90E93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8" w15:restartNumberingAfterBreak="0">
    <w:nsid w:val="2B132786"/>
    <w:multiLevelType w:val="multilevel"/>
    <w:tmpl w:val="147A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B20135E"/>
    <w:multiLevelType w:val="multilevel"/>
    <w:tmpl w:val="6640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B2B589C"/>
    <w:multiLevelType w:val="hybridMultilevel"/>
    <w:tmpl w:val="E7961A80"/>
    <w:lvl w:ilvl="0" w:tplc="7C7E4D24">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1" w15:restartNumberingAfterBreak="0">
    <w:nsid w:val="2BB56991"/>
    <w:multiLevelType w:val="multilevel"/>
    <w:tmpl w:val="4EDA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BB8774A"/>
    <w:multiLevelType w:val="multilevel"/>
    <w:tmpl w:val="619E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BBE5A1F"/>
    <w:multiLevelType w:val="multilevel"/>
    <w:tmpl w:val="4D98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BCE46F9"/>
    <w:multiLevelType w:val="multilevel"/>
    <w:tmpl w:val="FB60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BD241DD"/>
    <w:multiLevelType w:val="multilevel"/>
    <w:tmpl w:val="14E4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BDC5161"/>
    <w:multiLevelType w:val="multilevel"/>
    <w:tmpl w:val="806AE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BDF584F"/>
    <w:multiLevelType w:val="hybridMultilevel"/>
    <w:tmpl w:val="948064A0"/>
    <w:lvl w:ilvl="0" w:tplc="1C043B28">
      <w:start w:val="1"/>
      <w:numFmt w:val="bullet"/>
      <w:lvlText w:val=""/>
      <w:lvlJc w:val="left"/>
      <w:pPr>
        <w:ind w:left="720" w:hanging="360"/>
      </w:pPr>
      <w:rPr>
        <w:rFonts w:ascii="Wingdings" w:hAnsi="Wingdings" w:hint="default"/>
        <w:color w:val="00B05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8" w15:restartNumberingAfterBreak="0">
    <w:nsid w:val="2BE4115E"/>
    <w:multiLevelType w:val="hybridMultilevel"/>
    <w:tmpl w:val="E0AA6A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9" w15:restartNumberingAfterBreak="0">
    <w:nsid w:val="2C061428"/>
    <w:multiLevelType w:val="multilevel"/>
    <w:tmpl w:val="83B89A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C2364D7"/>
    <w:multiLevelType w:val="multilevel"/>
    <w:tmpl w:val="9D54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C28454E"/>
    <w:multiLevelType w:val="multilevel"/>
    <w:tmpl w:val="1CD8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C422760"/>
    <w:multiLevelType w:val="multilevel"/>
    <w:tmpl w:val="7160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C5334B0"/>
    <w:multiLevelType w:val="multilevel"/>
    <w:tmpl w:val="2A6020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4" w15:restartNumberingAfterBreak="0">
    <w:nsid w:val="2C5C0004"/>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C5E5EEF"/>
    <w:multiLevelType w:val="multilevel"/>
    <w:tmpl w:val="46C2D9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color w:val="00B05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C602BB8"/>
    <w:multiLevelType w:val="multilevel"/>
    <w:tmpl w:val="D29685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C980818"/>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CAF7109"/>
    <w:multiLevelType w:val="multilevel"/>
    <w:tmpl w:val="8130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D2810C2"/>
    <w:multiLevelType w:val="multilevel"/>
    <w:tmpl w:val="10B2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D42046E"/>
    <w:multiLevelType w:val="multilevel"/>
    <w:tmpl w:val="2C48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D6363B3"/>
    <w:multiLevelType w:val="multilevel"/>
    <w:tmpl w:val="29E4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D64017A"/>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D705BC6"/>
    <w:multiLevelType w:val="multilevel"/>
    <w:tmpl w:val="FC5E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D7933BB"/>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D8E6C7E"/>
    <w:multiLevelType w:val="multilevel"/>
    <w:tmpl w:val="CE7A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D927C60"/>
    <w:multiLevelType w:val="multilevel"/>
    <w:tmpl w:val="A8AA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DDD4388"/>
    <w:multiLevelType w:val="multilevel"/>
    <w:tmpl w:val="F956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E1212B9"/>
    <w:multiLevelType w:val="multilevel"/>
    <w:tmpl w:val="EFE2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E1D5BFB"/>
    <w:multiLevelType w:val="multilevel"/>
    <w:tmpl w:val="0260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E3F6F28"/>
    <w:multiLevelType w:val="hybridMultilevel"/>
    <w:tmpl w:val="DBD88348"/>
    <w:lvl w:ilvl="0" w:tplc="1C043B28">
      <w:start w:val="1"/>
      <w:numFmt w:val="bullet"/>
      <w:lvlText w:val=""/>
      <w:lvlJc w:val="left"/>
      <w:pPr>
        <w:ind w:left="720" w:hanging="360"/>
      </w:pPr>
      <w:rPr>
        <w:rFonts w:ascii="Wingdings" w:hAnsi="Wingdings" w:hint="default"/>
        <w:color w:val="00B05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1" w15:restartNumberingAfterBreak="0">
    <w:nsid w:val="2E651CCA"/>
    <w:multiLevelType w:val="multilevel"/>
    <w:tmpl w:val="6144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E995FBE"/>
    <w:multiLevelType w:val="multilevel"/>
    <w:tmpl w:val="A7DC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EC212A2"/>
    <w:multiLevelType w:val="multilevel"/>
    <w:tmpl w:val="031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ED2786E"/>
    <w:multiLevelType w:val="multilevel"/>
    <w:tmpl w:val="E8BE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EED783B"/>
    <w:multiLevelType w:val="hybridMultilevel"/>
    <w:tmpl w:val="74CE92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6" w15:restartNumberingAfterBreak="0">
    <w:nsid w:val="2F0E6D6C"/>
    <w:multiLevelType w:val="multilevel"/>
    <w:tmpl w:val="A1D02A6C"/>
    <w:lvl w:ilvl="0">
      <w:start w:val="1"/>
      <w:numFmt w:val="bullet"/>
      <w:lvlText w:val=""/>
      <w:lvlJc w:val="left"/>
      <w:pPr>
        <w:tabs>
          <w:tab w:val="num" w:pos="720"/>
        </w:tabs>
        <w:ind w:left="720" w:hanging="360"/>
      </w:pPr>
      <w:rPr>
        <w:rFonts w:ascii="Wingdings" w:hAnsi="Wingdings" w:hint="default"/>
        <w:color w:val="00B05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F132CCB"/>
    <w:multiLevelType w:val="multilevel"/>
    <w:tmpl w:val="56BA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F214A5D"/>
    <w:multiLevelType w:val="hybridMultilevel"/>
    <w:tmpl w:val="3D3200EC"/>
    <w:lvl w:ilvl="0" w:tplc="18060018">
      <w:start w:val="1"/>
      <w:numFmt w:val="bullet"/>
      <w:lvlText w:val="•"/>
      <w:lvlJc w:val="left"/>
      <w:pPr>
        <w:ind w:left="2820" w:hanging="2460"/>
      </w:pPr>
      <w:rPr>
        <w:rFonts w:ascii="Times New Roman" w:eastAsia="PMingLiU"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9" w15:restartNumberingAfterBreak="0">
    <w:nsid w:val="2F2846AD"/>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F35475B"/>
    <w:multiLevelType w:val="multilevel"/>
    <w:tmpl w:val="4E7E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F98287C"/>
    <w:multiLevelType w:val="multilevel"/>
    <w:tmpl w:val="A230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F9C2020"/>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FC274B5"/>
    <w:multiLevelType w:val="multilevel"/>
    <w:tmpl w:val="46D2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FC3151D"/>
    <w:multiLevelType w:val="multilevel"/>
    <w:tmpl w:val="42AC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011373C"/>
    <w:multiLevelType w:val="multilevel"/>
    <w:tmpl w:val="846C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03E7F6D"/>
    <w:multiLevelType w:val="multilevel"/>
    <w:tmpl w:val="7748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0573AAA"/>
    <w:multiLevelType w:val="multilevel"/>
    <w:tmpl w:val="B3D0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05D0E56"/>
    <w:multiLevelType w:val="multilevel"/>
    <w:tmpl w:val="7760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0B837F7"/>
    <w:multiLevelType w:val="multilevel"/>
    <w:tmpl w:val="5714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0CD65C0"/>
    <w:multiLevelType w:val="hybridMultilevel"/>
    <w:tmpl w:val="0E8C5D02"/>
    <w:lvl w:ilvl="0" w:tplc="1C043B28">
      <w:start w:val="1"/>
      <w:numFmt w:val="bullet"/>
      <w:lvlText w:val=""/>
      <w:lvlJc w:val="left"/>
      <w:pPr>
        <w:ind w:left="720" w:hanging="360"/>
      </w:pPr>
      <w:rPr>
        <w:rFonts w:ascii="Wingdings" w:hAnsi="Wingdings" w:hint="default"/>
        <w:color w:val="00B05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1" w15:restartNumberingAfterBreak="0">
    <w:nsid w:val="30D467CC"/>
    <w:multiLevelType w:val="hybridMultilevel"/>
    <w:tmpl w:val="3ECEC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2" w15:restartNumberingAfterBreak="0">
    <w:nsid w:val="30EC1CF3"/>
    <w:multiLevelType w:val="multilevel"/>
    <w:tmpl w:val="B866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0F67BA0"/>
    <w:multiLevelType w:val="multilevel"/>
    <w:tmpl w:val="EAD4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115423B"/>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12067DF"/>
    <w:multiLevelType w:val="multilevel"/>
    <w:tmpl w:val="2D14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19722B7"/>
    <w:multiLevelType w:val="multilevel"/>
    <w:tmpl w:val="D922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1AF418B"/>
    <w:multiLevelType w:val="multilevel"/>
    <w:tmpl w:val="819C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1D03AB1"/>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1D201ED"/>
    <w:multiLevelType w:val="multilevel"/>
    <w:tmpl w:val="3FFE6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31D86CB4"/>
    <w:multiLevelType w:val="multilevel"/>
    <w:tmpl w:val="08F4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20A62B8"/>
    <w:multiLevelType w:val="multilevel"/>
    <w:tmpl w:val="0C2A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23E238C"/>
    <w:multiLevelType w:val="multilevel"/>
    <w:tmpl w:val="F508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2466839"/>
    <w:multiLevelType w:val="multilevel"/>
    <w:tmpl w:val="31AE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26E66D2"/>
    <w:multiLevelType w:val="multilevel"/>
    <w:tmpl w:val="B50A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2900275"/>
    <w:multiLevelType w:val="multilevel"/>
    <w:tmpl w:val="E7A2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2B622D5"/>
    <w:multiLevelType w:val="hybridMultilevel"/>
    <w:tmpl w:val="F120FDC2"/>
    <w:lvl w:ilvl="0" w:tplc="1C043B28">
      <w:start w:val="1"/>
      <w:numFmt w:val="bullet"/>
      <w:lvlText w:val=""/>
      <w:lvlJc w:val="left"/>
      <w:pPr>
        <w:ind w:left="1080" w:hanging="360"/>
      </w:pPr>
      <w:rPr>
        <w:rFonts w:ascii="Wingdings" w:hAnsi="Wingdings" w:hint="default"/>
        <w:color w:val="00B05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7" w15:restartNumberingAfterBreak="0">
    <w:nsid w:val="32C615C3"/>
    <w:multiLevelType w:val="multilevel"/>
    <w:tmpl w:val="119C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2F76EF7"/>
    <w:multiLevelType w:val="multilevel"/>
    <w:tmpl w:val="7FAE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33D7374"/>
    <w:multiLevelType w:val="multilevel"/>
    <w:tmpl w:val="E75A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36F6E22"/>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3806F40"/>
    <w:multiLevelType w:val="hybridMultilevel"/>
    <w:tmpl w:val="754C79DE"/>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2" w15:restartNumberingAfterBreak="0">
    <w:nsid w:val="33A0401A"/>
    <w:multiLevelType w:val="hybridMultilevel"/>
    <w:tmpl w:val="50C88D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3" w15:restartNumberingAfterBreak="0">
    <w:nsid w:val="33BF6D36"/>
    <w:multiLevelType w:val="multilevel"/>
    <w:tmpl w:val="0A28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3C724F9"/>
    <w:multiLevelType w:val="multilevel"/>
    <w:tmpl w:val="204A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3DD5C35"/>
    <w:multiLevelType w:val="multilevel"/>
    <w:tmpl w:val="5564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3F276F7"/>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41E1AF4"/>
    <w:multiLevelType w:val="multilevel"/>
    <w:tmpl w:val="59FC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4222D2E"/>
    <w:multiLevelType w:val="multilevel"/>
    <w:tmpl w:val="D39E0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3437664D"/>
    <w:multiLevelType w:val="multilevel"/>
    <w:tmpl w:val="D70A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44E6125"/>
    <w:multiLevelType w:val="multilevel"/>
    <w:tmpl w:val="4B08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4834D3F"/>
    <w:multiLevelType w:val="multilevel"/>
    <w:tmpl w:val="5890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48932F1"/>
    <w:multiLevelType w:val="multilevel"/>
    <w:tmpl w:val="20D6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48B63B0"/>
    <w:multiLevelType w:val="multilevel"/>
    <w:tmpl w:val="2592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4AD1B90"/>
    <w:multiLevelType w:val="multilevel"/>
    <w:tmpl w:val="530C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4B37046"/>
    <w:multiLevelType w:val="multilevel"/>
    <w:tmpl w:val="DF4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4EB46B2"/>
    <w:multiLevelType w:val="multilevel"/>
    <w:tmpl w:val="D52A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4EB46F1"/>
    <w:multiLevelType w:val="hybridMultilevel"/>
    <w:tmpl w:val="BC3E069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8" w15:restartNumberingAfterBreak="0">
    <w:nsid w:val="352A495C"/>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5320C74"/>
    <w:multiLevelType w:val="multilevel"/>
    <w:tmpl w:val="F9E4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53C00AB"/>
    <w:multiLevelType w:val="multilevel"/>
    <w:tmpl w:val="B01A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5646DE4"/>
    <w:multiLevelType w:val="multilevel"/>
    <w:tmpl w:val="238A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5C161ED"/>
    <w:multiLevelType w:val="multilevel"/>
    <w:tmpl w:val="027A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5C329C4"/>
    <w:multiLevelType w:val="multilevel"/>
    <w:tmpl w:val="D8CE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5D32822"/>
    <w:multiLevelType w:val="multilevel"/>
    <w:tmpl w:val="8EE2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5E24FD4"/>
    <w:multiLevelType w:val="multilevel"/>
    <w:tmpl w:val="9300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5F232B7"/>
    <w:multiLevelType w:val="multilevel"/>
    <w:tmpl w:val="94EE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5F653F9"/>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5F655C1"/>
    <w:multiLevelType w:val="multilevel"/>
    <w:tmpl w:val="2ED6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5F81B30"/>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6075669"/>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6274480"/>
    <w:multiLevelType w:val="multilevel"/>
    <w:tmpl w:val="3EF23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364A67B3"/>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66620BE"/>
    <w:multiLevelType w:val="multilevel"/>
    <w:tmpl w:val="9902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6830791"/>
    <w:multiLevelType w:val="multilevel"/>
    <w:tmpl w:val="0E86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6947DDE"/>
    <w:multiLevelType w:val="multilevel"/>
    <w:tmpl w:val="E60C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6F7548F"/>
    <w:multiLevelType w:val="multilevel"/>
    <w:tmpl w:val="1DAA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70D2150"/>
    <w:multiLevelType w:val="multilevel"/>
    <w:tmpl w:val="7E36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71B3386"/>
    <w:multiLevelType w:val="multilevel"/>
    <w:tmpl w:val="CC14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72C4590"/>
    <w:multiLevelType w:val="multilevel"/>
    <w:tmpl w:val="F1DA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72E24C4"/>
    <w:multiLevelType w:val="multilevel"/>
    <w:tmpl w:val="775E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73A6B60"/>
    <w:multiLevelType w:val="multilevel"/>
    <w:tmpl w:val="FFCA9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377E118F"/>
    <w:multiLevelType w:val="multilevel"/>
    <w:tmpl w:val="98F6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7CD6FC1"/>
    <w:multiLevelType w:val="multilevel"/>
    <w:tmpl w:val="21A2A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37CD79B1"/>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7DA6824"/>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7EE6049"/>
    <w:multiLevelType w:val="multilevel"/>
    <w:tmpl w:val="2AFA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8111DBB"/>
    <w:multiLevelType w:val="multilevel"/>
    <w:tmpl w:val="A65E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8357BD6"/>
    <w:multiLevelType w:val="multilevel"/>
    <w:tmpl w:val="174C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8363DD5"/>
    <w:multiLevelType w:val="multilevel"/>
    <w:tmpl w:val="C4F2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875278A"/>
    <w:multiLevelType w:val="hybridMultilevel"/>
    <w:tmpl w:val="A89C0AAE"/>
    <w:lvl w:ilvl="0" w:tplc="1C043B28">
      <w:start w:val="1"/>
      <w:numFmt w:val="bullet"/>
      <w:lvlText w:val=""/>
      <w:lvlJc w:val="left"/>
      <w:pPr>
        <w:ind w:left="720" w:hanging="360"/>
      </w:pPr>
      <w:rPr>
        <w:rFonts w:ascii="Wingdings" w:hAnsi="Wingdings" w:hint="default"/>
        <w:color w:val="00B05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1" w15:restartNumberingAfterBreak="0">
    <w:nsid w:val="38E42F9B"/>
    <w:multiLevelType w:val="multilevel"/>
    <w:tmpl w:val="F2C8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91F2527"/>
    <w:multiLevelType w:val="multilevel"/>
    <w:tmpl w:val="118E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9716C4C"/>
    <w:multiLevelType w:val="multilevel"/>
    <w:tmpl w:val="C066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9744557"/>
    <w:multiLevelType w:val="multilevel"/>
    <w:tmpl w:val="7EE20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39A414BB"/>
    <w:multiLevelType w:val="multilevel"/>
    <w:tmpl w:val="FB0E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9AC307F"/>
    <w:multiLevelType w:val="multilevel"/>
    <w:tmpl w:val="4B60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9CD3A9B"/>
    <w:multiLevelType w:val="multilevel"/>
    <w:tmpl w:val="3402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A173C74"/>
    <w:multiLevelType w:val="multilevel"/>
    <w:tmpl w:val="C2B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A6F00AB"/>
    <w:multiLevelType w:val="multilevel"/>
    <w:tmpl w:val="942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A7E339C"/>
    <w:multiLevelType w:val="multilevel"/>
    <w:tmpl w:val="578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A853071"/>
    <w:multiLevelType w:val="multilevel"/>
    <w:tmpl w:val="1FDA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A882ED6"/>
    <w:multiLevelType w:val="multilevel"/>
    <w:tmpl w:val="0542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A8B32E4"/>
    <w:multiLevelType w:val="multilevel"/>
    <w:tmpl w:val="0FBE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A906A32"/>
    <w:multiLevelType w:val="multilevel"/>
    <w:tmpl w:val="8216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A9E717B"/>
    <w:multiLevelType w:val="hybridMultilevel"/>
    <w:tmpl w:val="B0A2B55A"/>
    <w:lvl w:ilvl="0" w:tplc="0809000F">
      <w:start w:val="1"/>
      <w:numFmt w:val="decimal"/>
      <w:lvlText w:val="%1."/>
      <w:lvlJc w:val="left"/>
      <w:pPr>
        <w:ind w:left="1486" w:hanging="360"/>
      </w:pPr>
    </w:lvl>
    <w:lvl w:ilvl="1" w:tplc="08090019" w:tentative="1">
      <w:start w:val="1"/>
      <w:numFmt w:val="lowerLetter"/>
      <w:lvlText w:val="%2."/>
      <w:lvlJc w:val="left"/>
      <w:pPr>
        <w:ind w:left="2206" w:hanging="360"/>
      </w:pPr>
    </w:lvl>
    <w:lvl w:ilvl="2" w:tplc="0809001B" w:tentative="1">
      <w:start w:val="1"/>
      <w:numFmt w:val="lowerRoman"/>
      <w:lvlText w:val="%3."/>
      <w:lvlJc w:val="right"/>
      <w:pPr>
        <w:ind w:left="2926" w:hanging="180"/>
      </w:pPr>
    </w:lvl>
    <w:lvl w:ilvl="3" w:tplc="0809000F" w:tentative="1">
      <w:start w:val="1"/>
      <w:numFmt w:val="decimal"/>
      <w:lvlText w:val="%4."/>
      <w:lvlJc w:val="left"/>
      <w:pPr>
        <w:ind w:left="3646" w:hanging="360"/>
      </w:pPr>
    </w:lvl>
    <w:lvl w:ilvl="4" w:tplc="08090019" w:tentative="1">
      <w:start w:val="1"/>
      <w:numFmt w:val="lowerLetter"/>
      <w:lvlText w:val="%5."/>
      <w:lvlJc w:val="left"/>
      <w:pPr>
        <w:ind w:left="4366" w:hanging="360"/>
      </w:pPr>
    </w:lvl>
    <w:lvl w:ilvl="5" w:tplc="0809001B" w:tentative="1">
      <w:start w:val="1"/>
      <w:numFmt w:val="lowerRoman"/>
      <w:lvlText w:val="%6."/>
      <w:lvlJc w:val="right"/>
      <w:pPr>
        <w:ind w:left="5086" w:hanging="180"/>
      </w:pPr>
    </w:lvl>
    <w:lvl w:ilvl="6" w:tplc="0809000F" w:tentative="1">
      <w:start w:val="1"/>
      <w:numFmt w:val="decimal"/>
      <w:lvlText w:val="%7."/>
      <w:lvlJc w:val="left"/>
      <w:pPr>
        <w:ind w:left="5806" w:hanging="360"/>
      </w:pPr>
    </w:lvl>
    <w:lvl w:ilvl="7" w:tplc="08090019" w:tentative="1">
      <w:start w:val="1"/>
      <w:numFmt w:val="lowerLetter"/>
      <w:lvlText w:val="%8."/>
      <w:lvlJc w:val="left"/>
      <w:pPr>
        <w:ind w:left="6526" w:hanging="360"/>
      </w:pPr>
    </w:lvl>
    <w:lvl w:ilvl="8" w:tplc="0809001B" w:tentative="1">
      <w:start w:val="1"/>
      <w:numFmt w:val="lowerRoman"/>
      <w:lvlText w:val="%9."/>
      <w:lvlJc w:val="right"/>
      <w:pPr>
        <w:ind w:left="7246" w:hanging="180"/>
      </w:pPr>
    </w:lvl>
  </w:abstractNum>
  <w:abstractNum w:abstractNumId="466" w15:restartNumberingAfterBreak="0">
    <w:nsid w:val="3AB20FF5"/>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AC30115"/>
    <w:multiLevelType w:val="multilevel"/>
    <w:tmpl w:val="6232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AC674AD"/>
    <w:multiLevelType w:val="hybridMultilevel"/>
    <w:tmpl w:val="9E1AFC3E"/>
    <w:lvl w:ilvl="0" w:tplc="1C043B28">
      <w:start w:val="1"/>
      <w:numFmt w:val="bullet"/>
      <w:lvlText w:val=""/>
      <w:lvlJc w:val="left"/>
      <w:pPr>
        <w:ind w:left="1080" w:hanging="360"/>
      </w:pPr>
      <w:rPr>
        <w:rFonts w:ascii="Wingdings" w:hAnsi="Wingdings" w:hint="default"/>
        <w:color w:val="00B05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9" w15:restartNumberingAfterBreak="0">
    <w:nsid w:val="3B3A6889"/>
    <w:multiLevelType w:val="multilevel"/>
    <w:tmpl w:val="52F2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B3D59DD"/>
    <w:multiLevelType w:val="multilevel"/>
    <w:tmpl w:val="9D34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B4F0440"/>
    <w:multiLevelType w:val="multilevel"/>
    <w:tmpl w:val="59A2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B556074"/>
    <w:multiLevelType w:val="multilevel"/>
    <w:tmpl w:val="FD18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B80681D"/>
    <w:multiLevelType w:val="multilevel"/>
    <w:tmpl w:val="D016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B9506F5"/>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BA159A9"/>
    <w:multiLevelType w:val="multilevel"/>
    <w:tmpl w:val="DCC0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BA74727"/>
    <w:multiLevelType w:val="multilevel"/>
    <w:tmpl w:val="65FABFE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C096496"/>
    <w:multiLevelType w:val="multilevel"/>
    <w:tmpl w:val="540C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C497BA0"/>
    <w:multiLevelType w:val="multilevel"/>
    <w:tmpl w:val="08F8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C4A255F"/>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C9614D1"/>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CAA0322"/>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D0D4E78"/>
    <w:multiLevelType w:val="multilevel"/>
    <w:tmpl w:val="43BE48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color w:val="00B05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D0D5914"/>
    <w:multiLevelType w:val="hybridMultilevel"/>
    <w:tmpl w:val="CA606E26"/>
    <w:lvl w:ilvl="0" w:tplc="08090005">
      <w:start w:val="1"/>
      <w:numFmt w:val="bullet"/>
      <w:lvlText w:val=""/>
      <w:lvlJc w:val="left"/>
      <w:pPr>
        <w:ind w:left="720" w:hanging="360"/>
      </w:pPr>
      <w:rPr>
        <w:rFonts w:ascii="Wingdings" w:hAnsi="Wingdings" w:hint="default"/>
        <w:color w:val="00B05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4" w15:restartNumberingAfterBreak="0">
    <w:nsid w:val="3D470DE8"/>
    <w:multiLevelType w:val="multilevel"/>
    <w:tmpl w:val="4512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D4A6EFD"/>
    <w:multiLevelType w:val="multilevel"/>
    <w:tmpl w:val="3F28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D69239B"/>
    <w:multiLevelType w:val="multilevel"/>
    <w:tmpl w:val="AF6666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D74572A"/>
    <w:multiLevelType w:val="hybridMultilevel"/>
    <w:tmpl w:val="557ABB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8" w15:restartNumberingAfterBreak="0">
    <w:nsid w:val="3D8A1D23"/>
    <w:multiLevelType w:val="multilevel"/>
    <w:tmpl w:val="A1D02A6C"/>
    <w:lvl w:ilvl="0">
      <w:start w:val="1"/>
      <w:numFmt w:val="bullet"/>
      <w:lvlText w:val=""/>
      <w:lvlJc w:val="left"/>
      <w:pPr>
        <w:tabs>
          <w:tab w:val="num" w:pos="720"/>
        </w:tabs>
        <w:ind w:left="720" w:hanging="360"/>
      </w:pPr>
      <w:rPr>
        <w:rFonts w:ascii="Wingdings" w:hAnsi="Wingdings" w:hint="default"/>
        <w:color w:val="00B05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DC74735"/>
    <w:multiLevelType w:val="multilevel"/>
    <w:tmpl w:val="25F6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DD43E34"/>
    <w:multiLevelType w:val="multilevel"/>
    <w:tmpl w:val="0C4C1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DDD7D7F"/>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DE07201"/>
    <w:multiLevelType w:val="multilevel"/>
    <w:tmpl w:val="9FBA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DF52A5B"/>
    <w:multiLevelType w:val="multilevel"/>
    <w:tmpl w:val="6C7E7DC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DFB78E5"/>
    <w:multiLevelType w:val="multilevel"/>
    <w:tmpl w:val="67FE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E0A5796"/>
    <w:multiLevelType w:val="hybridMultilevel"/>
    <w:tmpl w:val="C4B0475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6" w15:restartNumberingAfterBreak="0">
    <w:nsid w:val="3E1B5CEC"/>
    <w:multiLevelType w:val="multilevel"/>
    <w:tmpl w:val="2154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E2D7983"/>
    <w:multiLevelType w:val="multilevel"/>
    <w:tmpl w:val="C8D4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E310F23"/>
    <w:multiLevelType w:val="multilevel"/>
    <w:tmpl w:val="BDF6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E574138"/>
    <w:multiLevelType w:val="hybridMultilevel"/>
    <w:tmpl w:val="31BC7560"/>
    <w:lvl w:ilvl="0" w:tplc="1C043B28">
      <w:start w:val="1"/>
      <w:numFmt w:val="bullet"/>
      <w:lvlText w:val=""/>
      <w:lvlJc w:val="left"/>
      <w:pPr>
        <w:ind w:left="720" w:hanging="360"/>
      </w:pPr>
      <w:rPr>
        <w:rFonts w:ascii="Wingdings" w:hAnsi="Wingdings" w:hint="default"/>
        <w:color w:val="00B05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0" w15:restartNumberingAfterBreak="0">
    <w:nsid w:val="3E6272E6"/>
    <w:multiLevelType w:val="multilevel"/>
    <w:tmpl w:val="79D8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E935802"/>
    <w:multiLevelType w:val="multilevel"/>
    <w:tmpl w:val="2A00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EBA2BB5"/>
    <w:multiLevelType w:val="multilevel"/>
    <w:tmpl w:val="F0B8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ED10CFE"/>
    <w:multiLevelType w:val="multilevel"/>
    <w:tmpl w:val="61C8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EDE1D0E"/>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F13058A"/>
    <w:multiLevelType w:val="hybridMultilevel"/>
    <w:tmpl w:val="3E3032F8"/>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6" w15:restartNumberingAfterBreak="0">
    <w:nsid w:val="3F375E3E"/>
    <w:multiLevelType w:val="multilevel"/>
    <w:tmpl w:val="7C6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F544938"/>
    <w:multiLevelType w:val="multilevel"/>
    <w:tmpl w:val="6084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F6D75DC"/>
    <w:multiLevelType w:val="multilevel"/>
    <w:tmpl w:val="93FA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F7E005E"/>
    <w:multiLevelType w:val="multilevel"/>
    <w:tmpl w:val="9FBA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F8C1F22"/>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04421E0"/>
    <w:multiLevelType w:val="multilevel"/>
    <w:tmpl w:val="7EE20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40617D2F"/>
    <w:multiLevelType w:val="multilevel"/>
    <w:tmpl w:val="75A4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08D1B79"/>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08E455D"/>
    <w:multiLevelType w:val="hybridMultilevel"/>
    <w:tmpl w:val="92F8A7C4"/>
    <w:lvl w:ilvl="0" w:tplc="7D0CD8F4">
      <w:numFmt w:val="bullet"/>
      <w:lvlText w:val=""/>
      <w:lvlJc w:val="left"/>
      <w:pPr>
        <w:ind w:left="840" w:hanging="360"/>
      </w:pPr>
      <w:rPr>
        <w:rFonts w:ascii="Wingdings" w:eastAsia="Wingdings" w:hAnsi="Wingdings" w:cs="Wingdings" w:hint="default"/>
        <w:b w:val="0"/>
        <w:bCs w:val="0"/>
        <w:i w:val="0"/>
        <w:iCs w:val="0"/>
        <w:spacing w:val="0"/>
        <w:w w:val="99"/>
        <w:sz w:val="20"/>
        <w:szCs w:val="20"/>
        <w:lang w:val="en-US" w:eastAsia="en-US" w:bidi="ar-SA"/>
      </w:rPr>
    </w:lvl>
    <w:lvl w:ilvl="1" w:tplc="84A4F49C">
      <w:numFmt w:val="bullet"/>
      <w:lvlText w:val="•"/>
      <w:lvlJc w:val="left"/>
      <w:pPr>
        <w:ind w:left="1646" w:hanging="360"/>
      </w:pPr>
      <w:rPr>
        <w:rFonts w:hint="default"/>
        <w:lang w:val="en-US" w:eastAsia="en-US" w:bidi="ar-SA"/>
      </w:rPr>
    </w:lvl>
    <w:lvl w:ilvl="2" w:tplc="8938C8EE">
      <w:numFmt w:val="bullet"/>
      <w:lvlText w:val="•"/>
      <w:lvlJc w:val="left"/>
      <w:pPr>
        <w:ind w:left="2453" w:hanging="360"/>
      </w:pPr>
      <w:rPr>
        <w:rFonts w:hint="default"/>
        <w:lang w:val="en-US" w:eastAsia="en-US" w:bidi="ar-SA"/>
      </w:rPr>
    </w:lvl>
    <w:lvl w:ilvl="3" w:tplc="E082973E">
      <w:numFmt w:val="bullet"/>
      <w:lvlText w:val="•"/>
      <w:lvlJc w:val="left"/>
      <w:pPr>
        <w:ind w:left="3259" w:hanging="360"/>
      </w:pPr>
      <w:rPr>
        <w:rFonts w:hint="default"/>
        <w:lang w:val="en-US" w:eastAsia="en-US" w:bidi="ar-SA"/>
      </w:rPr>
    </w:lvl>
    <w:lvl w:ilvl="4" w:tplc="B7608814">
      <w:numFmt w:val="bullet"/>
      <w:lvlText w:val="•"/>
      <w:lvlJc w:val="left"/>
      <w:pPr>
        <w:ind w:left="4066" w:hanging="360"/>
      </w:pPr>
      <w:rPr>
        <w:rFonts w:hint="default"/>
        <w:lang w:val="en-US" w:eastAsia="en-US" w:bidi="ar-SA"/>
      </w:rPr>
    </w:lvl>
    <w:lvl w:ilvl="5" w:tplc="D0280438">
      <w:numFmt w:val="bullet"/>
      <w:lvlText w:val="•"/>
      <w:lvlJc w:val="left"/>
      <w:pPr>
        <w:ind w:left="4873" w:hanging="360"/>
      </w:pPr>
      <w:rPr>
        <w:rFonts w:hint="default"/>
        <w:lang w:val="en-US" w:eastAsia="en-US" w:bidi="ar-SA"/>
      </w:rPr>
    </w:lvl>
    <w:lvl w:ilvl="6" w:tplc="5A26F2D0">
      <w:numFmt w:val="bullet"/>
      <w:lvlText w:val="•"/>
      <w:lvlJc w:val="left"/>
      <w:pPr>
        <w:ind w:left="5679" w:hanging="360"/>
      </w:pPr>
      <w:rPr>
        <w:rFonts w:hint="default"/>
        <w:lang w:val="en-US" w:eastAsia="en-US" w:bidi="ar-SA"/>
      </w:rPr>
    </w:lvl>
    <w:lvl w:ilvl="7" w:tplc="95F0A126">
      <w:numFmt w:val="bullet"/>
      <w:lvlText w:val="•"/>
      <w:lvlJc w:val="left"/>
      <w:pPr>
        <w:ind w:left="6486" w:hanging="360"/>
      </w:pPr>
      <w:rPr>
        <w:rFonts w:hint="default"/>
        <w:lang w:val="en-US" w:eastAsia="en-US" w:bidi="ar-SA"/>
      </w:rPr>
    </w:lvl>
    <w:lvl w:ilvl="8" w:tplc="CB7835B0">
      <w:numFmt w:val="bullet"/>
      <w:lvlText w:val="•"/>
      <w:lvlJc w:val="left"/>
      <w:pPr>
        <w:ind w:left="7293" w:hanging="360"/>
      </w:pPr>
      <w:rPr>
        <w:rFonts w:hint="default"/>
        <w:lang w:val="en-US" w:eastAsia="en-US" w:bidi="ar-SA"/>
      </w:rPr>
    </w:lvl>
  </w:abstractNum>
  <w:abstractNum w:abstractNumId="515" w15:restartNumberingAfterBreak="0">
    <w:nsid w:val="40C04F6F"/>
    <w:multiLevelType w:val="multilevel"/>
    <w:tmpl w:val="59BC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0F2403E"/>
    <w:multiLevelType w:val="multilevel"/>
    <w:tmpl w:val="A93A8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1017A8B"/>
    <w:multiLevelType w:val="multilevel"/>
    <w:tmpl w:val="0ADA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1286994"/>
    <w:multiLevelType w:val="multilevel"/>
    <w:tmpl w:val="6648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13A2206"/>
    <w:multiLevelType w:val="multilevel"/>
    <w:tmpl w:val="EF36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13B47BB"/>
    <w:multiLevelType w:val="multilevel"/>
    <w:tmpl w:val="3386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14112CE"/>
    <w:multiLevelType w:val="multilevel"/>
    <w:tmpl w:val="17DA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1812DB0"/>
    <w:multiLevelType w:val="multilevel"/>
    <w:tmpl w:val="00B2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1982E09"/>
    <w:multiLevelType w:val="multilevel"/>
    <w:tmpl w:val="7500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1A63C01"/>
    <w:multiLevelType w:val="multilevel"/>
    <w:tmpl w:val="5F5C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1B86E50"/>
    <w:multiLevelType w:val="multilevel"/>
    <w:tmpl w:val="897A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200387C"/>
    <w:multiLevelType w:val="multilevel"/>
    <w:tmpl w:val="7944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21615AD"/>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2712992"/>
    <w:multiLevelType w:val="multilevel"/>
    <w:tmpl w:val="2132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27F4B2C"/>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296433F"/>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2A8660E"/>
    <w:multiLevelType w:val="multilevel"/>
    <w:tmpl w:val="054E0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42AA4198"/>
    <w:multiLevelType w:val="multilevel"/>
    <w:tmpl w:val="2E62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2B31CE3"/>
    <w:multiLevelType w:val="multilevel"/>
    <w:tmpl w:val="DF7299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2BE3E07"/>
    <w:multiLevelType w:val="hybridMultilevel"/>
    <w:tmpl w:val="BE1E29C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5" w15:restartNumberingAfterBreak="0">
    <w:nsid w:val="42C126BF"/>
    <w:multiLevelType w:val="multilevel"/>
    <w:tmpl w:val="2D74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2C36A0A"/>
    <w:multiLevelType w:val="multilevel"/>
    <w:tmpl w:val="FF8E7B86"/>
    <w:lvl w:ilvl="0">
      <w:start w:val="1"/>
      <w:numFmt w:val="bullet"/>
      <w:lvlText w:val=""/>
      <w:lvlJc w:val="left"/>
      <w:pPr>
        <w:tabs>
          <w:tab w:val="num" w:pos="720"/>
        </w:tabs>
        <w:ind w:left="720" w:hanging="360"/>
      </w:pPr>
      <w:rPr>
        <w:rFonts w:ascii="Wingdings" w:hAnsi="Wingdings" w:hint="default"/>
        <w:color w:val="ED7D31" w:themeColor="accent2"/>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2DF1CAE"/>
    <w:multiLevelType w:val="multilevel"/>
    <w:tmpl w:val="FB78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31F502F"/>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32B194B"/>
    <w:multiLevelType w:val="multilevel"/>
    <w:tmpl w:val="17AA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3386CE7"/>
    <w:multiLevelType w:val="multilevel"/>
    <w:tmpl w:val="2ED8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3584FB5"/>
    <w:multiLevelType w:val="multilevel"/>
    <w:tmpl w:val="17BE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3635F56"/>
    <w:multiLevelType w:val="multilevel"/>
    <w:tmpl w:val="6F1A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37B776D"/>
    <w:multiLevelType w:val="multilevel"/>
    <w:tmpl w:val="C680A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438E5FC0"/>
    <w:multiLevelType w:val="hybridMultilevel"/>
    <w:tmpl w:val="1F625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5" w15:restartNumberingAfterBreak="0">
    <w:nsid w:val="43A423F1"/>
    <w:multiLevelType w:val="hybridMultilevel"/>
    <w:tmpl w:val="DE74C6A4"/>
    <w:lvl w:ilvl="0" w:tplc="1C043B28">
      <w:start w:val="1"/>
      <w:numFmt w:val="bullet"/>
      <w:lvlText w:val=""/>
      <w:lvlJc w:val="left"/>
      <w:pPr>
        <w:ind w:left="720" w:hanging="360"/>
      </w:pPr>
      <w:rPr>
        <w:rFonts w:ascii="Wingdings" w:hAnsi="Wingdings" w:hint="default"/>
        <w:color w:val="00B05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6" w15:restartNumberingAfterBreak="0">
    <w:nsid w:val="43C220D2"/>
    <w:multiLevelType w:val="multilevel"/>
    <w:tmpl w:val="BCCC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3E4355E"/>
    <w:multiLevelType w:val="hybridMultilevel"/>
    <w:tmpl w:val="5C06BEDA"/>
    <w:lvl w:ilvl="0" w:tplc="1C043B28">
      <w:start w:val="1"/>
      <w:numFmt w:val="bullet"/>
      <w:lvlText w:val=""/>
      <w:lvlJc w:val="left"/>
      <w:pPr>
        <w:ind w:left="720" w:hanging="360"/>
      </w:pPr>
      <w:rPr>
        <w:rFonts w:ascii="Wingdings" w:hAnsi="Wingdings" w:hint="default"/>
        <w:color w:val="00B05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8" w15:restartNumberingAfterBreak="0">
    <w:nsid w:val="44047F78"/>
    <w:multiLevelType w:val="hybridMultilevel"/>
    <w:tmpl w:val="0812DB56"/>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49" w15:restartNumberingAfterBreak="0">
    <w:nsid w:val="44140866"/>
    <w:multiLevelType w:val="multilevel"/>
    <w:tmpl w:val="CE86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42753EF"/>
    <w:multiLevelType w:val="multilevel"/>
    <w:tmpl w:val="86E6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42D4068"/>
    <w:multiLevelType w:val="multilevel"/>
    <w:tmpl w:val="3614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47E4C99"/>
    <w:multiLevelType w:val="multilevel"/>
    <w:tmpl w:val="B5F4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48A1E47"/>
    <w:multiLevelType w:val="hybridMultilevel"/>
    <w:tmpl w:val="66FAF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4" w15:restartNumberingAfterBreak="0">
    <w:nsid w:val="44A40203"/>
    <w:multiLevelType w:val="multilevel"/>
    <w:tmpl w:val="B05A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4E5375F"/>
    <w:multiLevelType w:val="multilevel"/>
    <w:tmpl w:val="DC16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4EA79EF"/>
    <w:multiLevelType w:val="hybridMultilevel"/>
    <w:tmpl w:val="A97C88AC"/>
    <w:lvl w:ilvl="0" w:tplc="08090005">
      <w:start w:val="1"/>
      <w:numFmt w:val="bullet"/>
      <w:lvlText w:val=""/>
      <w:lvlJc w:val="left"/>
      <w:pPr>
        <w:ind w:left="720" w:hanging="360"/>
      </w:pPr>
      <w:rPr>
        <w:rFonts w:ascii="Wingdings" w:hAnsi="Wingdings" w:hint="default"/>
        <w:color w:val="00B05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7" w15:restartNumberingAfterBreak="0">
    <w:nsid w:val="45575C71"/>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5947A19"/>
    <w:multiLevelType w:val="multilevel"/>
    <w:tmpl w:val="D1FC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45A16976"/>
    <w:multiLevelType w:val="multilevel"/>
    <w:tmpl w:val="266E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5CD0049"/>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5E92E6C"/>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5F17415"/>
    <w:multiLevelType w:val="multilevel"/>
    <w:tmpl w:val="5536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5F219BE"/>
    <w:multiLevelType w:val="multilevel"/>
    <w:tmpl w:val="776C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6526E45"/>
    <w:multiLevelType w:val="hybridMultilevel"/>
    <w:tmpl w:val="480425E8"/>
    <w:lvl w:ilvl="0" w:tplc="4F1C54A8">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5" w15:restartNumberingAfterBreak="0">
    <w:nsid w:val="46724E5F"/>
    <w:multiLevelType w:val="multilevel"/>
    <w:tmpl w:val="B3C6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6BA1503"/>
    <w:multiLevelType w:val="multilevel"/>
    <w:tmpl w:val="6CBE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6F13C72"/>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7100548"/>
    <w:multiLevelType w:val="multilevel"/>
    <w:tmpl w:val="8B5CE5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71956D9"/>
    <w:multiLevelType w:val="multilevel"/>
    <w:tmpl w:val="0298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72A4703"/>
    <w:multiLevelType w:val="multilevel"/>
    <w:tmpl w:val="030E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7362109"/>
    <w:multiLevelType w:val="multilevel"/>
    <w:tmpl w:val="1434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7402093"/>
    <w:multiLevelType w:val="multilevel"/>
    <w:tmpl w:val="D3F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7430F25"/>
    <w:multiLevelType w:val="multilevel"/>
    <w:tmpl w:val="F35A5D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330" w:hanging="225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75B281B"/>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76A67AE"/>
    <w:multiLevelType w:val="multilevel"/>
    <w:tmpl w:val="9FC2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788707C"/>
    <w:multiLevelType w:val="multilevel"/>
    <w:tmpl w:val="4384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79F6785"/>
    <w:multiLevelType w:val="multilevel"/>
    <w:tmpl w:val="4A3C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7A11C8E"/>
    <w:multiLevelType w:val="multilevel"/>
    <w:tmpl w:val="5AAA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7D630B8"/>
    <w:multiLevelType w:val="hybridMultilevel"/>
    <w:tmpl w:val="8D0C9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0" w15:restartNumberingAfterBreak="0">
    <w:nsid w:val="47F96A93"/>
    <w:multiLevelType w:val="multilevel"/>
    <w:tmpl w:val="9414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80765D4"/>
    <w:multiLevelType w:val="multilevel"/>
    <w:tmpl w:val="84CA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809435A"/>
    <w:multiLevelType w:val="multilevel"/>
    <w:tmpl w:val="474E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81518AD"/>
    <w:multiLevelType w:val="multilevel"/>
    <w:tmpl w:val="CD8A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8273454"/>
    <w:multiLevelType w:val="multilevel"/>
    <w:tmpl w:val="6110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82909AC"/>
    <w:multiLevelType w:val="multilevel"/>
    <w:tmpl w:val="86A0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82F02F7"/>
    <w:multiLevelType w:val="multilevel"/>
    <w:tmpl w:val="B416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8437670"/>
    <w:multiLevelType w:val="hybridMultilevel"/>
    <w:tmpl w:val="09CA09F2"/>
    <w:lvl w:ilvl="0" w:tplc="4F1C54A8">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8" w15:restartNumberingAfterBreak="0">
    <w:nsid w:val="485C46C6"/>
    <w:multiLevelType w:val="multilevel"/>
    <w:tmpl w:val="D47A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8620AF5"/>
    <w:multiLevelType w:val="hybridMultilevel"/>
    <w:tmpl w:val="19A676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0" w15:restartNumberingAfterBreak="0">
    <w:nsid w:val="48855853"/>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8912B6A"/>
    <w:multiLevelType w:val="multilevel"/>
    <w:tmpl w:val="8D36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8A64B6C"/>
    <w:multiLevelType w:val="multilevel"/>
    <w:tmpl w:val="4048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8C16AD9"/>
    <w:multiLevelType w:val="multilevel"/>
    <w:tmpl w:val="ABD8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8F819D1"/>
    <w:multiLevelType w:val="multilevel"/>
    <w:tmpl w:val="2A6020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5" w15:restartNumberingAfterBreak="0">
    <w:nsid w:val="490B6699"/>
    <w:multiLevelType w:val="multilevel"/>
    <w:tmpl w:val="B5C6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92731C4"/>
    <w:multiLevelType w:val="multilevel"/>
    <w:tmpl w:val="F6A4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9447637"/>
    <w:multiLevelType w:val="multilevel"/>
    <w:tmpl w:val="D44E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9660AD4"/>
    <w:multiLevelType w:val="hybridMultilevel"/>
    <w:tmpl w:val="292E2714"/>
    <w:lvl w:ilvl="0" w:tplc="08090005">
      <w:start w:val="1"/>
      <w:numFmt w:val="bullet"/>
      <w:lvlText w:val=""/>
      <w:lvlJc w:val="left"/>
      <w:pPr>
        <w:ind w:left="1069" w:hanging="360"/>
      </w:pPr>
      <w:rPr>
        <w:rFonts w:ascii="Wingdings" w:hAnsi="Wingdings"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99" w15:restartNumberingAfterBreak="0">
    <w:nsid w:val="4987755E"/>
    <w:multiLevelType w:val="multilevel"/>
    <w:tmpl w:val="C662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9911234"/>
    <w:multiLevelType w:val="hybridMultilevel"/>
    <w:tmpl w:val="15F81908"/>
    <w:lvl w:ilvl="0" w:tplc="18060018">
      <w:start w:val="1"/>
      <w:numFmt w:val="bullet"/>
      <w:lvlText w:val="•"/>
      <w:lvlJc w:val="left"/>
      <w:pPr>
        <w:ind w:left="2460" w:hanging="2460"/>
      </w:pPr>
      <w:rPr>
        <w:rFonts w:ascii="Times New Roman" w:eastAsia="PMingLiU"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01" w15:restartNumberingAfterBreak="0">
    <w:nsid w:val="4A4A3D38"/>
    <w:multiLevelType w:val="multilevel"/>
    <w:tmpl w:val="A0EC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A7528AC"/>
    <w:multiLevelType w:val="multilevel"/>
    <w:tmpl w:val="2562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A7826C4"/>
    <w:multiLevelType w:val="multilevel"/>
    <w:tmpl w:val="C4B2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A834CC4"/>
    <w:multiLevelType w:val="multilevel"/>
    <w:tmpl w:val="A03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A945D83"/>
    <w:multiLevelType w:val="multilevel"/>
    <w:tmpl w:val="858A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AAC65DA"/>
    <w:multiLevelType w:val="hybridMultilevel"/>
    <w:tmpl w:val="678AB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7" w15:restartNumberingAfterBreak="0">
    <w:nsid w:val="4AC51F53"/>
    <w:multiLevelType w:val="multilevel"/>
    <w:tmpl w:val="DE7A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ACB1C2C"/>
    <w:multiLevelType w:val="multilevel"/>
    <w:tmpl w:val="E79A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AE15242"/>
    <w:multiLevelType w:val="multilevel"/>
    <w:tmpl w:val="02A4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AFF4F12"/>
    <w:multiLevelType w:val="multilevel"/>
    <w:tmpl w:val="6EDE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B0F3EC7"/>
    <w:multiLevelType w:val="multilevel"/>
    <w:tmpl w:val="4F6A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B3330B8"/>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B4A0A5D"/>
    <w:multiLevelType w:val="multilevel"/>
    <w:tmpl w:val="687A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B571873"/>
    <w:multiLevelType w:val="multilevel"/>
    <w:tmpl w:val="721C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B705BBF"/>
    <w:multiLevelType w:val="hybridMultilevel"/>
    <w:tmpl w:val="30163A46"/>
    <w:lvl w:ilvl="0" w:tplc="1C043B28">
      <w:start w:val="1"/>
      <w:numFmt w:val="bullet"/>
      <w:lvlText w:val=""/>
      <w:lvlJc w:val="left"/>
      <w:pPr>
        <w:ind w:left="720" w:hanging="360"/>
      </w:pPr>
      <w:rPr>
        <w:rFonts w:ascii="Wingdings" w:hAnsi="Wingdings" w:hint="default"/>
        <w:color w:val="00B05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6" w15:restartNumberingAfterBreak="0">
    <w:nsid w:val="4BA536D4"/>
    <w:multiLevelType w:val="multilevel"/>
    <w:tmpl w:val="4138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BE26F80"/>
    <w:multiLevelType w:val="multilevel"/>
    <w:tmpl w:val="98A2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BE71137"/>
    <w:multiLevelType w:val="multilevel"/>
    <w:tmpl w:val="62C6BA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BF8361E"/>
    <w:multiLevelType w:val="hybridMultilevel"/>
    <w:tmpl w:val="9F3ADC3E"/>
    <w:lvl w:ilvl="0" w:tplc="1C043B28">
      <w:start w:val="1"/>
      <w:numFmt w:val="bullet"/>
      <w:lvlText w:val=""/>
      <w:lvlJc w:val="left"/>
      <w:pPr>
        <w:ind w:left="1080" w:hanging="360"/>
      </w:pPr>
      <w:rPr>
        <w:rFonts w:ascii="Wingdings" w:hAnsi="Wingdings" w:hint="default"/>
        <w:color w:val="00B05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20" w15:restartNumberingAfterBreak="0">
    <w:nsid w:val="4C5777B1"/>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C8D0337"/>
    <w:multiLevelType w:val="multilevel"/>
    <w:tmpl w:val="2522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CAD5504"/>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CDB4143"/>
    <w:multiLevelType w:val="hybridMultilevel"/>
    <w:tmpl w:val="B790C0F2"/>
    <w:lvl w:ilvl="0" w:tplc="BDDE98BA">
      <w:start w:val="1"/>
      <w:numFmt w:val="bullet"/>
      <w:lvlText w:val=""/>
      <w:lvlJc w:val="left"/>
      <w:pPr>
        <w:ind w:left="720" w:hanging="360"/>
      </w:pPr>
      <w:rPr>
        <w:rFonts w:ascii="Wingdings" w:hAnsi="Wingdings" w:hint="default"/>
        <w:color w:val="ED7D31"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4" w15:restartNumberingAfterBreak="0">
    <w:nsid w:val="4CE955C9"/>
    <w:multiLevelType w:val="multilevel"/>
    <w:tmpl w:val="8C42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CF7719C"/>
    <w:multiLevelType w:val="multilevel"/>
    <w:tmpl w:val="72AE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D173C1F"/>
    <w:multiLevelType w:val="multilevel"/>
    <w:tmpl w:val="1DAA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D1B4E06"/>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D852F27"/>
    <w:multiLevelType w:val="multilevel"/>
    <w:tmpl w:val="2E9A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D8B033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30" w15:restartNumberingAfterBreak="0">
    <w:nsid w:val="4DAC0DD2"/>
    <w:multiLevelType w:val="multilevel"/>
    <w:tmpl w:val="D6F0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DE03EF9"/>
    <w:multiLevelType w:val="multilevel"/>
    <w:tmpl w:val="0B6C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E612967"/>
    <w:multiLevelType w:val="multilevel"/>
    <w:tmpl w:val="01A0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EAB435F"/>
    <w:multiLevelType w:val="multilevel"/>
    <w:tmpl w:val="9BA6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EB95027"/>
    <w:multiLevelType w:val="multilevel"/>
    <w:tmpl w:val="59D4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4ED041D7"/>
    <w:multiLevelType w:val="multilevel"/>
    <w:tmpl w:val="0AFC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EE157CC"/>
    <w:multiLevelType w:val="multilevel"/>
    <w:tmpl w:val="DBF8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F3972C8"/>
    <w:multiLevelType w:val="multilevel"/>
    <w:tmpl w:val="7DD2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F4F476C"/>
    <w:multiLevelType w:val="multilevel"/>
    <w:tmpl w:val="8098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F7B5B67"/>
    <w:multiLevelType w:val="multilevel"/>
    <w:tmpl w:val="97A8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F7D2525"/>
    <w:multiLevelType w:val="multilevel"/>
    <w:tmpl w:val="7F4E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F872D7A"/>
    <w:multiLevelType w:val="multilevel"/>
    <w:tmpl w:val="AB1E49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auto"/>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F966E22"/>
    <w:multiLevelType w:val="multilevel"/>
    <w:tmpl w:val="042ED4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color w:val="00B05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FF40507"/>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02015AD"/>
    <w:multiLevelType w:val="multilevel"/>
    <w:tmpl w:val="A6C0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02678C5"/>
    <w:multiLevelType w:val="multilevel"/>
    <w:tmpl w:val="F252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0A17C54"/>
    <w:multiLevelType w:val="multilevel"/>
    <w:tmpl w:val="F386E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50E53A4F"/>
    <w:multiLevelType w:val="hybridMultilevel"/>
    <w:tmpl w:val="4F144196"/>
    <w:lvl w:ilvl="0" w:tplc="BDDE98BA">
      <w:start w:val="1"/>
      <w:numFmt w:val="bullet"/>
      <w:lvlText w:val=""/>
      <w:lvlJc w:val="left"/>
      <w:pPr>
        <w:ind w:left="1996" w:hanging="360"/>
      </w:pPr>
      <w:rPr>
        <w:rFonts w:ascii="Wingdings" w:hAnsi="Wingdings" w:hint="default"/>
        <w:color w:val="ED7D31" w:themeColor="accent2"/>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648" w15:restartNumberingAfterBreak="0">
    <w:nsid w:val="51142143"/>
    <w:multiLevelType w:val="multilevel"/>
    <w:tmpl w:val="7122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11B334A"/>
    <w:multiLevelType w:val="multilevel"/>
    <w:tmpl w:val="CECA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1310ABB"/>
    <w:multiLevelType w:val="multilevel"/>
    <w:tmpl w:val="ABF674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15156FF"/>
    <w:multiLevelType w:val="multilevel"/>
    <w:tmpl w:val="8C72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151683F"/>
    <w:multiLevelType w:val="multilevel"/>
    <w:tmpl w:val="FB28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17E0941"/>
    <w:multiLevelType w:val="hybridMultilevel"/>
    <w:tmpl w:val="5846F69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4" w15:restartNumberingAfterBreak="0">
    <w:nsid w:val="51903B68"/>
    <w:multiLevelType w:val="multilevel"/>
    <w:tmpl w:val="937C6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51B260BA"/>
    <w:multiLevelType w:val="multilevel"/>
    <w:tmpl w:val="F0AA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1B54387"/>
    <w:multiLevelType w:val="multilevel"/>
    <w:tmpl w:val="9128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2097015"/>
    <w:multiLevelType w:val="multilevel"/>
    <w:tmpl w:val="3CB4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520B481E"/>
    <w:multiLevelType w:val="multilevel"/>
    <w:tmpl w:val="B5A6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2570BFE"/>
    <w:multiLevelType w:val="multilevel"/>
    <w:tmpl w:val="60F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2612371"/>
    <w:multiLevelType w:val="multilevel"/>
    <w:tmpl w:val="9ADE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2A42AA1"/>
    <w:multiLevelType w:val="multilevel"/>
    <w:tmpl w:val="2B62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2E0196D"/>
    <w:multiLevelType w:val="multilevel"/>
    <w:tmpl w:val="1F3A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2EA13D6"/>
    <w:multiLevelType w:val="multilevel"/>
    <w:tmpl w:val="5E34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2F135A6"/>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2F4141D"/>
    <w:multiLevelType w:val="hybridMultilevel"/>
    <w:tmpl w:val="0010C224"/>
    <w:lvl w:ilvl="0" w:tplc="18060018">
      <w:start w:val="1"/>
      <w:numFmt w:val="bullet"/>
      <w:lvlText w:val="•"/>
      <w:lvlJc w:val="left"/>
      <w:pPr>
        <w:ind w:left="2820" w:hanging="2460"/>
      </w:pPr>
      <w:rPr>
        <w:rFonts w:ascii="Times New Roman" w:eastAsia="PMingLiU"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6" w15:restartNumberingAfterBreak="0">
    <w:nsid w:val="52FD04D2"/>
    <w:multiLevelType w:val="multilevel"/>
    <w:tmpl w:val="371E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3040CC7"/>
    <w:multiLevelType w:val="multilevel"/>
    <w:tmpl w:val="A6EE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3147E96"/>
    <w:multiLevelType w:val="multilevel"/>
    <w:tmpl w:val="3300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31A4174"/>
    <w:multiLevelType w:val="multilevel"/>
    <w:tmpl w:val="9BE8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34A0C25"/>
    <w:multiLevelType w:val="hybridMultilevel"/>
    <w:tmpl w:val="EB0CD7A0"/>
    <w:lvl w:ilvl="0" w:tplc="BDDE98BA">
      <w:start w:val="1"/>
      <w:numFmt w:val="bullet"/>
      <w:lvlText w:val=""/>
      <w:lvlJc w:val="left"/>
      <w:pPr>
        <w:ind w:left="720" w:hanging="360"/>
      </w:pPr>
      <w:rPr>
        <w:rFonts w:ascii="Wingdings" w:hAnsi="Wingdings" w:hint="default"/>
        <w:color w:val="ED7D31"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1" w15:restartNumberingAfterBreak="0">
    <w:nsid w:val="53594475"/>
    <w:multiLevelType w:val="multilevel"/>
    <w:tmpl w:val="EB14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37B53E2"/>
    <w:multiLevelType w:val="hybridMultilevel"/>
    <w:tmpl w:val="811A4720"/>
    <w:lvl w:ilvl="0" w:tplc="1C043B28">
      <w:start w:val="1"/>
      <w:numFmt w:val="bullet"/>
      <w:lvlText w:val=""/>
      <w:lvlJc w:val="left"/>
      <w:pPr>
        <w:ind w:left="720" w:hanging="360"/>
      </w:pPr>
      <w:rPr>
        <w:rFonts w:ascii="Wingdings" w:hAnsi="Wingdings" w:hint="default"/>
        <w:color w:val="00B05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3" w15:restartNumberingAfterBreak="0">
    <w:nsid w:val="53E424C7"/>
    <w:multiLevelType w:val="hybridMultilevel"/>
    <w:tmpl w:val="B038042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4" w15:restartNumberingAfterBreak="0">
    <w:nsid w:val="53F407B6"/>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4004ED2"/>
    <w:multiLevelType w:val="multilevel"/>
    <w:tmpl w:val="3E5C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441071F"/>
    <w:multiLevelType w:val="multilevel"/>
    <w:tmpl w:val="9C54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4493634"/>
    <w:multiLevelType w:val="multilevel"/>
    <w:tmpl w:val="47C0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47973D9"/>
    <w:multiLevelType w:val="multilevel"/>
    <w:tmpl w:val="1FCC53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9" w15:restartNumberingAfterBreak="0">
    <w:nsid w:val="549110EE"/>
    <w:multiLevelType w:val="multilevel"/>
    <w:tmpl w:val="6C9A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49E6E0E"/>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4B14C09"/>
    <w:multiLevelType w:val="multilevel"/>
    <w:tmpl w:val="6FDA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4C37418"/>
    <w:multiLevelType w:val="multilevel"/>
    <w:tmpl w:val="3122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50C0735"/>
    <w:multiLevelType w:val="multilevel"/>
    <w:tmpl w:val="3D58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55615DE"/>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562650B"/>
    <w:multiLevelType w:val="multilevel"/>
    <w:tmpl w:val="5A88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597570C"/>
    <w:multiLevelType w:val="multilevel"/>
    <w:tmpl w:val="5484C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559C0F0F"/>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59C1389"/>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5A679B5"/>
    <w:multiLevelType w:val="multilevel"/>
    <w:tmpl w:val="C65A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5B84A1F"/>
    <w:multiLevelType w:val="multilevel"/>
    <w:tmpl w:val="8D90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5BF3ADD"/>
    <w:multiLevelType w:val="multilevel"/>
    <w:tmpl w:val="D220A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55EF69E6"/>
    <w:multiLevelType w:val="multilevel"/>
    <w:tmpl w:val="F442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5FE3355"/>
    <w:multiLevelType w:val="multilevel"/>
    <w:tmpl w:val="EB1C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63E5987"/>
    <w:multiLevelType w:val="hybridMultilevel"/>
    <w:tmpl w:val="B2B695C2"/>
    <w:lvl w:ilvl="0" w:tplc="1C043B28">
      <w:start w:val="1"/>
      <w:numFmt w:val="bullet"/>
      <w:lvlText w:val=""/>
      <w:lvlJc w:val="left"/>
      <w:pPr>
        <w:ind w:left="1069" w:hanging="360"/>
      </w:pPr>
      <w:rPr>
        <w:rFonts w:ascii="Wingdings" w:hAnsi="Wingdings" w:hint="default"/>
        <w:color w:val="00B050"/>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95" w15:restartNumberingAfterBreak="0">
    <w:nsid w:val="564C769B"/>
    <w:multiLevelType w:val="multilevel"/>
    <w:tmpl w:val="DB76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65679E9"/>
    <w:multiLevelType w:val="multilevel"/>
    <w:tmpl w:val="4582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6594D83"/>
    <w:multiLevelType w:val="multilevel"/>
    <w:tmpl w:val="CE5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66470B8"/>
    <w:multiLevelType w:val="multilevel"/>
    <w:tmpl w:val="1420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68B5CEC"/>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69843CB"/>
    <w:multiLevelType w:val="multilevel"/>
    <w:tmpl w:val="30A2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6C21297"/>
    <w:multiLevelType w:val="hybridMultilevel"/>
    <w:tmpl w:val="4086DD6E"/>
    <w:lvl w:ilvl="0" w:tplc="BDDE98BA">
      <w:start w:val="1"/>
      <w:numFmt w:val="bullet"/>
      <w:lvlText w:val=""/>
      <w:lvlJc w:val="left"/>
      <w:pPr>
        <w:ind w:left="720" w:hanging="360"/>
      </w:pPr>
      <w:rPr>
        <w:rFonts w:ascii="Wingdings" w:hAnsi="Wingdings" w:hint="default"/>
        <w:color w:val="ED7D31" w:themeColor="accent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2" w15:restartNumberingAfterBreak="0">
    <w:nsid w:val="56F11459"/>
    <w:multiLevelType w:val="hybridMultilevel"/>
    <w:tmpl w:val="929E4E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3" w15:restartNumberingAfterBreak="0">
    <w:nsid w:val="570B1457"/>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71218C3"/>
    <w:multiLevelType w:val="multilevel"/>
    <w:tmpl w:val="352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7604A5B"/>
    <w:multiLevelType w:val="hybridMultilevel"/>
    <w:tmpl w:val="98B02492"/>
    <w:lvl w:ilvl="0" w:tplc="4F1C54A8">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6" w15:restartNumberingAfterBreak="0">
    <w:nsid w:val="5775727B"/>
    <w:multiLevelType w:val="multilevel"/>
    <w:tmpl w:val="35D8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77F78A5"/>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78555C7"/>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78C5939"/>
    <w:multiLevelType w:val="multilevel"/>
    <w:tmpl w:val="63C6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78D0D34"/>
    <w:multiLevelType w:val="multilevel"/>
    <w:tmpl w:val="851E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7BB5DA5"/>
    <w:multiLevelType w:val="multilevel"/>
    <w:tmpl w:val="8F02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7CD181A"/>
    <w:multiLevelType w:val="multilevel"/>
    <w:tmpl w:val="C5DC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7CE5439"/>
    <w:multiLevelType w:val="multilevel"/>
    <w:tmpl w:val="898E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7EE1C10"/>
    <w:multiLevelType w:val="multilevel"/>
    <w:tmpl w:val="7958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81565C9"/>
    <w:multiLevelType w:val="multilevel"/>
    <w:tmpl w:val="41A0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85745BA"/>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8655EAD"/>
    <w:multiLevelType w:val="multilevel"/>
    <w:tmpl w:val="D820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883555E"/>
    <w:multiLevelType w:val="multilevel"/>
    <w:tmpl w:val="8DC2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9182A9E"/>
    <w:multiLevelType w:val="multilevel"/>
    <w:tmpl w:val="72AA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9351234"/>
    <w:multiLevelType w:val="multilevel"/>
    <w:tmpl w:val="E924B85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9380ADD"/>
    <w:multiLevelType w:val="multilevel"/>
    <w:tmpl w:val="C7C2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9444C2C"/>
    <w:multiLevelType w:val="multilevel"/>
    <w:tmpl w:val="D94CD5B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23" w15:restartNumberingAfterBreak="0">
    <w:nsid w:val="59487628"/>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9735A7C"/>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97412CB"/>
    <w:multiLevelType w:val="multilevel"/>
    <w:tmpl w:val="B824D862"/>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726" w15:restartNumberingAfterBreak="0">
    <w:nsid w:val="59B5492A"/>
    <w:multiLevelType w:val="multilevel"/>
    <w:tmpl w:val="314C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9BB2FD0"/>
    <w:multiLevelType w:val="multilevel"/>
    <w:tmpl w:val="DDB6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9F26A1F"/>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A041B8F"/>
    <w:multiLevelType w:val="multilevel"/>
    <w:tmpl w:val="F954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A104F04"/>
    <w:multiLevelType w:val="hybridMultilevel"/>
    <w:tmpl w:val="230E5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1" w15:restartNumberingAfterBreak="0">
    <w:nsid w:val="5A251800"/>
    <w:multiLevelType w:val="multilevel"/>
    <w:tmpl w:val="B75E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5A275638"/>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A60653F"/>
    <w:multiLevelType w:val="multilevel"/>
    <w:tmpl w:val="E00A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5A7577AC"/>
    <w:multiLevelType w:val="multilevel"/>
    <w:tmpl w:val="82C6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5A7E6BBE"/>
    <w:multiLevelType w:val="multilevel"/>
    <w:tmpl w:val="6C66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A8B5BAA"/>
    <w:multiLevelType w:val="multilevel"/>
    <w:tmpl w:val="BCD4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A925F40"/>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A9670D7"/>
    <w:multiLevelType w:val="multilevel"/>
    <w:tmpl w:val="7370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AA12225"/>
    <w:multiLevelType w:val="multilevel"/>
    <w:tmpl w:val="3604B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5AA52F84"/>
    <w:multiLevelType w:val="multilevel"/>
    <w:tmpl w:val="18E4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ACA3A50"/>
    <w:multiLevelType w:val="multilevel"/>
    <w:tmpl w:val="C262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5AD56218"/>
    <w:multiLevelType w:val="multilevel"/>
    <w:tmpl w:val="18E6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AFD61EE"/>
    <w:multiLevelType w:val="multilevel"/>
    <w:tmpl w:val="86C4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B272AF3"/>
    <w:multiLevelType w:val="multilevel"/>
    <w:tmpl w:val="A93C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B2D0F1E"/>
    <w:multiLevelType w:val="multilevel"/>
    <w:tmpl w:val="D1FC29BA"/>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746" w15:restartNumberingAfterBreak="0">
    <w:nsid w:val="5B3420D8"/>
    <w:multiLevelType w:val="multilevel"/>
    <w:tmpl w:val="67BA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B505AC2"/>
    <w:multiLevelType w:val="multilevel"/>
    <w:tmpl w:val="3358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5B85444F"/>
    <w:multiLevelType w:val="multilevel"/>
    <w:tmpl w:val="B83C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BA766B9"/>
    <w:multiLevelType w:val="hybridMultilevel"/>
    <w:tmpl w:val="0CA44A8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0" w15:restartNumberingAfterBreak="0">
    <w:nsid w:val="5BAF04AE"/>
    <w:multiLevelType w:val="hybridMultilevel"/>
    <w:tmpl w:val="90A69A32"/>
    <w:lvl w:ilvl="0" w:tplc="1C043B28">
      <w:start w:val="1"/>
      <w:numFmt w:val="bullet"/>
      <w:lvlText w:val=""/>
      <w:lvlJc w:val="left"/>
      <w:pPr>
        <w:ind w:left="720" w:hanging="360"/>
      </w:pPr>
      <w:rPr>
        <w:rFonts w:ascii="Wingdings" w:hAnsi="Wingdings" w:hint="default"/>
        <w:color w:val="00B05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1" w15:restartNumberingAfterBreak="0">
    <w:nsid w:val="5BBA4094"/>
    <w:multiLevelType w:val="multilevel"/>
    <w:tmpl w:val="53FA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BD30749"/>
    <w:multiLevelType w:val="hybridMultilevel"/>
    <w:tmpl w:val="671CFA9C"/>
    <w:lvl w:ilvl="0" w:tplc="4F1C54A8">
      <w:start w:val="1"/>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53" w15:restartNumberingAfterBreak="0">
    <w:nsid w:val="5BE40E34"/>
    <w:multiLevelType w:val="multilevel"/>
    <w:tmpl w:val="2FC864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color w:val="00B05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C2E08D2"/>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C47508A"/>
    <w:multiLevelType w:val="multilevel"/>
    <w:tmpl w:val="1A24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C6C66F9"/>
    <w:multiLevelType w:val="multilevel"/>
    <w:tmpl w:val="696C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C75442A"/>
    <w:multiLevelType w:val="multilevel"/>
    <w:tmpl w:val="66E6E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15:restartNumberingAfterBreak="0">
    <w:nsid w:val="5C8C3925"/>
    <w:multiLevelType w:val="multilevel"/>
    <w:tmpl w:val="1B38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CC83AA8"/>
    <w:multiLevelType w:val="multilevel"/>
    <w:tmpl w:val="1800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CFB4707"/>
    <w:multiLevelType w:val="multilevel"/>
    <w:tmpl w:val="2FC0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D1709D3"/>
    <w:multiLevelType w:val="hybridMultilevel"/>
    <w:tmpl w:val="498A8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2" w15:restartNumberingAfterBreak="0">
    <w:nsid w:val="5D344B8B"/>
    <w:multiLevelType w:val="multilevel"/>
    <w:tmpl w:val="CCA6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D34511F"/>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5D4C6DD0"/>
    <w:multiLevelType w:val="multilevel"/>
    <w:tmpl w:val="4140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5D525988"/>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D8F00A0"/>
    <w:multiLevelType w:val="hybridMultilevel"/>
    <w:tmpl w:val="18BAF14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67" w15:restartNumberingAfterBreak="0">
    <w:nsid w:val="5DA41A8E"/>
    <w:multiLevelType w:val="multilevel"/>
    <w:tmpl w:val="D42E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5DDE501A"/>
    <w:multiLevelType w:val="multilevel"/>
    <w:tmpl w:val="903C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5DF374AE"/>
    <w:multiLevelType w:val="hybridMultilevel"/>
    <w:tmpl w:val="FED271C8"/>
    <w:lvl w:ilvl="0" w:tplc="4F1C54A8">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0" w15:restartNumberingAfterBreak="0">
    <w:nsid w:val="5DF9697B"/>
    <w:multiLevelType w:val="multilevel"/>
    <w:tmpl w:val="ADB4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E023CFB"/>
    <w:multiLevelType w:val="multilevel"/>
    <w:tmpl w:val="51E6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5E176280"/>
    <w:multiLevelType w:val="multilevel"/>
    <w:tmpl w:val="20EC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5E2C1255"/>
    <w:multiLevelType w:val="multilevel"/>
    <w:tmpl w:val="D1AE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5E4251F0"/>
    <w:multiLevelType w:val="multilevel"/>
    <w:tmpl w:val="626A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5E75053A"/>
    <w:multiLevelType w:val="multilevel"/>
    <w:tmpl w:val="53B8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5E7B5E89"/>
    <w:multiLevelType w:val="multilevel"/>
    <w:tmpl w:val="DAE2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EC73B88"/>
    <w:multiLevelType w:val="multilevel"/>
    <w:tmpl w:val="17BA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5EC752B0"/>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ED01987"/>
    <w:multiLevelType w:val="multilevel"/>
    <w:tmpl w:val="0A76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5EF405E7"/>
    <w:multiLevelType w:val="multilevel"/>
    <w:tmpl w:val="600C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5EFF2631"/>
    <w:multiLevelType w:val="multilevel"/>
    <w:tmpl w:val="B71C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5F1C04B3"/>
    <w:multiLevelType w:val="multilevel"/>
    <w:tmpl w:val="FD5C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F3364AF"/>
    <w:multiLevelType w:val="multilevel"/>
    <w:tmpl w:val="A506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5FA510E5"/>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FB4364D"/>
    <w:multiLevelType w:val="multilevel"/>
    <w:tmpl w:val="DA12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FBF6FB0"/>
    <w:multiLevelType w:val="multilevel"/>
    <w:tmpl w:val="FF5A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0600F07"/>
    <w:multiLevelType w:val="multilevel"/>
    <w:tmpl w:val="42C6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06D0DD6"/>
    <w:multiLevelType w:val="multilevel"/>
    <w:tmpl w:val="F7D0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06E261F"/>
    <w:multiLevelType w:val="multilevel"/>
    <w:tmpl w:val="616A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61096940"/>
    <w:multiLevelType w:val="multilevel"/>
    <w:tmpl w:val="1DEA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15D7335"/>
    <w:multiLevelType w:val="hybridMultilevel"/>
    <w:tmpl w:val="ACD6048A"/>
    <w:lvl w:ilvl="0" w:tplc="1C043B28">
      <w:start w:val="1"/>
      <w:numFmt w:val="bullet"/>
      <w:lvlText w:val=""/>
      <w:lvlJc w:val="left"/>
      <w:pPr>
        <w:ind w:left="720" w:hanging="360"/>
      </w:pPr>
      <w:rPr>
        <w:rFonts w:ascii="Wingdings" w:hAnsi="Wingdings" w:hint="default"/>
        <w:color w:val="00B05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2" w15:restartNumberingAfterBreak="0">
    <w:nsid w:val="617D40FF"/>
    <w:multiLevelType w:val="multilevel"/>
    <w:tmpl w:val="52F2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199753B"/>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1B22C44"/>
    <w:multiLevelType w:val="multilevel"/>
    <w:tmpl w:val="CB48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1C2191A"/>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1EF4802"/>
    <w:multiLevelType w:val="multilevel"/>
    <w:tmpl w:val="5732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1FC40A3"/>
    <w:multiLevelType w:val="multilevel"/>
    <w:tmpl w:val="FAD6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21D37F6"/>
    <w:multiLevelType w:val="multilevel"/>
    <w:tmpl w:val="A93A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22B5FBD"/>
    <w:multiLevelType w:val="multilevel"/>
    <w:tmpl w:val="34E4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22E3BD0"/>
    <w:multiLevelType w:val="multilevel"/>
    <w:tmpl w:val="B1D0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2632CF7"/>
    <w:multiLevelType w:val="multilevel"/>
    <w:tmpl w:val="7EE20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2" w15:restartNumberingAfterBreak="0">
    <w:nsid w:val="62760A53"/>
    <w:multiLevelType w:val="multilevel"/>
    <w:tmpl w:val="6B4A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2DF4554"/>
    <w:multiLevelType w:val="multilevel"/>
    <w:tmpl w:val="BE1A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2FB1226"/>
    <w:multiLevelType w:val="multilevel"/>
    <w:tmpl w:val="F80C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300558E"/>
    <w:multiLevelType w:val="multilevel"/>
    <w:tmpl w:val="E8E8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3174071"/>
    <w:multiLevelType w:val="multilevel"/>
    <w:tmpl w:val="D29685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37414D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08" w15:restartNumberingAfterBreak="0">
    <w:nsid w:val="63876AF6"/>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3A0349F"/>
    <w:multiLevelType w:val="multilevel"/>
    <w:tmpl w:val="2EE2F16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10" w15:restartNumberingAfterBreak="0">
    <w:nsid w:val="63AF7610"/>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3E806F0"/>
    <w:multiLevelType w:val="multilevel"/>
    <w:tmpl w:val="8D8C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40C7046"/>
    <w:multiLevelType w:val="multilevel"/>
    <w:tmpl w:val="0954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41F41E6"/>
    <w:multiLevelType w:val="multilevel"/>
    <w:tmpl w:val="4D5C4A8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14" w15:restartNumberingAfterBreak="0">
    <w:nsid w:val="64583E9C"/>
    <w:multiLevelType w:val="multilevel"/>
    <w:tmpl w:val="5664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484640A"/>
    <w:multiLevelType w:val="multilevel"/>
    <w:tmpl w:val="3970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4862C20"/>
    <w:multiLevelType w:val="multilevel"/>
    <w:tmpl w:val="2556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4B7192B"/>
    <w:multiLevelType w:val="multilevel"/>
    <w:tmpl w:val="974E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4C3643C"/>
    <w:multiLevelType w:val="multilevel"/>
    <w:tmpl w:val="38A0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4D9131D"/>
    <w:multiLevelType w:val="multilevel"/>
    <w:tmpl w:val="F5F8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5232DD7"/>
    <w:multiLevelType w:val="hybridMultilevel"/>
    <w:tmpl w:val="67E64172"/>
    <w:lvl w:ilvl="0" w:tplc="1C043B28">
      <w:start w:val="1"/>
      <w:numFmt w:val="bullet"/>
      <w:lvlText w:val=""/>
      <w:lvlJc w:val="left"/>
      <w:pPr>
        <w:ind w:left="720" w:hanging="360"/>
      </w:pPr>
      <w:rPr>
        <w:rFonts w:ascii="Wingdings" w:hAnsi="Wingdings" w:hint="default"/>
        <w:color w:val="00B05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1" w15:restartNumberingAfterBreak="0">
    <w:nsid w:val="654711E1"/>
    <w:multiLevelType w:val="multilevel"/>
    <w:tmpl w:val="2C0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54F4659"/>
    <w:multiLevelType w:val="multilevel"/>
    <w:tmpl w:val="C8C24D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color w:val="00B05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5A5442A"/>
    <w:multiLevelType w:val="hybridMultilevel"/>
    <w:tmpl w:val="72E063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4" w15:restartNumberingAfterBreak="0">
    <w:nsid w:val="65AC3D1D"/>
    <w:multiLevelType w:val="multilevel"/>
    <w:tmpl w:val="A534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5B226E2"/>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5C460CD"/>
    <w:multiLevelType w:val="multilevel"/>
    <w:tmpl w:val="C9F0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5D86BDC"/>
    <w:multiLevelType w:val="multilevel"/>
    <w:tmpl w:val="3682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5E836B3"/>
    <w:multiLevelType w:val="multilevel"/>
    <w:tmpl w:val="6340E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9" w15:restartNumberingAfterBreak="0">
    <w:nsid w:val="66175E8A"/>
    <w:multiLevelType w:val="hybridMultilevel"/>
    <w:tmpl w:val="2F2ACB3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0" w15:restartNumberingAfterBreak="0">
    <w:nsid w:val="66552A82"/>
    <w:multiLevelType w:val="multilevel"/>
    <w:tmpl w:val="10D8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66800E5"/>
    <w:multiLevelType w:val="hybridMultilevel"/>
    <w:tmpl w:val="E8021612"/>
    <w:lvl w:ilvl="0" w:tplc="1C043B28">
      <w:start w:val="1"/>
      <w:numFmt w:val="bullet"/>
      <w:lvlText w:val=""/>
      <w:lvlJc w:val="left"/>
      <w:pPr>
        <w:ind w:left="3240" w:hanging="360"/>
      </w:pPr>
      <w:rPr>
        <w:rFonts w:ascii="Wingdings" w:hAnsi="Wingdings" w:hint="default"/>
        <w:color w:val="00B050"/>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832" w15:restartNumberingAfterBreak="0">
    <w:nsid w:val="669B0BE4"/>
    <w:multiLevelType w:val="multilevel"/>
    <w:tmpl w:val="CADC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6BE5C22"/>
    <w:multiLevelType w:val="hybridMultilevel"/>
    <w:tmpl w:val="BF5A9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4" w15:restartNumberingAfterBreak="0">
    <w:nsid w:val="66D83DB7"/>
    <w:multiLevelType w:val="multilevel"/>
    <w:tmpl w:val="9CB6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6E36377"/>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6FE77A7"/>
    <w:multiLevelType w:val="multilevel"/>
    <w:tmpl w:val="20E8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762726D"/>
    <w:multiLevelType w:val="multilevel"/>
    <w:tmpl w:val="2DE0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67696D33"/>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76F6B0C"/>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793416E"/>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7CF3A7E"/>
    <w:multiLevelType w:val="multilevel"/>
    <w:tmpl w:val="6D92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7D35AB3"/>
    <w:multiLevelType w:val="multilevel"/>
    <w:tmpl w:val="981C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8154BEE"/>
    <w:multiLevelType w:val="multilevel"/>
    <w:tmpl w:val="756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84278E7"/>
    <w:multiLevelType w:val="multilevel"/>
    <w:tmpl w:val="14E0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85854F2"/>
    <w:multiLevelType w:val="multilevel"/>
    <w:tmpl w:val="0032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860720B"/>
    <w:multiLevelType w:val="multilevel"/>
    <w:tmpl w:val="B110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8A26D37"/>
    <w:multiLevelType w:val="multilevel"/>
    <w:tmpl w:val="4F42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8B70812"/>
    <w:multiLevelType w:val="multilevel"/>
    <w:tmpl w:val="B770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951227B"/>
    <w:multiLevelType w:val="multilevel"/>
    <w:tmpl w:val="1B4A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965078A"/>
    <w:multiLevelType w:val="hybridMultilevel"/>
    <w:tmpl w:val="D12C0D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1" w15:restartNumberingAfterBreak="0">
    <w:nsid w:val="696B09CE"/>
    <w:multiLevelType w:val="multilevel"/>
    <w:tmpl w:val="C57E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96E617D"/>
    <w:multiLevelType w:val="hybridMultilevel"/>
    <w:tmpl w:val="A37077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53" w15:restartNumberingAfterBreak="0">
    <w:nsid w:val="69721388"/>
    <w:multiLevelType w:val="multilevel"/>
    <w:tmpl w:val="D5AC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97F79AC"/>
    <w:multiLevelType w:val="multilevel"/>
    <w:tmpl w:val="1514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69A36013"/>
    <w:multiLevelType w:val="multilevel"/>
    <w:tmpl w:val="111C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9C62913"/>
    <w:multiLevelType w:val="multilevel"/>
    <w:tmpl w:val="F248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9D1473D"/>
    <w:multiLevelType w:val="multilevel"/>
    <w:tmpl w:val="08982AC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58" w15:restartNumberingAfterBreak="0">
    <w:nsid w:val="69E5355F"/>
    <w:multiLevelType w:val="multilevel"/>
    <w:tmpl w:val="52A03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A074D17"/>
    <w:multiLevelType w:val="multilevel"/>
    <w:tmpl w:val="50B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A2563A1"/>
    <w:multiLevelType w:val="multilevel"/>
    <w:tmpl w:val="B480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A505FA8"/>
    <w:multiLevelType w:val="multilevel"/>
    <w:tmpl w:val="D0E4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A9A54F3"/>
    <w:multiLevelType w:val="multilevel"/>
    <w:tmpl w:val="821AB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6A9B77B0"/>
    <w:multiLevelType w:val="multilevel"/>
    <w:tmpl w:val="FBCEC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6AB91847"/>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6AC60E84"/>
    <w:multiLevelType w:val="multilevel"/>
    <w:tmpl w:val="30E2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6B137C41"/>
    <w:multiLevelType w:val="multilevel"/>
    <w:tmpl w:val="3D80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B4450B8"/>
    <w:multiLevelType w:val="multilevel"/>
    <w:tmpl w:val="C816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B5C7354"/>
    <w:multiLevelType w:val="hybridMultilevel"/>
    <w:tmpl w:val="5FBE8E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9" w15:restartNumberingAfterBreak="0">
    <w:nsid w:val="6BE80135"/>
    <w:multiLevelType w:val="multilevel"/>
    <w:tmpl w:val="DFC0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C0D0651"/>
    <w:multiLevelType w:val="multilevel"/>
    <w:tmpl w:val="FBE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C536D4D"/>
    <w:multiLevelType w:val="multilevel"/>
    <w:tmpl w:val="C2E0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C9017D3"/>
    <w:multiLevelType w:val="multilevel"/>
    <w:tmpl w:val="77EC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6C9F4E0B"/>
    <w:multiLevelType w:val="multilevel"/>
    <w:tmpl w:val="6902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CC8097E"/>
    <w:multiLevelType w:val="multilevel"/>
    <w:tmpl w:val="9464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CE72987"/>
    <w:multiLevelType w:val="hybridMultilevel"/>
    <w:tmpl w:val="28E89CE6"/>
    <w:lvl w:ilvl="0" w:tplc="1C043B28">
      <w:start w:val="1"/>
      <w:numFmt w:val="bullet"/>
      <w:lvlText w:val=""/>
      <w:lvlJc w:val="left"/>
      <w:pPr>
        <w:ind w:left="720" w:hanging="360"/>
      </w:pPr>
      <w:rPr>
        <w:rFonts w:ascii="Wingdings" w:hAnsi="Wingdings" w:hint="default"/>
        <w:color w:val="00B05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6" w15:restartNumberingAfterBreak="0">
    <w:nsid w:val="6D151C8B"/>
    <w:multiLevelType w:val="multilevel"/>
    <w:tmpl w:val="8784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D5368AD"/>
    <w:multiLevelType w:val="multilevel"/>
    <w:tmpl w:val="1CBA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6D786F38"/>
    <w:multiLevelType w:val="multilevel"/>
    <w:tmpl w:val="EA82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6DD56586"/>
    <w:multiLevelType w:val="hybridMultilevel"/>
    <w:tmpl w:val="2484386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0" w15:restartNumberingAfterBreak="0">
    <w:nsid w:val="6E016F91"/>
    <w:multiLevelType w:val="hybridMultilevel"/>
    <w:tmpl w:val="055E55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1" w15:restartNumberingAfterBreak="0">
    <w:nsid w:val="6E0A5119"/>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E1F7401"/>
    <w:multiLevelType w:val="multilevel"/>
    <w:tmpl w:val="2D42C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3" w15:restartNumberingAfterBreak="0">
    <w:nsid w:val="6E2E3A6A"/>
    <w:multiLevelType w:val="multilevel"/>
    <w:tmpl w:val="5B60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E423535"/>
    <w:multiLevelType w:val="multilevel"/>
    <w:tmpl w:val="BE98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E684988"/>
    <w:multiLevelType w:val="multilevel"/>
    <w:tmpl w:val="6014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6E8D6B0D"/>
    <w:multiLevelType w:val="multilevel"/>
    <w:tmpl w:val="7EE20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7" w15:restartNumberingAfterBreak="0">
    <w:nsid w:val="6E9778FF"/>
    <w:multiLevelType w:val="multilevel"/>
    <w:tmpl w:val="1D52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6E9D429C"/>
    <w:multiLevelType w:val="multilevel"/>
    <w:tmpl w:val="1CC88EBE"/>
    <w:lvl w:ilvl="0">
      <w:start w:val="1"/>
      <w:numFmt w:val="bullet"/>
      <w:lvlText w:val="•"/>
      <w:lvlJc w:val="left"/>
      <w:pPr>
        <w:tabs>
          <w:tab w:val="num" w:pos="720"/>
        </w:tabs>
        <w:ind w:left="720" w:hanging="360"/>
      </w:pPr>
      <w:rPr>
        <w:rFonts w:ascii="Times New Roman" w:eastAsia="PMingLiU" w:hAnsi="Times New Roman" w:cs="Times New Roman"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889" w15:restartNumberingAfterBreak="0">
    <w:nsid w:val="6EBE4233"/>
    <w:multiLevelType w:val="multilevel"/>
    <w:tmpl w:val="DFD0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EC25E6A"/>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EE05819"/>
    <w:multiLevelType w:val="hybridMultilevel"/>
    <w:tmpl w:val="F3D62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2" w15:restartNumberingAfterBreak="0">
    <w:nsid w:val="6F056967"/>
    <w:multiLevelType w:val="multilevel"/>
    <w:tmpl w:val="E74E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6F0855C3"/>
    <w:multiLevelType w:val="multilevel"/>
    <w:tmpl w:val="BCB0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F1A02FC"/>
    <w:multiLevelType w:val="multilevel"/>
    <w:tmpl w:val="5A16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F2357BB"/>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6F253FA8"/>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F7E0A8D"/>
    <w:multiLevelType w:val="multilevel"/>
    <w:tmpl w:val="F48C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6F880301"/>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FC77A96"/>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FE0448B"/>
    <w:multiLevelType w:val="multilevel"/>
    <w:tmpl w:val="901E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6FE32EBF"/>
    <w:multiLevelType w:val="multilevel"/>
    <w:tmpl w:val="3D0E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6FFC5AB5"/>
    <w:multiLevelType w:val="multilevel"/>
    <w:tmpl w:val="1646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0250951"/>
    <w:multiLevelType w:val="multilevel"/>
    <w:tmpl w:val="4D9C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03D174E"/>
    <w:multiLevelType w:val="hybridMultilevel"/>
    <w:tmpl w:val="5EC62BDA"/>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5" w15:restartNumberingAfterBreak="0">
    <w:nsid w:val="7084464F"/>
    <w:multiLevelType w:val="multilevel"/>
    <w:tmpl w:val="041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0860317"/>
    <w:multiLevelType w:val="multilevel"/>
    <w:tmpl w:val="8550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0CA3E71"/>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0EB34DF"/>
    <w:multiLevelType w:val="multilevel"/>
    <w:tmpl w:val="0C50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1175500"/>
    <w:multiLevelType w:val="multilevel"/>
    <w:tmpl w:val="5606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11D22ED"/>
    <w:multiLevelType w:val="multilevel"/>
    <w:tmpl w:val="0FFC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1411FC6"/>
    <w:multiLevelType w:val="hybridMultilevel"/>
    <w:tmpl w:val="E446D092"/>
    <w:lvl w:ilvl="0" w:tplc="1C043B28">
      <w:start w:val="1"/>
      <w:numFmt w:val="bullet"/>
      <w:lvlText w:val=""/>
      <w:lvlJc w:val="left"/>
      <w:pPr>
        <w:ind w:left="720" w:hanging="360"/>
      </w:pPr>
      <w:rPr>
        <w:rFonts w:ascii="Wingdings" w:hAnsi="Wingdings" w:hint="default"/>
        <w:color w:val="00B05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2" w15:restartNumberingAfterBreak="0">
    <w:nsid w:val="71953D04"/>
    <w:multiLevelType w:val="multilevel"/>
    <w:tmpl w:val="26FA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2033762"/>
    <w:multiLevelType w:val="multilevel"/>
    <w:tmpl w:val="C6ECC77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14" w15:restartNumberingAfterBreak="0">
    <w:nsid w:val="72266E28"/>
    <w:multiLevelType w:val="multilevel"/>
    <w:tmpl w:val="A9CC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26A2353"/>
    <w:multiLevelType w:val="multilevel"/>
    <w:tmpl w:val="AF46B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28C3863"/>
    <w:multiLevelType w:val="multilevel"/>
    <w:tmpl w:val="F872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2962E17"/>
    <w:multiLevelType w:val="multilevel"/>
    <w:tmpl w:val="E968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30B2F50"/>
    <w:multiLevelType w:val="multilevel"/>
    <w:tmpl w:val="770C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317138E"/>
    <w:multiLevelType w:val="multilevel"/>
    <w:tmpl w:val="A7EA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3205BB7"/>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37A5F52"/>
    <w:multiLevelType w:val="multilevel"/>
    <w:tmpl w:val="3F3E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3AD7385"/>
    <w:multiLevelType w:val="multilevel"/>
    <w:tmpl w:val="1204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3C11580"/>
    <w:multiLevelType w:val="multilevel"/>
    <w:tmpl w:val="EC78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3E73F71"/>
    <w:multiLevelType w:val="multilevel"/>
    <w:tmpl w:val="03F0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73EA36A9"/>
    <w:multiLevelType w:val="multilevel"/>
    <w:tmpl w:val="7C36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3FA02F0"/>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412344A"/>
    <w:multiLevelType w:val="multilevel"/>
    <w:tmpl w:val="7904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4286D94"/>
    <w:multiLevelType w:val="hybridMultilevel"/>
    <w:tmpl w:val="27D69D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9" w15:restartNumberingAfterBreak="0">
    <w:nsid w:val="74332618"/>
    <w:multiLevelType w:val="hybridMultilevel"/>
    <w:tmpl w:val="43661D6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0" w15:restartNumberingAfterBreak="0">
    <w:nsid w:val="744246CE"/>
    <w:multiLevelType w:val="multilevel"/>
    <w:tmpl w:val="2436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49950DE"/>
    <w:multiLevelType w:val="multilevel"/>
    <w:tmpl w:val="5ABE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4A241BE"/>
    <w:multiLevelType w:val="multilevel"/>
    <w:tmpl w:val="1DAA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5050E3F"/>
    <w:multiLevelType w:val="multilevel"/>
    <w:tmpl w:val="52B6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5080812"/>
    <w:multiLevelType w:val="multilevel"/>
    <w:tmpl w:val="9B8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54B06EB"/>
    <w:multiLevelType w:val="multilevel"/>
    <w:tmpl w:val="1FC65CB6"/>
    <w:lvl w:ilvl="0">
      <w:start w:val="1"/>
      <w:numFmt w:val="bullet"/>
      <w:lvlText w:val=""/>
      <w:lvlJc w:val="left"/>
      <w:pPr>
        <w:tabs>
          <w:tab w:val="num" w:pos="720"/>
        </w:tabs>
        <w:ind w:left="720" w:hanging="360"/>
      </w:pPr>
      <w:rPr>
        <w:rFonts w:ascii="Wingdings" w:hAnsi="Wingdings" w:hint="default"/>
        <w:color w:val="00B05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54D6632"/>
    <w:multiLevelType w:val="multilevel"/>
    <w:tmpl w:val="A408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58A7DB5"/>
    <w:multiLevelType w:val="multilevel"/>
    <w:tmpl w:val="D77C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5A87148"/>
    <w:multiLevelType w:val="multilevel"/>
    <w:tmpl w:val="6A76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5B5611B"/>
    <w:multiLevelType w:val="multilevel"/>
    <w:tmpl w:val="2C6E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5CD1B43"/>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5D37EE9"/>
    <w:multiLevelType w:val="multilevel"/>
    <w:tmpl w:val="61B26AD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5D95DAE"/>
    <w:multiLevelType w:val="multilevel"/>
    <w:tmpl w:val="2CE6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63E0A7E"/>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6433A3E"/>
    <w:multiLevelType w:val="multilevel"/>
    <w:tmpl w:val="1DAA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66A7FF6"/>
    <w:multiLevelType w:val="multilevel"/>
    <w:tmpl w:val="DC30A27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6711226"/>
    <w:multiLevelType w:val="multilevel"/>
    <w:tmpl w:val="C5D4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6B82F84"/>
    <w:multiLevelType w:val="multilevel"/>
    <w:tmpl w:val="4944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6C37533"/>
    <w:multiLevelType w:val="multilevel"/>
    <w:tmpl w:val="F072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6EB7208"/>
    <w:multiLevelType w:val="multilevel"/>
    <w:tmpl w:val="E756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72B7BE6"/>
    <w:multiLevelType w:val="multilevel"/>
    <w:tmpl w:val="D1DE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773A4F37"/>
    <w:multiLevelType w:val="multilevel"/>
    <w:tmpl w:val="6DD2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73C0282"/>
    <w:multiLevelType w:val="multilevel"/>
    <w:tmpl w:val="B15A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7496BB1"/>
    <w:multiLevelType w:val="hybridMultilevel"/>
    <w:tmpl w:val="22AA18C2"/>
    <w:lvl w:ilvl="0" w:tplc="1C043B28">
      <w:start w:val="1"/>
      <w:numFmt w:val="bullet"/>
      <w:lvlText w:val=""/>
      <w:lvlJc w:val="left"/>
      <w:pPr>
        <w:ind w:left="720" w:hanging="360"/>
      </w:pPr>
      <w:rPr>
        <w:rFonts w:ascii="Wingdings" w:hAnsi="Wingdings" w:hint="default"/>
        <w:color w:val="00B05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4" w15:restartNumberingAfterBreak="0">
    <w:nsid w:val="77507A71"/>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7751B29"/>
    <w:multiLevelType w:val="multilevel"/>
    <w:tmpl w:val="41BC20BC"/>
    <w:lvl w:ilvl="0">
      <w:start w:val="1"/>
      <w:numFmt w:val="bullet"/>
      <w:lvlText w:val=""/>
      <w:lvlJc w:val="left"/>
      <w:pPr>
        <w:tabs>
          <w:tab w:val="num" w:pos="720"/>
        </w:tabs>
        <w:ind w:left="720" w:hanging="360"/>
      </w:pPr>
      <w:rPr>
        <w:rFonts w:ascii="Wingdings" w:hAnsi="Wingdings" w:hint="default"/>
        <w:color w:val="00B05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777A4D25"/>
    <w:multiLevelType w:val="multilevel"/>
    <w:tmpl w:val="9E94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79015CE"/>
    <w:multiLevelType w:val="hybridMultilevel"/>
    <w:tmpl w:val="61B4C80E"/>
    <w:lvl w:ilvl="0" w:tplc="BDDE98BA">
      <w:start w:val="1"/>
      <w:numFmt w:val="bullet"/>
      <w:lvlText w:val=""/>
      <w:lvlJc w:val="left"/>
      <w:pPr>
        <w:ind w:left="1004" w:hanging="360"/>
      </w:pPr>
      <w:rPr>
        <w:rFonts w:ascii="Wingdings" w:hAnsi="Wingdings" w:hint="default"/>
        <w:color w:val="ED7D31" w:themeColor="accent2"/>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58" w15:restartNumberingAfterBreak="0">
    <w:nsid w:val="779852E8"/>
    <w:multiLevelType w:val="multilevel"/>
    <w:tmpl w:val="8656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7AB359A"/>
    <w:multiLevelType w:val="multilevel"/>
    <w:tmpl w:val="474C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77F00241"/>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82C0B58"/>
    <w:multiLevelType w:val="multilevel"/>
    <w:tmpl w:val="B35C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8540A0B"/>
    <w:multiLevelType w:val="multilevel"/>
    <w:tmpl w:val="FCCE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87A4159"/>
    <w:multiLevelType w:val="multilevel"/>
    <w:tmpl w:val="80B8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89C4198"/>
    <w:multiLevelType w:val="multilevel"/>
    <w:tmpl w:val="325C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78C8569A"/>
    <w:multiLevelType w:val="multilevel"/>
    <w:tmpl w:val="1CC8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790F0C37"/>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791A3973"/>
    <w:multiLevelType w:val="hybridMultilevel"/>
    <w:tmpl w:val="4510C4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8" w15:restartNumberingAfterBreak="0">
    <w:nsid w:val="7956249E"/>
    <w:multiLevelType w:val="hybridMultilevel"/>
    <w:tmpl w:val="E5940544"/>
    <w:lvl w:ilvl="0" w:tplc="1C043B28">
      <w:start w:val="1"/>
      <w:numFmt w:val="bullet"/>
      <w:lvlText w:val=""/>
      <w:lvlJc w:val="left"/>
      <w:pPr>
        <w:ind w:left="1080" w:hanging="360"/>
      </w:pPr>
      <w:rPr>
        <w:rFonts w:ascii="Wingdings" w:hAnsi="Wingdings" w:hint="default"/>
        <w:color w:val="00B05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69" w15:restartNumberingAfterBreak="0">
    <w:nsid w:val="79660F85"/>
    <w:multiLevelType w:val="hybridMultilevel"/>
    <w:tmpl w:val="6C20A256"/>
    <w:lvl w:ilvl="0" w:tplc="FFFFFFFF">
      <w:start w:val="1"/>
      <w:numFmt w:val="bullet"/>
      <w:lvlText w:val=""/>
      <w:lvlJc w:val="left"/>
      <w:pPr>
        <w:ind w:left="720" w:hanging="360"/>
      </w:pPr>
      <w:rPr>
        <w:rFonts w:ascii="Wingdings" w:hAnsi="Wingdings" w:hint="default"/>
        <w:color w:val="00B050"/>
      </w:rPr>
    </w:lvl>
    <w:lvl w:ilvl="1" w:tplc="1C043B28">
      <w:start w:val="1"/>
      <w:numFmt w:val="bullet"/>
      <w:lvlText w:val=""/>
      <w:lvlJc w:val="left"/>
      <w:pPr>
        <w:ind w:left="1800" w:hanging="360"/>
      </w:pPr>
      <w:rPr>
        <w:rFonts w:ascii="Wingdings" w:hAnsi="Wingdings" w:hint="default"/>
        <w:color w:val="00B05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0" w15:restartNumberingAfterBreak="0">
    <w:nsid w:val="79895347"/>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799B06CB"/>
    <w:multiLevelType w:val="multilevel"/>
    <w:tmpl w:val="9FD0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79A75C78"/>
    <w:multiLevelType w:val="multilevel"/>
    <w:tmpl w:val="7174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79D64F1B"/>
    <w:multiLevelType w:val="multilevel"/>
    <w:tmpl w:val="FE20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79EE79B1"/>
    <w:multiLevelType w:val="multilevel"/>
    <w:tmpl w:val="9BA6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79EF0BD7"/>
    <w:multiLevelType w:val="multilevel"/>
    <w:tmpl w:val="E314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7A1A0213"/>
    <w:multiLevelType w:val="multilevel"/>
    <w:tmpl w:val="7CE6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7A5025FF"/>
    <w:multiLevelType w:val="multilevel"/>
    <w:tmpl w:val="B3F8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7A902F03"/>
    <w:multiLevelType w:val="multilevel"/>
    <w:tmpl w:val="885C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7ACE0EA9"/>
    <w:multiLevelType w:val="multilevel"/>
    <w:tmpl w:val="4C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7AD22CAD"/>
    <w:multiLevelType w:val="hybridMultilevel"/>
    <w:tmpl w:val="F71A50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1" w15:restartNumberingAfterBreak="0">
    <w:nsid w:val="7AE629A2"/>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7AFB45D9"/>
    <w:multiLevelType w:val="multilevel"/>
    <w:tmpl w:val="8CB0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7B042B63"/>
    <w:multiLevelType w:val="hybridMultilevel"/>
    <w:tmpl w:val="759681FC"/>
    <w:lvl w:ilvl="0" w:tplc="1C043B28">
      <w:start w:val="1"/>
      <w:numFmt w:val="bullet"/>
      <w:lvlText w:val=""/>
      <w:lvlJc w:val="left"/>
      <w:pPr>
        <w:ind w:left="1800" w:hanging="360"/>
      </w:pPr>
      <w:rPr>
        <w:rFonts w:ascii="Wingdings" w:hAnsi="Wingdings" w:hint="default"/>
        <w:color w:val="00B05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84" w15:restartNumberingAfterBreak="0">
    <w:nsid w:val="7BDE5031"/>
    <w:multiLevelType w:val="multilevel"/>
    <w:tmpl w:val="6BCA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7BF41BF9"/>
    <w:multiLevelType w:val="multilevel"/>
    <w:tmpl w:val="8B583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7C093C87"/>
    <w:multiLevelType w:val="multilevel"/>
    <w:tmpl w:val="B4E6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7C1B78DB"/>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7C21515E"/>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7C71553A"/>
    <w:multiLevelType w:val="multilevel"/>
    <w:tmpl w:val="61021A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7CC141CA"/>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7CC90AD6"/>
    <w:multiLevelType w:val="multilevel"/>
    <w:tmpl w:val="AA3E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7CCD0794"/>
    <w:multiLevelType w:val="multilevel"/>
    <w:tmpl w:val="E1A0364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93" w15:restartNumberingAfterBreak="0">
    <w:nsid w:val="7CDF4B82"/>
    <w:multiLevelType w:val="multilevel"/>
    <w:tmpl w:val="F160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7CEA69CF"/>
    <w:multiLevelType w:val="multilevel"/>
    <w:tmpl w:val="EADE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7CF2332D"/>
    <w:multiLevelType w:val="multilevel"/>
    <w:tmpl w:val="42FE91C2"/>
    <w:lvl w:ilvl="0">
      <w:start w:val="1"/>
      <w:numFmt w:val="bullet"/>
      <w:lvlText w:val=""/>
      <w:lvlJc w:val="left"/>
      <w:pPr>
        <w:tabs>
          <w:tab w:val="num" w:pos="720"/>
        </w:tabs>
        <w:ind w:left="720" w:hanging="360"/>
      </w:pPr>
      <w:rPr>
        <w:rFonts w:ascii="Wingdings" w:hAnsi="Wingdings" w:hint="default"/>
        <w:color w:val="00B05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7CFC2281"/>
    <w:multiLevelType w:val="hybridMultilevel"/>
    <w:tmpl w:val="D728A82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7" w15:restartNumberingAfterBreak="0">
    <w:nsid w:val="7D417673"/>
    <w:multiLevelType w:val="hybridMultilevel"/>
    <w:tmpl w:val="D5D8800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98" w15:restartNumberingAfterBreak="0">
    <w:nsid w:val="7D6C7C17"/>
    <w:multiLevelType w:val="multilevel"/>
    <w:tmpl w:val="8F1C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7D86585F"/>
    <w:multiLevelType w:val="multilevel"/>
    <w:tmpl w:val="2A6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7D950FA6"/>
    <w:multiLevelType w:val="multilevel"/>
    <w:tmpl w:val="3032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DF03660"/>
    <w:multiLevelType w:val="multilevel"/>
    <w:tmpl w:val="726AB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E277BFF"/>
    <w:multiLevelType w:val="hybridMultilevel"/>
    <w:tmpl w:val="97D2F018"/>
    <w:lvl w:ilvl="0" w:tplc="18060018">
      <w:start w:val="1"/>
      <w:numFmt w:val="bullet"/>
      <w:lvlText w:val="•"/>
      <w:lvlJc w:val="left"/>
      <w:pPr>
        <w:ind w:left="2820" w:hanging="2460"/>
      </w:pPr>
      <w:rPr>
        <w:rFonts w:ascii="Times New Roman" w:eastAsia="PMingLiU"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3" w15:restartNumberingAfterBreak="0">
    <w:nsid w:val="7E857E02"/>
    <w:multiLevelType w:val="hybridMultilevel"/>
    <w:tmpl w:val="C99E52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4" w15:restartNumberingAfterBreak="0">
    <w:nsid w:val="7E8B771E"/>
    <w:multiLevelType w:val="multilevel"/>
    <w:tmpl w:val="FE2C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7E8F154B"/>
    <w:multiLevelType w:val="multilevel"/>
    <w:tmpl w:val="0D4C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7E9E3BD1"/>
    <w:multiLevelType w:val="multilevel"/>
    <w:tmpl w:val="EC46C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7" w15:restartNumberingAfterBreak="0">
    <w:nsid w:val="7EC634A7"/>
    <w:multiLevelType w:val="multilevel"/>
    <w:tmpl w:val="2DEA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ED5759C"/>
    <w:multiLevelType w:val="multilevel"/>
    <w:tmpl w:val="43A2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7EDF028E"/>
    <w:multiLevelType w:val="multilevel"/>
    <w:tmpl w:val="3B38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7F3975DA"/>
    <w:multiLevelType w:val="multilevel"/>
    <w:tmpl w:val="217A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7F3C7521"/>
    <w:multiLevelType w:val="multilevel"/>
    <w:tmpl w:val="9392B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2" w15:restartNumberingAfterBreak="0">
    <w:nsid w:val="7F3D0F2A"/>
    <w:multiLevelType w:val="multilevel"/>
    <w:tmpl w:val="C076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7F7570D7"/>
    <w:multiLevelType w:val="multilevel"/>
    <w:tmpl w:val="4DC886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14" w15:restartNumberingAfterBreak="0">
    <w:nsid w:val="7F912890"/>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F913BD6"/>
    <w:multiLevelType w:val="hybridMultilevel"/>
    <w:tmpl w:val="94B426C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6" w15:restartNumberingAfterBreak="0">
    <w:nsid w:val="7FA70AB3"/>
    <w:multiLevelType w:val="multilevel"/>
    <w:tmpl w:val="4798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7FB750DB"/>
    <w:multiLevelType w:val="hybridMultilevel"/>
    <w:tmpl w:val="603C6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8" w15:restartNumberingAfterBreak="0">
    <w:nsid w:val="7FCB6F30"/>
    <w:multiLevelType w:val="multilevel"/>
    <w:tmpl w:val="C122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FCD1D85"/>
    <w:multiLevelType w:val="multilevel"/>
    <w:tmpl w:val="5CAED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FDF6AD5"/>
    <w:multiLevelType w:val="multilevel"/>
    <w:tmpl w:val="FB24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FE305F2"/>
    <w:multiLevelType w:val="multilevel"/>
    <w:tmpl w:val="88D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565119">
    <w:abstractNumId w:val="300"/>
  </w:num>
  <w:num w:numId="2" w16cid:durableId="563835419">
    <w:abstractNumId w:val="670"/>
  </w:num>
  <w:num w:numId="3" w16cid:durableId="1584490727">
    <w:abstractNumId w:val="545"/>
  </w:num>
  <w:num w:numId="4" w16cid:durableId="2142767355">
    <w:abstractNumId w:val="495"/>
  </w:num>
  <w:num w:numId="5" w16cid:durableId="2144813723">
    <w:abstractNumId w:val="65"/>
  </w:num>
  <w:num w:numId="6" w16cid:durableId="1571647513">
    <w:abstractNumId w:val="514"/>
  </w:num>
  <w:num w:numId="7" w16cid:durableId="1839685156">
    <w:abstractNumId w:val="534"/>
  </w:num>
  <w:num w:numId="8" w16cid:durableId="230887880">
    <w:abstractNumId w:val="868"/>
  </w:num>
  <w:num w:numId="9" w16cid:durableId="1209495488">
    <w:abstractNumId w:val="928"/>
  </w:num>
  <w:num w:numId="10" w16cid:durableId="408966142">
    <w:abstractNumId w:val="996"/>
  </w:num>
  <w:num w:numId="11" w16cid:durableId="1732387421">
    <w:abstractNumId w:val="967"/>
  </w:num>
  <w:num w:numId="12" w16cid:durableId="187527967">
    <w:abstractNumId w:val="798"/>
  </w:num>
  <w:num w:numId="13" w16cid:durableId="1416169091">
    <w:abstractNumId w:val="211"/>
  </w:num>
  <w:num w:numId="14" w16cid:durableId="55513292">
    <w:abstractNumId w:val="20"/>
  </w:num>
  <w:num w:numId="15" w16cid:durableId="1376199346">
    <w:abstractNumId w:val="148"/>
  </w:num>
  <w:num w:numId="16" w16cid:durableId="151070216">
    <w:abstractNumId w:val="482"/>
  </w:num>
  <w:num w:numId="17" w16cid:durableId="1219825416">
    <w:abstractNumId w:val="516"/>
  </w:num>
  <w:num w:numId="18" w16cid:durableId="2006668478">
    <w:abstractNumId w:val="672"/>
  </w:num>
  <w:num w:numId="19" w16cid:durableId="1898003613">
    <w:abstractNumId w:val="615"/>
  </w:num>
  <w:num w:numId="20" w16cid:durableId="825244404">
    <w:abstractNumId w:val="212"/>
  </w:num>
  <w:num w:numId="21" w16cid:durableId="1775860959">
    <w:abstractNumId w:val="619"/>
  </w:num>
  <w:num w:numId="22" w16cid:durableId="1729180409">
    <w:abstractNumId w:val="450"/>
  </w:num>
  <w:num w:numId="23" w16cid:durableId="2108580570">
    <w:abstractNumId w:val="86"/>
  </w:num>
  <w:num w:numId="24" w16cid:durableId="1918203545">
    <w:abstractNumId w:val="77"/>
  </w:num>
  <w:num w:numId="25" w16cid:durableId="79185987">
    <w:abstractNumId w:val="165"/>
  </w:num>
  <w:num w:numId="26" w16cid:durableId="1103842629">
    <w:abstractNumId w:val="499"/>
  </w:num>
  <w:num w:numId="27" w16cid:durableId="207492265">
    <w:abstractNumId w:val="791"/>
  </w:num>
  <w:num w:numId="28" w16cid:durableId="251014616">
    <w:abstractNumId w:val="360"/>
  </w:num>
  <w:num w:numId="29" w16cid:durableId="674764652">
    <w:abstractNumId w:val="547"/>
  </w:num>
  <w:num w:numId="30" w16cid:durableId="989796837">
    <w:abstractNumId w:val="186"/>
  </w:num>
  <w:num w:numId="31" w16cid:durableId="189219653">
    <w:abstractNumId w:val="968"/>
  </w:num>
  <w:num w:numId="32" w16cid:durableId="1806698170">
    <w:abstractNumId w:val="468"/>
  </w:num>
  <w:num w:numId="33" w16cid:durableId="640186046">
    <w:abstractNumId w:val="396"/>
  </w:num>
  <w:num w:numId="34" w16cid:durableId="114570185">
    <w:abstractNumId w:val="831"/>
  </w:num>
  <w:num w:numId="35" w16cid:durableId="217667829">
    <w:abstractNumId w:val="139"/>
  </w:num>
  <w:num w:numId="36" w16cid:durableId="977610120">
    <w:abstractNumId w:val="380"/>
  </w:num>
  <w:num w:numId="37" w16cid:durableId="1912739947">
    <w:abstractNumId w:val="85"/>
  </w:num>
  <w:num w:numId="38" w16cid:durableId="1255092927">
    <w:abstractNumId w:val="875"/>
  </w:num>
  <w:num w:numId="39" w16cid:durableId="951664298">
    <w:abstractNumId w:val="750"/>
  </w:num>
  <w:num w:numId="40" w16cid:durableId="564529876">
    <w:abstractNumId w:val="953"/>
  </w:num>
  <w:num w:numId="41" w16cid:durableId="1994068403">
    <w:abstractNumId w:val="995"/>
  </w:num>
  <w:num w:numId="42" w16cid:durableId="439834282">
    <w:abstractNumId w:val="935"/>
  </w:num>
  <w:num w:numId="43" w16cid:durableId="583805384">
    <w:abstractNumId w:val="955"/>
  </w:num>
  <w:num w:numId="44" w16cid:durableId="991526157">
    <w:abstractNumId w:val="820"/>
  </w:num>
  <w:num w:numId="45" w16cid:durableId="1925072545">
    <w:abstractNumId w:val="18"/>
  </w:num>
  <w:num w:numId="46" w16cid:durableId="562061168">
    <w:abstractNumId w:val="191"/>
  </w:num>
  <w:num w:numId="47" w16cid:durableId="1492864587">
    <w:abstractNumId w:val="694"/>
  </w:num>
  <w:num w:numId="48" w16cid:durableId="499462979">
    <w:abstractNumId w:val="366"/>
  </w:num>
  <w:num w:numId="49" w16cid:durableId="972448061">
    <w:abstractNumId w:val="488"/>
  </w:num>
  <w:num w:numId="50" w16cid:durableId="1647051776">
    <w:abstractNumId w:val="337"/>
  </w:num>
  <w:num w:numId="51" w16cid:durableId="123232092">
    <w:abstractNumId w:val="753"/>
  </w:num>
  <w:num w:numId="52" w16cid:durableId="1286736619">
    <w:abstractNumId w:val="642"/>
  </w:num>
  <w:num w:numId="53" w16cid:durableId="824318874">
    <w:abstractNumId w:val="345"/>
  </w:num>
  <w:num w:numId="54" w16cid:durableId="541866824">
    <w:abstractNumId w:val="983"/>
  </w:num>
  <w:num w:numId="55" w16cid:durableId="565534920">
    <w:abstractNumId w:val="969"/>
  </w:num>
  <w:num w:numId="56" w16cid:durableId="1447852751">
    <w:abstractNumId w:val="2"/>
  </w:num>
  <w:num w:numId="57" w16cid:durableId="414205868">
    <w:abstractNumId w:val="822"/>
  </w:num>
  <w:num w:numId="58" w16cid:durableId="1337151075">
    <w:abstractNumId w:val="69"/>
  </w:num>
  <w:num w:numId="59" w16cid:durableId="720641573">
    <w:abstractNumId w:val="505"/>
  </w:num>
  <w:num w:numId="60" w16cid:durableId="1136488004">
    <w:abstractNumId w:val="536"/>
  </w:num>
  <w:num w:numId="61" w16cid:durableId="366226707">
    <w:abstractNumId w:val="957"/>
  </w:num>
  <w:num w:numId="62" w16cid:durableId="137846034">
    <w:abstractNumId w:val="623"/>
  </w:num>
  <w:num w:numId="63" w16cid:durableId="1753967456">
    <w:abstractNumId w:val="701"/>
  </w:num>
  <w:num w:numId="64" w16cid:durableId="242372832">
    <w:abstractNumId w:val="483"/>
  </w:num>
  <w:num w:numId="65" w16cid:durableId="1930306654">
    <w:abstractNumId w:val="185"/>
  </w:num>
  <w:num w:numId="66" w16cid:durableId="149561414">
    <w:abstractNumId w:val="556"/>
  </w:num>
  <w:num w:numId="67" w16cid:durableId="900211859">
    <w:abstractNumId w:val="647"/>
  </w:num>
  <w:num w:numId="68" w16cid:durableId="507522683">
    <w:abstractNumId w:val="51"/>
  </w:num>
  <w:num w:numId="69" w16cid:durableId="2104955575">
    <w:abstractNumId w:val="292"/>
  </w:num>
  <w:num w:numId="70" w16cid:durableId="267200720">
    <w:abstractNumId w:val="766"/>
  </w:num>
  <w:num w:numId="71" w16cid:durableId="1257862702">
    <w:abstractNumId w:val="263"/>
  </w:num>
  <w:num w:numId="72" w16cid:durableId="2030444169">
    <w:abstractNumId w:val="381"/>
  </w:num>
  <w:num w:numId="73" w16cid:durableId="462966665">
    <w:abstractNumId w:val="911"/>
  </w:num>
  <w:num w:numId="74" w16cid:durableId="933634492">
    <w:abstractNumId w:val="413"/>
  </w:num>
  <w:num w:numId="75" w16cid:durableId="1664775857">
    <w:abstractNumId w:val="989"/>
  </w:num>
  <w:num w:numId="76" w16cid:durableId="953556178">
    <w:abstractNumId w:val="53"/>
  </w:num>
  <w:num w:numId="77" w16cid:durableId="1153639641">
    <w:abstractNumId w:val="43"/>
  </w:num>
  <w:num w:numId="78" w16cid:durableId="1322390465">
    <w:abstractNumId w:val="929"/>
  </w:num>
  <w:num w:numId="79" w16cid:durableId="491027283">
    <w:abstractNumId w:val="897"/>
  </w:num>
  <w:num w:numId="80" w16cid:durableId="2009213427">
    <w:abstractNumId w:val="116"/>
  </w:num>
  <w:num w:numId="81" w16cid:durableId="894704517">
    <w:abstractNumId w:val="73"/>
  </w:num>
  <w:num w:numId="82" w16cid:durableId="1715807225">
    <w:abstractNumId w:val="1009"/>
  </w:num>
  <w:num w:numId="83" w16cid:durableId="1901938034">
    <w:abstractNumId w:val="562"/>
  </w:num>
  <w:num w:numId="84" w16cid:durableId="709887370">
    <w:abstractNumId w:val="365"/>
  </w:num>
  <w:num w:numId="85" w16cid:durableId="1295403801">
    <w:abstractNumId w:val="614"/>
  </w:num>
  <w:num w:numId="86" w16cid:durableId="5519370">
    <w:abstractNumId w:val="640"/>
  </w:num>
  <w:num w:numId="87" w16cid:durableId="2034265382">
    <w:abstractNumId w:val="266"/>
  </w:num>
  <w:num w:numId="88" w16cid:durableId="1179586851">
    <w:abstractNumId w:val="949"/>
  </w:num>
  <w:num w:numId="89" w16cid:durableId="1384063139">
    <w:abstractNumId w:val="208"/>
  </w:num>
  <w:num w:numId="90" w16cid:durableId="384569948">
    <w:abstractNumId w:val="422"/>
  </w:num>
  <w:num w:numId="91" w16cid:durableId="989022507">
    <w:abstractNumId w:val="962"/>
  </w:num>
  <w:num w:numId="92" w16cid:durableId="424040762">
    <w:abstractNumId w:val="598"/>
  </w:num>
  <w:num w:numId="93" w16cid:durableId="2003925188">
    <w:abstractNumId w:val="597"/>
  </w:num>
  <w:num w:numId="94" w16cid:durableId="1212578635">
    <w:abstractNumId w:val="523"/>
  </w:num>
  <w:num w:numId="95" w16cid:durableId="540287479">
    <w:abstractNumId w:val="521"/>
  </w:num>
  <w:num w:numId="96" w16cid:durableId="1622032016">
    <w:abstractNumId w:val="332"/>
  </w:num>
  <w:num w:numId="97" w16cid:durableId="906038809">
    <w:abstractNumId w:val="630"/>
  </w:num>
  <w:num w:numId="98" w16cid:durableId="108282116">
    <w:abstractNumId w:val="879"/>
  </w:num>
  <w:num w:numId="99" w16cid:durableId="397822554">
    <w:abstractNumId w:val="401"/>
  </w:num>
  <w:num w:numId="100" w16cid:durableId="1957324873">
    <w:abstractNumId w:val="105"/>
  </w:num>
  <w:num w:numId="101" w16cid:durableId="1209413414">
    <w:abstractNumId w:val="904"/>
  </w:num>
  <w:num w:numId="102" w16cid:durableId="824008948">
    <w:abstractNumId w:val="487"/>
  </w:num>
  <w:num w:numId="103" w16cid:durableId="1546408080">
    <w:abstractNumId w:val="823"/>
  </w:num>
  <w:num w:numId="104" w16cid:durableId="289021988">
    <w:abstractNumId w:val="579"/>
  </w:num>
  <w:num w:numId="105" w16cid:durableId="424499180">
    <w:abstractNumId w:val="659"/>
  </w:num>
  <w:num w:numId="106" w16cid:durableId="1463113255">
    <w:abstractNumId w:val="399"/>
  </w:num>
  <w:num w:numId="107" w16cid:durableId="1600484882">
    <w:abstractNumId w:val="760"/>
  </w:num>
  <w:num w:numId="108" w16cid:durableId="528880565">
    <w:abstractNumId w:val="692"/>
  </w:num>
  <w:num w:numId="109" w16cid:durableId="2144152777">
    <w:abstractNumId w:val="457"/>
  </w:num>
  <w:num w:numId="110" w16cid:durableId="1914898451">
    <w:abstractNumId w:val="804"/>
  </w:num>
  <w:num w:numId="111" w16cid:durableId="1574511932">
    <w:abstractNumId w:val="596"/>
  </w:num>
  <w:num w:numId="112" w16cid:durableId="198930408">
    <w:abstractNumId w:val="892"/>
  </w:num>
  <w:num w:numId="113" w16cid:durableId="1439371350">
    <w:abstractNumId w:val="719"/>
  </w:num>
  <w:num w:numId="114" w16cid:durableId="1094476859">
    <w:abstractNumId w:val="849"/>
  </w:num>
  <w:num w:numId="115" w16cid:durableId="1078985579">
    <w:abstractNumId w:val="931"/>
  </w:num>
  <w:num w:numId="116" w16cid:durableId="1084886428">
    <w:abstractNumId w:val="537"/>
  </w:num>
  <w:num w:numId="117" w16cid:durableId="170225677">
    <w:abstractNumId w:val="913"/>
  </w:num>
  <w:num w:numId="118" w16cid:durableId="1438478057">
    <w:abstractNumId w:val="467"/>
  </w:num>
  <w:num w:numId="119" w16cid:durableId="1177961646">
    <w:abstractNumId w:val="832"/>
  </w:num>
  <w:num w:numId="120" w16cid:durableId="1166017600">
    <w:abstractNumId w:val="194"/>
  </w:num>
  <w:num w:numId="121" w16cid:durableId="1922635542">
    <w:abstractNumId w:val="63"/>
  </w:num>
  <w:num w:numId="122" w16cid:durableId="807941551">
    <w:abstractNumId w:val="846"/>
  </w:num>
  <w:num w:numId="123" w16cid:durableId="982539107">
    <w:abstractNumId w:val="817"/>
  </w:num>
  <w:num w:numId="124" w16cid:durableId="174156161">
    <w:abstractNumId w:val="689"/>
  </w:num>
  <w:num w:numId="125" w16cid:durableId="932511935">
    <w:abstractNumId w:val="591"/>
  </w:num>
  <w:num w:numId="126" w16cid:durableId="262422027">
    <w:abstractNumId w:val="490"/>
  </w:num>
  <w:num w:numId="127" w16cid:durableId="1305428616">
    <w:abstractNumId w:val="662"/>
  </w:num>
  <w:num w:numId="128" w16cid:durableId="1095588473">
    <w:abstractNumId w:val="310"/>
  </w:num>
  <w:num w:numId="129" w16cid:durableId="1323006515">
    <w:abstractNumId w:val="333"/>
  </w:num>
  <w:num w:numId="130" w16cid:durableId="2100177751">
    <w:abstractNumId w:val="498"/>
  </w:num>
  <w:num w:numId="131" w16cid:durableId="472675786">
    <w:abstractNumId w:val="190"/>
  </w:num>
  <w:num w:numId="132" w16cid:durableId="561867153">
    <w:abstractNumId w:val="83"/>
  </w:num>
  <w:num w:numId="133" w16cid:durableId="2066442264">
    <w:abstractNumId w:val="511"/>
  </w:num>
  <w:num w:numId="134" w16cid:durableId="1853031697">
    <w:abstractNumId w:val="1001"/>
  </w:num>
  <w:num w:numId="135" w16cid:durableId="219442265">
    <w:abstractNumId w:val="435"/>
  </w:num>
  <w:num w:numId="136" w16cid:durableId="388916247">
    <w:abstractNumId w:val="713"/>
  </w:num>
  <w:num w:numId="137" w16cid:durableId="1076704935">
    <w:abstractNumId w:val="107"/>
  </w:num>
  <w:num w:numId="138" w16cid:durableId="267929839">
    <w:abstractNumId w:val="886"/>
  </w:num>
  <w:num w:numId="139" w16cid:durableId="1853714925">
    <w:abstractNumId w:val="454"/>
  </w:num>
  <w:num w:numId="140" w16cid:durableId="786120145">
    <w:abstractNumId w:val="801"/>
  </w:num>
  <w:num w:numId="141" w16cid:durableId="1476140769">
    <w:abstractNumId w:val="336"/>
  </w:num>
  <w:num w:numId="142" w16cid:durableId="1620531814">
    <w:abstractNumId w:val="402"/>
  </w:num>
  <w:num w:numId="143" w16cid:durableId="723676470">
    <w:abstractNumId w:val="188"/>
  </w:num>
  <w:num w:numId="144" w16cid:durableId="1879078207">
    <w:abstractNumId w:val="331"/>
  </w:num>
  <w:num w:numId="145" w16cid:durableId="402024356">
    <w:abstractNumId w:val="321"/>
  </w:num>
  <w:num w:numId="146" w16cid:durableId="2033409685">
    <w:abstractNumId w:val="644"/>
  </w:num>
  <w:num w:numId="147" w16cid:durableId="538857097">
    <w:abstractNumId w:val="592"/>
  </w:num>
  <w:num w:numId="148" w16cid:durableId="1101685901">
    <w:abstractNumId w:val="667"/>
  </w:num>
  <w:num w:numId="149" w16cid:durableId="337974260">
    <w:abstractNumId w:val="377"/>
  </w:num>
  <w:num w:numId="150" w16cid:durableId="1488597707">
    <w:abstractNumId w:val="314"/>
  </w:num>
  <w:num w:numId="151" w16cid:durableId="197551772">
    <w:abstractNumId w:val="906"/>
  </w:num>
  <w:num w:numId="152" w16cid:durableId="488904520">
    <w:abstractNumId w:val="852"/>
  </w:num>
  <w:num w:numId="153" w16cid:durableId="2113353288">
    <w:abstractNumId w:val="423"/>
  </w:num>
  <w:num w:numId="154" w16cid:durableId="2027100609">
    <w:abstractNumId w:val="373"/>
  </w:num>
  <w:num w:numId="155" w16cid:durableId="15928415">
    <w:abstractNumId w:val="289"/>
  </w:num>
  <w:num w:numId="156" w16cid:durableId="995693551">
    <w:abstractNumId w:val="610"/>
  </w:num>
  <w:num w:numId="157" w16cid:durableId="69232041">
    <w:abstractNumId w:val="761"/>
  </w:num>
  <w:num w:numId="158" w16cid:durableId="1929001123">
    <w:abstractNumId w:val="4"/>
  </w:num>
  <w:num w:numId="159" w16cid:durableId="1644044535">
    <w:abstractNumId w:val="22"/>
  </w:num>
  <w:num w:numId="160" w16cid:durableId="297802491">
    <w:abstractNumId w:val="699"/>
  </w:num>
  <w:num w:numId="161" w16cid:durableId="544408994">
    <w:abstractNumId w:val="293"/>
  </w:num>
  <w:num w:numId="162" w16cid:durableId="1407804566">
    <w:abstractNumId w:val="25"/>
  </w:num>
  <w:num w:numId="163" w16cid:durableId="1419406889">
    <w:abstractNumId w:val="896"/>
  </w:num>
  <w:num w:numId="164" w16cid:durableId="1825466774">
    <w:abstractNumId w:val="15"/>
  </w:num>
  <w:num w:numId="165" w16cid:durableId="778988589">
    <w:abstractNumId w:val="808"/>
  </w:num>
  <w:num w:numId="166" w16cid:durableId="391734408">
    <w:abstractNumId w:val="561"/>
  </w:num>
  <w:num w:numId="167" w16cid:durableId="2013990234">
    <w:abstractNumId w:val="125"/>
  </w:num>
  <w:num w:numId="168" w16cid:durableId="577061681">
    <w:abstractNumId w:val="943"/>
  </w:num>
  <w:num w:numId="169" w16cid:durableId="1495758038">
    <w:abstractNumId w:val="926"/>
  </w:num>
  <w:num w:numId="170" w16cid:durableId="2097895194">
    <w:abstractNumId w:val="940"/>
  </w:num>
  <w:num w:numId="171" w16cid:durableId="1417899835">
    <w:abstractNumId w:val="527"/>
  </w:num>
  <w:num w:numId="172" w16cid:durableId="1069688366">
    <w:abstractNumId w:val="0"/>
  </w:num>
  <w:num w:numId="173" w16cid:durableId="1753310345">
    <w:abstractNumId w:val="981"/>
  </w:num>
  <w:num w:numId="174" w16cid:durableId="733233326">
    <w:abstractNumId w:val="406"/>
  </w:num>
  <w:num w:numId="175" w16cid:durableId="1527518486">
    <w:abstractNumId w:val="127"/>
  </w:num>
  <w:num w:numId="176" w16cid:durableId="336659092">
    <w:abstractNumId w:val="238"/>
  </w:num>
  <w:num w:numId="177" w16cid:durableId="1574271664">
    <w:abstractNumId w:val="222"/>
  </w:num>
  <w:num w:numId="178" w16cid:durableId="1502545719">
    <w:abstractNumId w:val="966"/>
  </w:num>
  <w:num w:numId="179" w16cid:durableId="1452432249">
    <w:abstractNumId w:val="1021"/>
  </w:num>
  <w:num w:numId="180" w16cid:durableId="824514222">
    <w:abstractNumId w:val="513"/>
  </w:num>
  <w:num w:numId="181" w16cid:durableId="150676747">
    <w:abstractNumId w:val="835"/>
  </w:num>
  <w:num w:numId="182" w16cid:durableId="887300503">
    <w:abstractNumId w:val="245"/>
  </w:num>
  <w:num w:numId="183" w16cid:durableId="1038235677">
    <w:abstractNumId w:val="654"/>
  </w:num>
  <w:num w:numId="184" w16cid:durableId="1099957111">
    <w:abstractNumId w:val="287"/>
  </w:num>
  <w:num w:numId="185" w16cid:durableId="505369090">
    <w:abstractNumId w:val="960"/>
  </w:num>
  <w:num w:numId="186" w16cid:durableId="2089032356">
    <w:abstractNumId w:val="732"/>
  </w:num>
  <w:num w:numId="187" w16cid:durableId="848178869">
    <w:abstractNumId w:val="429"/>
  </w:num>
  <w:num w:numId="188" w16cid:durableId="1864434218">
    <w:abstractNumId w:val="170"/>
  </w:num>
  <w:num w:numId="189" w16cid:durableId="1451048688">
    <w:abstractNumId w:val="504"/>
  </w:num>
  <w:num w:numId="190" w16cid:durableId="854269430">
    <w:abstractNumId w:val="622"/>
  </w:num>
  <w:num w:numId="191" w16cid:durableId="850998011">
    <w:abstractNumId w:val="430"/>
  </w:num>
  <w:num w:numId="192" w16cid:durableId="2033333650">
    <w:abstractNumId w:val="479"/>
  </w:num>
  <w:num w:numId="193" w16cid:durableId="940143529">
    <w:abstractNumId w:val="793"/>
  </w:num>
  <w:num w:numId="194" w16cid:durableId="1508254608">
    <w:abstractNumId w:val="344"/>
  </w:num>
  <w:num w:numId="195" w16cid:durableId="1253929236">
    <w:abstractNumId w:val="74"/>
  </w:num>
  <w:num w:numId="196" w16cid:durableId="75440933">
    <w:abstractNumId w:val="708"/>
  </w:num>
  <w:num w:numId="197" w16cid:durableId="383409399">
    <w:abstractNumId w:val="899"/>
  </w:num>
  <w:num w:numId="198" w16cid:durableId="182480076">
    <w:abstractNumId w:val="432"/>
  </w:num>
  <w:num w:numId="199" w16cid:durableId="545875449">
    <w:abstractNumId w:val="347"/>
  </w:num>
  <w:num w:numId="200" w16cid:durableId="1471702118">
    <w:abstractNumId w:val="128"/>
  </w:num>
  <w:num w:numId="201" w16cid:durableId="1801417412">
    <w:abstractNumId w:val="825"/>
  </w:num>
  <w:num w:numId="202" w16cid:durableId="1811049904">
    <w:abstractNumId w:val="291"/>
  </w:num>
  <w:num w:numId="203" w16cid:durableId="1671368111">
    <w:abstractNumId w:val="664"/>
  </w:num>
  <w:num w:numId="204" w16cid:durableId="1238203655">
    <w:abstractNumId w:val="175"/>
  </w:num>
  <w:num w:numId="205" w16cid:durableId="1346244331">
    <w:abstractNumId w:val="680"/>
  </w:num>
  <w:num w:numId="206" w16cid:durableId="1187014943">
    <w:abstractNumId w:val="988"/>
  </w:num>
  <w:num w:numId="207" w16cid:durableId="1065762784">
    <w:abstractNumId w:val="138"/>
  </w:num>
  <w:num w:numId="208" w16cid:durableId="1750225180">
    <w:abstractNumId w:val="294"/>
  </w:num>
  <w:num w:numId="209" w16cid:durableId="82145018">
    <w:abstractNumId w:val="724"/>
  </w:num>
  <w:num w:numId="210" w16cid:durableId="1053695332">
    <w:abstractNumId w:val="156"/>
  </w:num>
  <w:num w:numId="211" w16cid:durableId="1061714904">
    <w:abstractNumId w:val="443"/>
  </w:num>
  <w:num w:numId="212" w16cid:durableId="1791168886">
    <w:abstractNumId w:val="317"/>
  </w:num>
  <w:num w:numId="213" w16cid:durableId="1297225172">
    <w:abstractNumId w:val="354"/>
  </w:num>
  <w:num w:numId="214" w16cid:durableId="21320806">
    <w:abstractNumId w:val="233"/>
  </w:num>
  <w:num w:numId="215" w16cid:durableId="866717572">
    <w:abstractNumId w:val="41"/>
  </w:num>
  <w:num w:numId="216" w16cid:durableId="879054057">
    <w:abstractNumId w:val="247"/>
  </w:num>
  <w:num w:numId="217" w16cid:durableId="575822711">
    <w:abstractNumId w:val="493"/>
  </w:num>
  <w:num w:numId="218" w16cid:durableId="2078548630">
    <w:abstractNumId w:val="980"/>
  </w:num>
  <w:num w:numId="219" w16cid:durableId="1678997870">
    <w:abstractNumId w:val="476"/>
  </w:num>
  <w:num w:numId="220" w16cid:durableId="1967462017">
    <w:abstractNumId w:val="323"/>
  </w:num>
  <w:num w:numId="221" w16cid:durableId="742289392">
    <w:abstractNumId w:val="149"/>
  </w:num>
  <w:num w:numId="222" w16cid:durableId="574975597">
    <w:abstractNumId w:val="970"/>
  </w:num>
  <w:num w:numId="223" w16cid:durableId="1340615681">
    <w:abstractNumId w:val="481"/>
  </w:num>
  <w:num w:numId="224" w16cid:durableId="570969927">
    <w:abstractNumId w:val="123"/>
  </w:num>
  <w:num w:numId="225" w16cid:durableId="1963733428">
    <w:abstractNumId w:val="151"/>
  </w:num>
  <w:num w:numId="226" w16cid:durableId="1891458831">
    <w:abstractNumId w:val="881"/>
  </w:num>
  <w:num w:numId="227" w16cid:durableId="1524906353">
    <w:abstractNumId w:val="202"/>
  </w:num>
  <w:num w:numId="228" w16cid:durableId="1698113817">
    <w:abstractNumId w:val="174"/>
  </w:num>
  <w:num w:numId="229" w16cid:durableId="952633300">
    <w:abstractNumId w:val="795"/>
  </w:num>
  <w:num w:numId="230" w16cid:durableId="1729722601">
    <w:abstractNumId w:val="301"/>
  </w:num>
  <w:num w:numId="231" w16cid:durableId="874148978">
    <w:abstractNumId w:val="557"/>
  </w:num>
  <w:num w:numId="232" w16cid:durableId="1932348549">
    <w:abstractNumId w:val="3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872063065">
    <w:abstractNumId w:val="841"/>
  </w:num>
  <w:num w:numId="234" w16cid:durableId="1264537192">
    <w:abstractNumId w:val="204"/>
  </w:num>
  <w:num w:numId="235" w16cid:durableId="1645505446">
    <w:abstractNumId w:val="528"/>
  </w:num>
  <w:num w:numId="236" w16cid:durableId="322199779">
    <w:abstractNumId w:val="755"/>
  </w:num>
  <w:num w:numId="237" w16cid:durableId="564074970">
    <w:abstractNumId w:val="609"/>
  </w:num>
  <w:num w:numId="238" w16cid:durableId="8142541">
    <w:abstractNumId w:val="44"/>
  </w:num>
  <w:num w:numId="239" w16cid:durableId="2140875020">
    <w:abstractNumId w:val="118"/>
  </w:num>
  <w:num w:numId="240" w16cid:durableId="1033768042">
    <w:abstractNumId w:val="903"/>
  </w:num>
  <w:num w:numId="241" w16cid:durableId="429009786">
    <w:abstractNumId w:val="581"/>
  </w:num>
  <w:num w:numId="242" w16cid:durableId="725183040">
    <w:abstractNumId w:val="223"/>
  </w:num>
  <w:num w:numId="243" w16cid:durableId="1078750105">
    <w:abstractNumId w:val="819"/>
  </w:num>
  <w:num w:numId="244" w16cid:durableId="1268539666">
    <w:abstractNumId w:val="154"/>
  </w:num>
  <w:num w:numId="245" w16cid:durableId="799961672">
    <w:abstractNumId w:val="397"/>
  </w:num>
  <w:num w:numId="246" w16cid:durableId="2005355632">
    <w:abstractNumId w:val="143"/>
  </w:num>
  <w:num w:numId="247" w16cid:durableId="554973889">
    <w:abstractNumId w:val="497"/>
  </w:num>
  <w:num w:numId="248" w16cid:durableId="739912433">
    <w:abstractNumId w:val="602"/>
  </w:num>
  <w:num w:numId="249" w16cid:durableId="776678423">
    <w:abstractNumId w:val="781"/>
  </w:num>
  <w:num w:numId="250" w16cid:durableId="1887178259">
    <w:abstractNumId w:val="224"/>
  </w:num>
  <w:num w:numId="251" w16cid:durableId="311644450">
    <w:abstractNumId w:val="357"/>
  </w:num>
  <w:num w:numId="252" w16cid:durableId="866797898">
    <w:abstractNumId w:val="698"/>
  </w:num>
  <w:num w:numId="253" w16cid:durableId="995260712">
    <w:abstractNumId w:val="802"/>
  </w:num>
  <w:num w:numId="254" w16cid:durableId="919100476">
    <w:abstractNumId w:val="453"/>
  </w:num>
  <w:num w:numId="255" w16cid:durableId="261576704">
    <w:abstractNumId w:val="539"/>
  </w:num>
  <w:num w:numId="256" w16cid:durableId="51541532">
    <w:abstractNumId w:val="484"/>
  </w:num>
  <w:num w:numId="257" w16cid:durableId="758715984">
    <w:abstractNumId w:val="649"/>
  </w:num>
  <w:num w:numId="258" w16cid:durableId="1876653061">
    <w:abstractNumId w:val="424"/>
  </w:num>
  <w:num w:numId="259" w16cid:durableId="286353350">
    <w:abstractNumId w:val="524"/>
  </w:num>
  <w:num w:numId="260" w16cid:durableId="2070763052">
    <w:abstractNumId w:val="1007"/>
  </w:num>
  <w:num w:numId="261" w16cid:durableId="2138182371">
    <w:abstractNumId w:val="964"/>
  </w:num>
  <w:num w:numId="262" w16cid:durableId="288440614">
    <w:abstractNumId w:val="439"/>
  </w:num>
  <w:num w:numId="263" w16cid:durableId="59645338">
    <w:abstractNumId w:val="24"/>
  </w:num>
  <w:num w:numId="264" w16cid:durableId="451481130">
    <w:abstractNumId w:val="526"/>
  </w:num>
  <w:num w:numId="265" w16cid:durableId="1238901746">
    <w:abstractNumId w:val="9"/>
  </w:num>
  <w:num w:numId="266" w16cid:durableId="496118821">
    <w:abstractNumId w:val="324"/>
  </w:num>
  <w:num w:numId="267" w16cid:durableId="539241889">
    <w:abstractNumId w:val="398"/>
  </w:num>
  <w:num w:numId="268" w16cid:durableId="186598336">
    <w:abstractNumId w:val="375"/>
  </w:num>
  <w:num w:numId="269" w16cid:durableId="522524044">
    <w:abstractNumId w:val="733"/>
  </w:num>
  <w:num w:numId="270" w16cid:durableId="558369420">
    <w:abstractNumId w:val="729"/>
  </w:num>
  <w:num w:numId="271" w16cid:durableId="1512185397">
    <w:abstractNumId w:val="646"/>
  </w:num>
  <w:num w:numId="272" w16cid:durableId="1652827782">
    <w:abstractNumId w:val="249"/>
  </w:num>
  <w:num w:numId="273" w16cid:durableId="1933777344">
    <w:abstractNumId w:val="196"/>
  </w:num>
  <w:num w:numId="274" w16cid:durableId="1476336647">
    <w:abstractNumId w:val="141"/>
  </w:num>
  <w:num w:numId="275" w16cid:durableId="218564668">
    <w:abstractNumId w:val="854"/>
  </w:num>
  <w:num w:numId="276" w16cid:durableId="1830830765">
    <w:abstractNumId w:val="176"/>
  </w:num>
  <w:num w:numId="277" w16cid:durableId="1971662379">
    <w:abstractNumId w:val="112"/>
  </w:num>
  <w:num w:numId="278" w16cid:durableId="688215615">
    <w:abstractNumId w:val="909"/>
  </w:num>
  <w:num w:numId="279" w16cid:durableId="1916939695">
    <w:abstractNumId w:val="982"/>
  </w:num>
  <w:num w:numId="280" w16cid:durableId="1410804672">
    <w:abstractNumId w:val="700"/>
  </w:num>
  <w:num w:numId="281" w16cid:durableId="1522083704">
    <w:abstractNumId w:val="130"/>
  </w:num>
  <w:num w:numId="282" w16cid:durableId="1108890242">
    <w:abstractNumId w:val="47"/>
  </w:num>
  <w:num w:numId="283" w16cid:durableId="409279464">
    <w:abstractNumId w:val="101"/>
  </w:num>
  <w:num w:numId="284" w16cid:durableId="521089017">
    <w:abstractNumId w:val="633"/>
  </w:num>
  <w:num w:numId="285" w16cid:durableId="552273144">
    <w:abstractNumId w:val="325"/>
  </w:num>
  <w:num w:numId="286" w16cid:durableId="2133937397">
    <w:abstractNumId w:val="517"/>
  </w:num>
  <w:num w:numId="287" w16cid:durableId="348916044">
    <w:abstractNumId w:val="19"/>
  </w:num>
  <w:num w:numId="288" w16cid:durableId="1526940944">
    <w:abstractNumId w:val="576"/>
  </w:num>
  <w:num w:numId="289" w16cid:durableId="777719473">
    <w:abstractNumId w:val="583"/>
  </w:num>
  <w:num w:numId="290" w16cid:durableId="1168713713">
    <w:abstractNumId w:val="509"/>
  </w:num>
  <w:num w:numId="291" w16cid:durableId="1674259993">
    <w:abstractNumId w:val="936"/>
  </w:num>
  <w:num w:numId="292" w16cid:durableId="669253687">
    <w:abstractNumId w:val="350"/>
  </w:num>
  <w:num w:numId="293" w16cid:durableId="1077753727">
    <w:abstractNumId w:val="837"/>
  </w:num>
  <w:num w:numId="294" w16cid:durableId="1629508254">
    <w:abstractNumId w:val="367"/>
  </w:num>
  <w:num w:numId="295" w16cid:durableId="855119826">
    <w:abstractNumId w:val="420"/>
  </w:num>
  <w:num w:numId="296" w16cid:durableId="1717391698">
    <w:abstractNumId w:val="973"/>
  </w:num>
  <w:num w:numId="297" w16cid:durableId="699940815">
    <w:abstractNumId w:val="61"/>
  </w:num>
  <w:num w:numId="298" w16cid:durableId="174393246">
    <w:abstractNumId w:val="313"/>
  </w:num>
  <w:num w:numId="299" w16cid:durableId="610476076">
    <w:abstractNumId w:val="876"/>
  </w:num>
  <w:num w:numId="300" w16cid:durableId="570164654">
    <w:abstractNumId w:val="901"/>
  </w:num>
  <w:num w:numId="301" w16cid:durableId="1283993630">
    <w:abstractNumId w:val="13"/>
  </w:num>
  <w:num w:numId="302" w16cid:durableId="29915353">
    <w:abstractNumId w:val="255"/>
  </w:num>
  <w:num w:numId="303" w16cid:durableId="491485610">
    <w:abstractNumId w:val="1004"/>
  </w:num>
  <w:num w:numId="304" w16cid:durableId="1322199921">
    <w:abstractNumId w:val="463"/>
  </w:num>
  <w:num w:numId="305" w16cid:durableId="4211972">
    <w:abstractNumId w:val="645"/>
  </w:num>
  <w:num w:numId="306" w16cid:durableId="1926915487">
    <w:abstractNumId w:val="144"/>
  </w:num>
  <w:num w:numId="307" w16cid:durableId="1967084788">
    <w:abstractNumId w:val="631"/>
  </w:num>
  <w:num w:numId="308" w16cid:durableId="1759525347">
    <w:abstractNumId w:val="851"/>
  </w:num>
  <w:num w:numId="309" w16cid:durableId="239487968">
    <w:abstractNumId w:val="1019"/>
  </w:num>
  <w:num w:numId="310" w16cid:durableId="2039315219">
    <w:abstractNumId w:val="66"/>
  </w:num>
  <w:num w:numId="311" w16cid:durableId="1008293441">
    <w:abstractNumId w:val="858"/>
  </w:num>
  <w:num w:numId="312" w16cid:durableId="1993099519">
    <w:abstractNumId w:val="395"/>
  </w:num>
  <w:num w:numId="313" w16cid:durableId="832798010">
    <w:abstractNumId w:val="280"/>
  </w:num>
  <w:num w:numId="314" w16cid:durableId="275796826">
    <w:abstractNumId w:val="859"/>
  </w:num>
  <w:num w:numId="315" w16cid:durableId="1304965671">
    <w:abstractNumId w:val="915"/>
  </w:num>
  <w:num w:numId="316" w16cid:durableId="1071924561">
    <w:abstractNumId w:val="475"/>
  </w:num>
  <w:num w:numId="317" w16cid:durableId="127088981">
    <w:abstractNumId w:val="1016"/>
  </w:num>
  <w:num w:numId="318" w16cid:durableId="881163938">
    <w:abstractNumId w:val="447"/>
  </w:num>
  <w:num w:numId="319" w16cid:durableId="1852260203">
    <w:abstractNumId w:val="305"/>
  </w:num>
  <w:num w:numId="320" w16cid:durableId="1291352860">
    <w:abstractNumId w:val="200"/>
  </w:num>
  <w:num w:numId="321" w16cid:durableId="1837189676">
    <w:abstractNumId w:val="274"/>
  </w:num>
  <w:num w:numId="322" w16cid:durableId="131213690">
    <w:abstractNumId w:val="363"/>
  </w:num>
  <w:num w:numId="323" w16cid:durableId="1681086289">
    <w:abstractNumId w:val="951"/>
  </w:num>
  <w:num w:numId="324" w16cid:durableId="160245372">
    <w:abstractNumId w:val="985"/>
  </w:num>
  <w:num w:numId="325" w16cid:durableId="1257251549">
    <w:abstractNumId w:val="308"/>
  </w:num>
  <w:num w:numId="326" w16cid:durableId="931664324">
    <w:abstractNumId w:val="543"/>
  </w:num>
  <w:num w:numId="327" w16cid:durableId="1694111255">
    <w:abstractNumId w:val="751"/>
  </w:num>
  <w:num w:numId="328" w16cid:durableId="1854688906">
    <w:abstractNumId w:val="438"/>
  </w:num>
  <w:num w:numId="329" w16cid:durableId="1066345007">
    <w:abstractNumId w:val="743"/>
  </w:num>
  <w:num w:numId="330" w16cid:durableId="1135833843">
    <w:abstractNumId w:val="303"/>
  </w:num>
  <w:num w:numId="331" w16cid:durableId="1868903469">
    <w:abstractNumId w:val="220"/>
  </w:num>
  <w:num w:numId="332" w16cid:durableId="373426325">
    <w:abstractNumId w:val="885"/>
  </w:num>
  <w:num w:numId="333" w16cid:durableId="551237164">
    <w:abstractNumId w:val="927"/>
  </w:num>
  <w:num w:numId="334" w16cid:durableId="455029484">
    <w:abstractNumId w:val="872"/>
  </w:num>
  <w:num w:numId="335" w16cid:durableId="647638635">
    <w:abstractNumId w:val="403"/>
  </w:num>
  <w:num w:numId="336" w16cid:durableId="26099770">
    <w:abstractNumId w:val="993"/>
  </w:num>
  <w:num w:numId="337" w16cid:durableId="69013056">
    <w:abstractNumId w:val="248"/>
  </w:num>
  <w:num w:numId="338" w16cid:durableId="950430377">
    <w:abstractNumId w:val="805"/>
  </w:num>
  <w:num w:numId="339" w16cid:durableId="324016954">
    <w:abstractNumId w:val="1018"/>
  </w:num>
  <w:num w:numId="340" w16cid:durableId="1181704799">
    <w:abstractNumId w:val="446"/>
  </w:num>
  <w:num w:numId="341" w16cid:durableId="165095921">
    <w:abstractNumId w:val="409"/>
  </w:num>
  <w:num w:numId="342" w16cid:durableId="190653307">
    <w:abstractNumId w:val="449"/>
  </w:num>
  <w:num w:numId="343" w16cid:durableId="1910000972">
    <w:abstractNumId w:val="844"/>
  </w:num>
  <w:num w:numId="344" w16cid:durableId="831868988">
    <w:abstractNumId w:val="275"/>
  </w:num>
  <w:num w:numId="345" w16cid:durableId="2105681366">
    <w:abstractNumId w:val="540"/>
  </w:num>
  <w:num w:numId="346" w16cid:durableId="2005082635">
    <w:abstractNumId w:val="648"/>
  </w:num>
  <w:num w:numId="347" w16cid:durableId="643042400">
    <w:abstractNumId w:val="312"/>
  </w:num>
  <w:num w:numId="348" w16cid:durableId="198468848">
    <w:abstractNumId w:val="770"/>
  </w:num>
  <w:num w:numId="349" w16cid:durableId="620919500">
    <w:abstractNumId w:val="278"/>
  </w:num>
  <w:num w:numId="350" w16cid:durableId="232815237">
    <w:abstractNumId w:val="316"/>
  </w:num>
  <w:num w:numId="351" w16cid:durableId="1413701634">
    <w:abstractNumId w:val="187"/>
  </w:num>
  <w:num w:numId="352" w16cid:durableId="863130661">
    <w:abstractNumId w:val="780"/>
  </w:num>
  <w:num w:numId="353" w16cid:durableId="2019186798">
    <w:abstractNumId w:val="830"/>
  </w:num>
  <w:num w:numId="354" w16cid:durableId="1873880101">
    <w:abstractNumId w:val="137"/>
  </w:num>
  <w:num w:numId="355" w16cid:durableId="576792707">
    <w:abstractNumId w:val="860"/>
  </w:num>
  <w:num w:numId="356" w16cid:durableId="889003826">
    <w:abstractNumId w:val="46"/>
  </w:num>
  <w:num w:numId="357" w16cid:durableId="1370689114">
    <w:abstractNumId w:val="59"/>
  </w:num>
  <w:num w:numId="358" w16cid:durableId="1825004529">
    <w:abstractNumId w:val="803"/>
  </w:num>
  <w:num w:numId="359" w16cid:durableId="1388992879">
    <w:abstractNumId w:val="52"/>
  </w:num>
  <w:num w:numId="360" w16cid:durableId="1136146191">
    <w:abstractNumId w:val="883"/>
  </w:num>
  <w:num w:numId="361" w16cid:durableId="1228298472">
    <w:abstractNumId w:val="727"/>
  </w:num>
  <w:num w:numId="362" w16cid:durableId="1063916154">
    <w:abstractNumId w:val="826"/>
  </w:num>
  <w:num w:numId="363" w16cid:durableId="1629780078">
    <w:abstractNumId w:val="277"/>
  </w:num>
  <w:num w:numId="364" w16cid:durableId="1811483944">
    <w:abstractNumId w:val="865"/>
  </w:num>
  <w:num w:numId="365" w16cid:durableId="108747064">
    <w:abstractNumId w:val="827"/>
  </w:num>
  <w:num w:numId="366" w16cid:durableId="2099321819">
    <w:abstractNumId w:val="50"/>
  </w:num>
  <w:num w:numId="367" w16cid:durableId="887641179">
    <w:abstractNumId w:val="566"/>
  </w:num>
  <w:num w:numId="368" w16cid:durableId="2054306077">
    <w:abstractNumId w:val="918"/>
  </w:num>
  <w:num w:numId="369" w16cid:durableId="250354193">
    <w:abstractNumId w:val="625"/>
  </w:num>
  <w:num w:numId="370" w16cid:durableId="202060569">
    <w:abstractNumId w:val="355"/>
  </w:num>
  <w:num w:numId="371" w16cid:durableId="1381972684">
    <w:abstractNumId w:val="78"/>
  </w:num>
  <w:num w:numId="372" w16cid:durableId="695035305">
    <w:abstractNumId w:val="675"/>
  </w:num>
  <w:num w:numId="373" w16cid:durableId="2011446781">
    <w:abstractNumId w:val="870"/>
  </w:num>
  <w:num w:numId="374" w16cid:durableId="1107653552">
    <w:abstractNumId w:val="718"/>
  </w:num>
  <w:num w:numId="375" w16cid:durableId="909117276">
    <w:abstractNumId w:val="87"/>
  </w:num>
  <w:num w:numId="376" w16cid:durableId="1935943184">
    <w:abstractNumId w:val="94"/>
  </w:num>
  <w:num w:numId="377" w16cid:durableId="1830556366">
    <w:abstractNumId w:val="976"/>
  </w:num>
  <w:num w:numId="378" w16cid:durableId="5451412">
    <w:abstractNumId w:val="307"/>
  </w:num>
  <w:num w:numId="379" w16cid:durableId="1108084749">
    <w:abstractNumId w:val="385"/>
  </w:num>
  <w:num w:numId="380" w16cid:durableId="1816601415">
    <w:abstractNumId w:val="167"/>
  </w:num>
  <w:num w:numId="381" w16cid:durableId="809789422">
    <w:abstractNumId w:val="234"/>
  </w:num>
  <w:num w:numId="382" w16cid:durableId="1613170751">
    <w:abstractNumId w:val="169"/>
  </w:num>
  <w:num w:numId="383" w16cid:durableId="2046440701">
    <w:abstractNumId w:val="199"/>
  </w:num>
  <w:num w:numId="384" w16cid:durableId="789320995">
    <w:abstractNumId w:val="80"/>
  </w:num>
  <w:num w:numId="385" w16cid:durableId="1192766091">
    <w:abstractNumId w:val="237"/>
  </w:num>
  <w:num w:numId="386" w16cid:durableId="1832408490">
    <w:abstractNumId w:val="683"/>
  </w:num>
  <w:num w:numId="387" w16cid:durableId="758527460">
    <w:abstractNumId w:val="370"/>
  </w:num>
  <w:num w:numId="388" w16cid:durableId="1105075824">
    <w:abstractNumId w:val="412"/>
  </w:num>
  <w:num w:numId="389" w16cid:durableId="2120491155">
    <w:abstractNumId w:val="11"/>
  </w:num>
  <w:num w:numId="390" w16cid:durableId="2112361290">
    <w:abstractNumId w:val="726"/>
  </w:num>
  <w:num w:numId="391" w16cid:durableId="70085073">
    <w:abstractNumId w:val="506"/>
  </w:num>
  <w:num w:numId="392" w16cid:durableId="366418300">
    <w:abstractNumId w:val="552"/>
  </w:num>
  <w:num w:numId="393" w16cid:durableId="440420581">
    <w:abstractNumId w:val="785"/>
  </w:num>
  <w:num w:numId="394" w16cid:durableId="368997941">
    <w:abstractNumId w:val="575"/>
  </w:num>
  <w:num w:numId="395" w16cid:durableId="637608590">
    <w:abstractNumId w:val="651"/>
  </w:num>
  <w:num w:numId="396" w16cid:durableId="1053961407">
    <w:abstractNumId w:val="736"/>
  </w:num>
  <w:num w:numId="397" w16cid:durableId="1868641708">
    <w:abstractNumId w:val="764"/>
  </w:num>
  <w:num w:numId="398" w16cid:durableId="1233855241">
    <w:abstractNumId w:val="451"/>
  </w:num>
  <w:num w:numId="399" w16cid:durableId="496263028">
    <w:abstractNumId w:val="437"/>
  </w:num>
  <w:num w:numId="400" w16cid:durableId="1999309263">
    <w:abstractNumId w:val="254"/>
  </w:num>
  <w:num w:numId="401" w16cid:durableId="1762024404">
    <w:abstractNumId w:val="240"/>
  </w:num>
  <w:num w:numId="402" w16cid:durableId="531916824">
    <w:abstractNumId w:val="91"/>
  </w:num>
  <w:num w:numId="403" w16cid:durableId="661196299">
    <w:abstractNumId w:val="503"/>
  </w:num>
  <w:num w:numId="404" w16cid:durableId="355347413">
    <w:abstractNumId w:val="900"/>
  </w:num>
  <w:num w:numId="405" w16cid:durableId="1784493088">
    <w:abstractNumId w:val="632"/>
  </w:num>
  <w:num w:numId="406" w16cid:durableId="1710912212">
    <w:abstractNumId w:val="774"/>
  </w:num>
  <w:num w:numId="407" w16cid:durableId="201869394">
    <w:abstractNumId w:val="874"/>
  </w:num>
  <w:num w:numId="408" w16cid:durableId="432822005">
    <w:abstractNumId w:val="386"/>
  </w:num>
  <w:num w:numId="409" w16cid:durableId="2002349650">
    <w:abstractNumId w:val="518"/>
  </w:num>
  <w:num w:numId="410" w16cid:durableId="1064716741">
    <w:abstractNumId w:val="36"/>
  </w:num>
  <w:num w:numId="411" w16cid:durableId="818113956">
    <w:abstractNumId w:val="758"/>
  </w:num>
  <w:num w:numId="412" w16cid:durableId="1163204637">
    <w:abstractNumId w:val="56"/>
  </w:num>
  <w:num w:numId="413" w16cid:durableId="1173958296">
    <w:abstractNumId w:val="541"/>
  </w:num>
  <w:num w:numId="414" w16cid:durableId="2040012847">
    <w:abstractNumId w:val="617"/>
  </w:num>
  <w:num w:numId="415" w16cid:durableId="2041934916">
    <w:abstractNumId w:val="320"/>
  </w:num>
  <w:num w:numId="416" w16cid:durableId="2136555757">
    <w:abstractNumId w:val="421"/>
  </w:num>
  <w:num w:numId="417" w16cid:durableId="2042315426">
    <w:abstractNumId w:val="924"/>
  </w:num>
  <w:num w:numId="418" w16cid:durableId="2093432261">
    <w:abstractNumId w:val="93"/>
  </w:num>
  <w:num w:numId="419" w16cid:durableId="1882204179">
    <w:abstractNumId w:val="834"/>
  </w:num>
  <w:num w:numId="420" w16cid:durableId="668217858">
    <w:abstractNumId w:val="299"/>
  </w:num>
  <w:num w:numId="421" w16cid:durableId="799608780">
    <w:abstractNumId w:val="285"/>
  </w:num>
  <w:num w:numId="422" w16cid:durableId="1180777221">
    <w:abstractNumId w:val="281"/>
  </w:num>
  <w:num w:numId="423" w16cid:durableId="688019944">
    <w:abstractNumId w:val="847"/>
  </w:num>
  <w:num w:numId="424" w16cid:durableId="409736969">
    <w:abstractNumId w:val="7"/>
  </w:num>
  <w:num w:numId="425" w16cid:durableId="557404303">
    <w:abstractNumId w:val="712"/>
  </w:num>
  <w:num w:numId="426" w16cid:durableId="1332298466">
    <w:abstractNumId w:val="387"/>
  </w:num>
  <w:num w:numId="427" w16cid:durableId="1382513479">
    <w:abstractNumId w:val="145"/>
  </w:num>
  <w:num w:numId="428" w16cid:durableId="216165973">
    <w:abstractNumId w:val="361"/>
  </w:num>
  <w:num w:numId="429" w16cid:durableId="427509837">
    <w:abstractNumId w:val="168"/>
  </w:num>
  <w:num w:numId="430" w16cid:durableId="1304772061">
    <w:abstractNumId w:val="811"/>
  </w:num>
  <w:num w:numId="431" w16cid:durableId="1837261888">
    <w:abstractNumId w:val="31"/>
  </w:num>
  <w:num w:numId="432" w16cid:durableId="213153408">
    <w:abstractNumId w:val="286"/>
  </w:num>
  <w:num w:numId="433" w16cid:durableId="1370645381">
    <w:abstractNumId w:val="767"/>
  </w:num>
  <w:num w:numId="434" w16cid:durableId="851188107">
    <w:abstractNumId w:val="273"/>
  </w:num>
  <w:num w:numId="435" w16cid:durableId="919675820">
    <w:abstractNumId w:val="297"/>
  </w:num>
  <w:num w:numId="436" w16cid:durableId="295651002">
    <w:abstractNumId w:val="328"/>
  </w:num>
  <w:num w:numId="437" w16cid:durableId="1256593569">
    <w:abstractNumId w:val="241"/>
  </w:num>
  <w:num w:numId="438" w16cid:durableId="121962543">
    <w:abstractNumId w:val="161"/>
  </w:num>
  <w:num w:numId="439" w16cid:durableId="639187975">
    <w:abstractNumId w:val="376"/>
  </w:num>
  <w:num w:numId="440" w16cid:durableId="1220753333">
    <w:abstractNumId w:val="937"/>
  </w:num>
  <w:num w:numId="441" w16cid:durableId="2125151732">
    <w:abstractNumId w:val="315"/>
  </w:num>
  <w:num w:numId="442" w16cid:durableId="439883969">
    <w:abstractNumId w:val="189"/>
  </w:num>
  <w:num w:numId="443" w16cid:durableId="1090542600">
    <w:abstractNumId w:val="816"/>
  </w:num>
  <w:num w:numId="444" w16cid:durableId="129176904">
    <w:abstractNumId w:val="914"/>
  </w:num>
  <w:num w:numId="445" w16cid:durableId="997221763">
    <w:abstractNumId w:val="218"/>
  </w:num>
  <w:num w:numId="446" w16cid:durableId="2055351590">
    <w:abstractNumId w:val="111"/>
  </w:num>
  <w:num w:numId="447" w16cid:durableId="756093142">
    <w:abstractNumId w:val="442"/>
  </w:num>
  <w:num w:numId="448" w16cid:durableId="330839020">
    <w:abstractNumId w:val="142"/>
  </w:num>
  <w:num w:numId="449" w16cid:durableId="1795901921">
    <w:abstractNumId w:val="342"/>
  </w:num>
  <w:num w:numId="450" w16cid:durableId="1961570280">
    <w:abstractNumId w:val="571"/>
  </w:num>
  <w:num w:numId="451" w16cid:durableId="1055616853">
    <w:abstractNumId w:val="181"/>
  </w:num>
  <w:num w:numId="452" w16cid:durableId="1607886010">
    <w:abstractNumId w:val="494"/>
  </w:num>
  <w:num w:numId="453" w16cid:durableId="2007786274">
    <w:abstractNumId w:val="426"/>
  </w:num>
  <w:num w:numId="454" w16cid:durableId="127477943">
    <w:abstractNumId w:val="492"/>
  </w:num>
  <w:num w:numId="455" w16cid:durableId="1574847795">
    <w:abstractNumId w:val="136"/>
  </w:num>
  <w:num w:numId="456" w16cid:durableId="904339539">
    <w:abstractNumId w:val="54"/>
  </w:num>
  <w:num w:numId="457" w16cid:durableId="2085108769">
    <w:abstractNumId w:val="714"/>
  </w:num>
  <w:num w:numId="458" w16cid:durableId="610429488">
    <w:abstractNumId w:val="16"/>
  </w:num>
  <w:num w:numId="459" w16cid:durableId="1322080795">
    <w:abstractNumId w:val="1008"/>
  </w:num>
  <w:num w:numId="460" w16cid:durableId="998577267">
    <w:abstractNumId w:val="991"/>
  </w:num>
  <w:num w:numId="461" w16cid:durableId="1957903552">
    <w:abstractNumId w:val="243"/>
  </w:num>
  <w:num w:numId="462" w16cid:durableId="672799121">
    <w:abstractNumId w:val="773"/>
  </w:num>
  <w:num w:numId="463" w16cid:durableId="796991348">
    <w:abstractNumId w:val="70"/>
  </w:num>
  <w:num w:numId="464" w16cid:durableId="2012948436">
    <w:abstractNumId w:val="1012"/>
  </w:num>
  <w:num w:numId="465" w16cid:durableId="496264793">
    <w:abstractNumId w:val="405"/>
  </w:num>
  <w:num w:numId="466" w16cid:durableId="1670283039">
    <w:abstractNumId w:val="261"/>
  </w:num>
  <w:num w:numId="467" w16cid:durableId="29772031">
    <w:abstractNumId w:val="267"/>
  </w:num>
  <w:num w:numId="468" w16cid:durableId="1256397263">
    <w:abstractNumId w:val="251"/>
  </w:num>
  <w:num w:numId="469" w16cid:durableId="1795949184">
    <w:abstractNumId w:val="601"/>
  </w:num>
  <w:num w:numId="470" w16cid:durableId="1964842250">
    <w:abstractNumId w:val="39"/>
  </w:num>
  <w:num w:numId="471" w16cid:durableId="990669098">
    <w:abstractNumId w:val="382"/>
  </w:num>
  <w:num w:numId="472" w16cid:durableId="1075980326">
    <w:abstractNumId w:val="599"/>
  </w:num>
  <w:num w:numId="473" w16cid:durableId="1841315677">
    <w:abstractNumId w:val="867"/>
  </w:num>
  <w:num w:numId="474" w16cid:durableId="896938748">
    <w:abstractNumId w:val="132"/>
  </w:num>
  <w:num w:numId="475" w16cid:durableId="1122917801">
    <w:abstractNumId w:val="460"/>
  </w:num>
  <w:num w:numId="476" w16cid:durableId="978919995">
    <w:abstractNumId w:val="768"/>
  </w:num>
  <w:num w:numId="477" w16cid:durableId="2014405932">
    <w:abstractNumId w:val="917"/>
  </w:num>
  <w:num w:numId="478" w16cid:durableId="1654792724">
    <w:abstractNumId w:val="231"/>
  </w:num>
  <w:num w:numId="479" w16cid:durableId="713115808">
    <w:abstractNumId w:val="239"/>
  </w:num>
  <w:num w:numId="480" w16cid:durableId="1118179968">
    <w:abstractNumId w:val="794"/>
  </w:num>
  <w:num w:numId="481" w16cid:durableId="1794902165">
    <w:abstractNumId w:val="150"/>
  </w:num>
  <w:num w:numId="482" w16cid:durableId="567225037">
    <w:abstractNumId w:val="555"/>
  </w:num>
  <w:num w:numId="483" w16cid:durableId="1653173227">
    <w:abstractNumId w:val="353"/>
  </w:num>
  <w:num w:numId="484" w16cid:durableId="547299538">
    <w:abstractNumId w:val="693"/>
  </w:num>
  <w:num w:numId="485" w16cid:durableId="47532031">
    <w:abstractNumId w:val="734"/>
  </w:num>
  <w:num w:numId="486" w16cid:durableId="742487756">
    <w:abstractNumId w:val="410"/>
  </w:num>
  <w:num w:numId="487" w16cid:durableId="180315775">
    <w:abstractNumId w:val="637"/>
  </w:num>
  <w:num w:numId="488" w16cid:durableId="666834700">
    <w:abstractNumId w:val="666"/>
  </w:num>
  <w:num w:numId="489" w16cid:durableId="272249334">
    <w:abstractNumId w:val="771"/>
  </w:num>
  <w:num w:numId="490" w16cid:durableId="294411254">
    <w:abstractNumId w:val="407"/>
  </w:num>
  <w:num w:numId="491" w16cid:durableId="1592616471">
    <w:abstractNumId w:val="359"/>
  </w:num>
  <w:num w:numId="492" w16cid:durableId="2002077844">
    <w:abstractNumId w:val="656"/>
  </w:num>
  <w:num w:numId="493" w16cid:durableId="1369185459">
    <w:abstractNumId w:val="6"/>
  </w:num>
  <w:num w:numId="494" w16cid:durableId="1792169191">
    <w:abstractNumId w:val="742"/>
  </w:num>
  <w:num w:numId="495" w16cid:durableId="600648144">
    <w:abstractNumId w:val="635"/>
  </w:num>
  <w:num w:numId="496" w16cid:durableId="1653290032">
    <w:abstractNumId w:val="462"/>
  </w:num>
  <w:num w:numId="497" w16cid:durableId="520901592">
    <w:abstractNumId w:val="787"/>
  </w:num>
  <w:num w:numId="498" w16cid:durableId="59134583">
    <w:abstractNumId w:val="84"/>
  </w:num>
  <w:num w:numId="499" w16cid:durableId="1221091511">
    <w:abstractNumId w:val="710"/>
  </w:num>
  <w:num w:numId="500" w16cid:durableId="2093164298">
    <w:abstractNumId w:val="198"/>
  </w:num>
  <w:num w:numId="501" w16cid:durableId="1605382260">
    <w:abstractNumId w:val="956"/>
  </w:num>
  <w:num w:numId="502" w16cid:durableId="167183987">
    <w:abstractNumId w:val="68"/>
  </w:num>
  <w:num w:numId="503" w16cid:durableId="1319533624">
    <w:abstractNumId w:val="559"/>
  </w:num>
  <w:num w:numId="504" w16cid:durableId="1803621045">
    <w:abstractNumId w:val="578"/>
  </w:num>
  <w:num w:numId="505" w16cid:durableId="1131633197">
    <w:abstractNumId w:val="848"/>
  </w:num>
  <w:num w:numId="506" w16cid:durableId="1014697349">
    <w:abstractNumId w:val="584"/>
  </w:num>
  <w:num w:numId="507" w16cid:durableId="1068386742">
    <w:abstractNumId w:val="735"/>
  </w:num>
  <w:num w:numId="508" w16cid:durableId="489910653">
    <w:abstractNumId w:val="221"/>
  </w:num>
  <w:num w:numId="509" w16cid:durableId="1057901997">
    <w:abstractNumId w:val="226"/>
  </w:num>
  <w:num w:numId="510" w16cid:durableId="792023653">
    <w:abstractNumId w:val="295"/>
  </w:num>
  <w:num w:numId="511" w16cid:durableId="586501156">
    <w:abstractNumId w:val="565"/>
  </w:num>
  <w:num w:numId="512" w16cid:durableId="1148477433">
    <w:abstractNumId w:val="603"/>
  </w:num>
  <w:num w:numId="513" w16cid:durableId="940602810">
    <w:abstractNumId w:val="197"/>
  </w:num>
  <w:num w:numId="514" w16cid:durableId="750929341">
    <w:abstractNumId w:val="335"/>
  </w:num>
  <w:num w:numId="515" w16cid:durableId="60102463">
    <w:abstractNumId w:val="322"/>
  </w:num>
  <w:num w:numId="516" w16cid:durableId="384187522">
    <w:abstractNumId w:val="100"/>
  </w:num>
  <w:num w:numId="517" w16cid:durableId="1880777908">
    <w:abstractNumId w:val="1"/>
  </w:num>
  <w:num w:numId="518" w16cid:durableId="836925629">
    <w:abstractNumId w:val="163"/>
  </w:num>
  <w:num w:numId="519" w16cid:durableId="2063480946">
    <w:abstractNumId w:val="348"/>
  </w:num>
  <w:num w:numId="520" w16cid:durableId="551505784">
    <w:abstractNumId w:val="593"/>
  </w:num>
  <w:num w:numId="521" w16cid:durableId="966853627">
    <w:abstractNumId w:val="81"/>
  </w:num>
  <w:num w:numId="522" w16cid:durableId="1016879621">
    <w:abstractNumId w:val="671"/>
  </w:num>
  <w:num w:numId="523" w16cid:durableId="699162823">
    <w:abstractNumId w:val="394"/>
  </w:num>
  <w:num w:numId="524" w16cid:durableId="1591694628">
    <w:abstractNumId w:val="975"/>
  </w:num>
  <w:num w:numId="525" w16cid:durableId="1717701626">
    <w:abstractNumId w:val="998"/>
  </w:num>
  <w:num w:numId="526" w16cid:durableId="1967278346">
    <w:abstractNumId w:val="178"/>
  </w:num>
  <w:num w:numId="527" w16cid:durableId="1662854849">
    <w:abstractNumId w:val="472"/>
  </w:num>
  <w:num w:numId="528" w16cid:durableId="2122797322">
    <w:abstractNumId w:val="5"/>
  </w:num>
  <w:num w:numId="529" w16cid:durableId="1242788452">
    <w:abstractNumId w:val="349"/>
  </w:num>
  <w:num w:numId="530" w16cid:durableId="890578570">
    <w:abstractNumId w:val="14"/>
  </w:num>
  <w:num w:numId="531" w16cid:durableId="1277298781">
    <w:abstractNumId w:val="459"/>
  </w:num>
  <w:num w:numId="532" w16cid:durableId="60561276">
    <w:abstractNumId w:val="160"/>
  </w:num>
  <w:num w:numId="533" w16cid:durableId="208035217">
    <w:abstractNumId w:val="434"/>
  </w:num>
  <w:num w:numId="534" w16cid:durableId="259679089">
    <w:abstractNumId w:val="706"/>
  </w:num>
  <w:num w:numId="535" w16cid:durableId="1237395400">
    <w:abstractNumId w:val="550"/>
  </w:num>
  <w:num w:numId="536" w16cid:durableId="924414795">
    <w:abstractNumId w:val="782"/>
  </w:num>
  <w:num w:numId="537" w16cid:durableId="2085101528">
    <w:abstractNumId w:val="563"/>
  </w:num>
  <w:num w:numId="538" w16cid:durableId="305088046">
    <w:abstractNumId w:val="177"/>
  </w:num>
  <w:num w:numId="539" w16cid:durableId="576480580">
    <w:abstractNumId w:val="57"/>
  </w:num>
  <w:num w:numId="540" w16cid:durableId="2024434286">
    <w:abstractNumId w:val="351"/>
  </w:num>
  <w:num w:numId="541" w16cid:durableId="78673730">
    <w:abstractNumId w:val="572"/>
  </w:num>
  <w:num w:numId="542" w16cid:durableId="1602639402">
    <w:abstractNumId w:val="252"/>
  </w:num>
  <w:num w:numId="543" w16cid:durableId="1209561714">
    <w:abstractNumId w:val="652"/>
  </w:num>
  <w:num w:numId="544" w16cid:durableId="1148278788">
    <w:abstractNumId w:val="690"/>
  </w:num>
  <w:num w:numId="545" w16cid:durableId="21516320">
    <w:abstractNumId w:val="853"/>
  </w:num>
  <w:num w:numId="546" w16cid:durableId="2049334593">
    <w:abstractNumId w:val="166"/>
  </w:num>
  <w:num w:numId="547" w16cid:durableId="859467534">
    <w:abstractNumId w:val="797"/>
  </w:num>
  <w:num w:numId="548" w16cid:durableId="671688633">
    <w:abstractNumId w:val="916"/>
  </w:num>
  <w:num w:numId="549" w16cid:durableId="177893095">
    <w:abstractNumId w:val="272"/>
  </w:num>
  <w:num w:numId="550" w16cid:durableId="1042513515">
    <w:abstractNumId w:val="889"/>
  </w:num>
  <w:num w:numId="551" w16cid:durableId="1644774035">
    <w:abstractNumId w:val="551"/>
  </w:num>
  <w:num w:numId="552" w16cid:durableId="263921177">
    <w:abstractNumId w:val="507"/>
  </w:num>
  <w:num w:numId="553" w16cid:durableId="2064406156">
    <w:abstractNumId w:val="790"/>
  </w:num>
  <w:num w:numId="554" w16cid:durableId="233929782">
    <w:abstractNumId w:val="164"/>
  </w:num>
  <w:num w:numId="555" w16cid:durableId="2053996158">
    <w:abstractNumId w:val="393"/>
  </w:num>
  <w:num w:numId="556" w16cid:durableId="358891981">
    <w:abstractNumId w:val="114"/>
  </w:num>
  <w:num w:numId="557" w16cid:durableId="972562365">
    <w:abstractNumId w:val="408"/>
  </w:num>
  <w:num w:numId="558" w16cid:durableId="1597204362">
    <w:abstractNumId w:val="433"/>
  </w:num>
  <w:num w:numId="559" w16cid:durableId="207759976">
    <w:abstractNumId w:val="72"/>
  </w:num>
  <w:num w:numId="560" w16cid:durableId="290551282">
    <w:abstractNumId w:val="17"/>
  </w:num>
  <w:num w:numId="561" w16cid:durableId="2042169565">
    <w:abstractNumId w:val="134"/>
  </w:num>
  <w:num w:numId="562" w16cid:durableId="1091396761">
    <w:abstractNumId w:val="229"/>
  </w:num>
  <w:num w:numId="563" w16cid:durableId="485825077">
    <w:abstractNumId w:val="90"/>
  </w:num>
  <w:num w:numId="564" w16cid:durableId="2137063569">
    <w:abstractNumId w:val="807"/>
  </w:num>
  <w:num w:numId="565" w16cid:durableId="916287297">
    <w:abstractNumId w:val="629"/>
  </w:num>
  <w:num w:numId="566" w16cid:durableId="1317567713">
    <w:abstractNumId w:val="813"/>
  </w:num>
  <w:num w:numId="567" w16cid:durableId="1022168344">
    <w:abstractNumId w:val="857"/>
  </w:num>
  <w:num w:numId="568" w16cid:durableId="1415471581">
    <w:abstractNumId w:val="608"/>
  </w:num>
  <w:num w:numId="569" w16cid:durableId="58943798">
    <w:abstractNumId w:val="500"/>
  </w:num>
  <w:num w:numId="570" w16cid:durableId="251744086">
    <w:abstractNumId w:val="585"/>
  </w:num>
  <w:num w:numId="571" w16cid:durableId="493643983">
    <w:abstractNumId w:val="42"/>
  </w:num>
  <w:num w:numId="572" w16cid:durableId="1369992331">
    <w:abstractNumId w:val="893"/>
  </w:num>
  <w:num w:numId="573" w16cid:durableId="1805923208">
    <w:abstractNumId w:val="270"/>
  </w:num>
  <w:num w:numId="574" w16cid:durableId="158079218">
    <w:abstractNumId w:val="634"/>
  </w:num>
  <w:num w:numId="575" w16cid:durableId="1315522430">
    <w:abstractNumId w:val="3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6" w16cid:durableId="253393991">
    <w:abstractNumId w:val="282"/>
  </w:num>
  <w:num w:numId="577" w16cid:durableId="1290863756">
    <w:abstractNumId w:val="923"/>
  </w:num>
  <w:num w:numId="578" w16cid:durableId="1744139749">
    <w:abstractNumId w:val="182"/>
  </w:num>
  <w:num w:numId="579" w16cid:durableId="454100415">
    <w:abstractNumId w:val="1000"/>
  </w:num>
  <w:num w:numId="580" w16cid:durableId="350839716">
    <w:abstractNumId w:val="756"/>
  </w:num>
  <w:num w:numId="581" w16cid:durableId="1642808612">
    <w:abstractNumId w:val="569"/>
  </w:num>
  <w:num w:numId="582" w16cid:durableId="587424677">
    <w:abstractNumId w:val="180"/>
  </w:num>
  <w:num w:numId="583" w16cid:durableId="1442842036">
    <w:abstractNumId w:val="103"/>
  </w:num>
  <w:num w:numId="584" w16cid:durableId="880286373">
    <w:abstractNumId w:val="919"/>
  </w:num>
  <w:num w:numId="585" w16cid:durableId="231082700">
    <w:abstractNumId w:val="933"/>
  </w:num>
  <w:num w:numId="586" w16cid:durableId="33165244">
    <w:abstractNumId w:val="939"/>
  </w:num>
  <w:num w:numId="587" w16cid:durableId="2135711416">
    <w:abstractNumId w:val="582"/>
  </w:num>
  <w:num w:numId="588" w16cid:durableId="608318049">
    <w:abstractNumId w:val="588"/>
  </w:num>
  <w:num w:numId="589" w16cid:durableId="1128620324">
    <w:abstractNumId w:val="971"/>
  </w:num>
  <w:num w:numId="590" w16cid:durableId="825365862">
    <w:abstractNumId w:val="871"/>
  </w:num>
  <w:num w:numId="591" w16cid:durableId="323050662">
    <w:abstractNumId w:val="119"/>
  </w:num>
  <w:num w:numId="592" w16cid:durableId="1369525052">
    <w:abstractNumId w:val="89"/>
  </w:num>
  <w:num w:numId="593" w16cid:durableId="1205144639">
    <w:abstractNumId w:val="905"/>
  </w:num>
  <w:num w:numId="594" w16cid:durableId="2121099973">
    <w:abstractNumId w:val="925"/>
  </w:num>
  <w:num w:numId="595" w16cid:durableId="164905491">
    <w:abstractNumId w:val="391"/>
  </w:num>
  <w:num w:numId="596" w16cid:durableId="1943296395">
    <w:abstractNumId w:val="228"/>
  </w:num>
  <w:num w:numId="597" w16cid:durableId="565844663">
    <w:abstractNumId w:val="235"/>
  </w:num>
  <w:num w:numId="598" w16cid:durableId="702940937">
    <w:abstractNumId w:val="616"/>
  </w:num>
  <w:num w:numId="599" w16cid:durableId="1729720026">
    <w:abstractNumId w:val="843"/>
  </w:num>
  <w:num w:numId="600" w16cid:durableId="692458136">
    <w:abstractNumId w:val="341"/>
  </w:num>
  <w:num w:numId="601" w16cid:durableId="169104009">
    <w:abstractNumId w:val="157"/>
  </w:num>
  <w:num w:numId="602" w16cid:durableId="1310205734">
    <w:abstractNumId w:val="217"/>
  </w:num>
  <w:num w:numId="603" w16cid:durableId="1555042310">
    <w:abstractNumId w:val="129"/>
  </w:num>
  <w:num w:numId="604" w16cid:durableId="665206603">
    <w:abstractNumId w:val="779"/>
  </w:num>
  <w:num w:numId="605" w16cid:durableId="1268655533">
    <w:abstractNumId w:val="641"/>
  </w:num>
  <w:num w:numId="606" w16cid:durableId="834107476">
    <w:abstractNumId w:val="878"/>
  </w:num>
  <w:num w:numId="607" w16cid:durableId="1912232807">
    <w:abstractNumId w:val="1005"/>
  </w:num>
  <w:num w:numId="608" w16cid:durableId="362706930">
    <w:abstractNumId w:val="945"/>
  </w:num>
  <w:num w:numId="609" w16cid:durableId="1425229619">
    <w:abstractNumId w:val="607"/>
  </w:num>
  <w:num w:numId="610" w16cid:durableId="1450928965">
    <w:abstractNumId w:val="836"/>
  </w:num>
  <w:num w:numId="611" w16cid:durableId="999887169">
    <w:abstractNumId w:val="974"/>
  </w:num>
  <w:num w:numId="612" w16cid:durableId="2059014755">
    <w:abstractNumId w:val="3"/>
  </w:num>
  <w:num w:numId="613" w16cid:durableId="55058039">
    <w:abstractNumId w:val="473"/>
  </w:num>
  <w:num w:numId="614" w16cid:durableId="942080132">
    <w:abstractNumId w:val="946"/>
  </w:num>
  <w:num w:numId="615" w16cid:durableId="1499954744">
    <w:abstractNumId w:val="502"/>
  </w:num>
  <w:num w:numId="616" w16cid:durableId="645429008">
    <w:abstractNumId w:val="117"/>
  </w:num>
  <w:num w:numId="617" w16cid:durableId="1844322551">
    <w:abstractNumId w:val="695"/>
  </w:num>
  <w:num w:numId="618" w16cid:durableId="536159718">
    <w:abstractNumId w:val="775"/>
  </w:num>
  <w:num w:numId="619" w16cid:durableId="1176846936">
    <w:abstractNumId w:val="358"/>
  </w:num>
  <w:num w:numId="620" w16cid:durableId="1663002222">
    <w:abstractNumId w:val="902"/>
  </w:num>
  <w:num w:numId="621" w16cid:durableId="1126046438">
    <w:abstractNumId w:val="658"/>
  </w:num>
  <w:num w:numId="622" w16cid:durableId="1559393656">
    <w:abstractNumId w:val="456"/>
  </w:num>
  <w:num w:numId="623" w16cid:durableId="717045608">
    <w:abstractNumId w:val="452"/>
  </w:num>
  <w:num w:numId="624" w16cid:durableId="588319692">
    <w:abstractNumId w:val="845"/>
  </w:num>
  <w:num w:numId="625" w16cid:durableId="235166461">
    <w:abstractNumId w:val="206"/>
  </w:num>
  <w:num w:numId="626" w16cid:durableId="809902711">
    <w:abstractNumId w:val="213"/>
  </w:num>
  <w:num w:numId="627" w16cid:durableId="1749644356">
    <w:abstractNumId w:val="445"/>
  </w:num>
  <w:num w:numId="628" w16cid:durableId="288122355">
    <w:abstractNumId w:val="638"/>
  </w:num>
  <w:num w:numId="629" w16cid:durableId="1437946609">
    <w:abstractNumId w:val="470"/>
  </w:num>
  <w:num w:numId="630" w16cid:durableId="828791867">
    <w:abstractNumId w:val="216"/>
  </w:num>
  <w:num w:numId="631" w16cid:durableId="489716663">
    <w:abstractNumId w:val="842"/>
  </w:num>
  <w:num w:numId="632" w16cid:durableId="1173684867">
    <w:abstractNumId w:val="856"/>
  </w:num>
  <w:num w:numId="633" w16cid:durableId="2125028830">
    <w:abstractNumId w:val="922"/>
  </w:num>
  <w:num w:numId="634" w16cid:durableId="1764885317">
    <w:abstractNumId w:val="709"/>
  </w:num>
  <w:num w:numId="635" w16cid:durableId="769549462">
    <w:abstractNumId w:val="126"/>
  </w:num>
  <w:num w:numId="636" w16cid:durableId="1642078266">
    <w:abstractNumId w:val="1015"/>
  </w:num>
  <w:num w:numId="637" w16cid:durableId="1434589183">
    <w:abstractNumId w:val="417"/>
  </w:num>
  <w:num w:numId="638" w16cid:durableId="210191757">
    <w:abstractNumId w:val="796"/>
  </w:num>
  <w:num w:numId="639" w16cid:durableId="78403971">
    <w:abstractNumId w:val="62"/>
  </w:num>
  <w:num w:numId="640" w16cid:durableId="2116443179">
    <w:abstractNumId w:val="414"/>
  </w:num>
  <w:num w:numId="641" w16cid:durableId="110975089">
    <w:abstractNumId w:val="265"/>
  </w:num>
  <w:num w:numId="642" w16cid:durableId="1951011177">
    <w:abstractNumId w:val="757"/>
  </w:num>
  <w:num w:numId="643" w16cid:durableId="1109278622">
    <w:abstractNumId w:val="334"/>
  </w:num>
  <w:num w:numId="644" w16cid:durableId="781266948">
    <w:abstractNumId w:val="952"/>
  </w:num>
  <w:num w:numId="645" w16cid:durableId="1127241650">
    <w:abstractNumId w:val="195"/>
  </w:num>
  <w:num w:numId="646" w16cid:durableId="364142103">
    <w:abstractNumId w:val="829"/>
  </w:num>
  <w:num w:numId="647" w16cid:durableId="1639531662">
    <w:abstractNumId w:val="653"/>
  </w:num>
  <w:num w:numId="648" w16cid:durableId="2083214360">
    <w:abstractNumId w:val="749"/>
  </w:num>
  <w:num w:numId="649" w16cid:durableId="925070999">
    <w:abstractNumId w:val="944"/>
  </w:num>
  <w:num w:numId="650" w16cid:durableId="984622525">
    <w:abstractNumId w:val="932"/>
  </w:num>
  <w:num w:numId="651" w16cid:durableId="1999263344">
    <w:abstractNumId w:val="88"/>
  </w:num>
  <w:num w:numId="652" w16cid:durableId="592782250">
    <w:abstractNumId w:val="626"/>
  </w:num>
  <w:num w:numId="653" w16cid:durableId="1034422506">
    <w:abstractNumId w:val="436"/>
  </w:num>
  <w:num w:numId="654" w16cid:durableId="741945940">
    <w:abstractNumId w:val="681"/>
  </w:num>
  <w:num w:numId="655" w16cid:durableId="1292244236">
    <w:abstractNumId w:val="283"/>
  </w:num>
  <w:num w:numId="656" w16cid:durableId="1260719925">
    <w:abstractNumId w:val="580"/>
  </w:num>
  <w:num w:numId="657" w16cid:durableId="595527579">
    <w:abstractNumId w:val="643"/>
  </w:num>
  <w:num w:numId="658" w16cid:durableId="2144494851">
    <w:abstractNumId w:val="912"/>
  </w:num>
  <w:num w:numId="659" w16cid:durableId="1316571673">
    <w:abstractNumId w:val="942"/>
  </w:num>
  <w:num w:numId="660" w16cid:durableId="1890529873">
    <w:abstractNumId w:val="486"/>
  </w:num>
  <w:num w:numId="661" w16cid:durableId="1752777663">
    <w:abstractNumId w:val="792"/>
  </w:num>
  <w:num w:numId="662" w16cid:durableId="337852197">
    <w:abstractNumId w:val="979"/>
  </w:num>
  <w:num w:numId="663" w16cid:durableId="1985624140">
    <w:abstractNumId w:val="419"/>
  </w:num>
  <w:num w:numId="664" w16cid:durableId="627662439">
    <w:abstractNumId w:val="731"/>
  </w:num>
  <w:num w:numId="665" w16cid:durableId="2036345574">
    <w:abstractNumId w:val="415"/>
  </w:num>
  <w:num w:numId="666" w16cid:durableId="1367832605">
    <w:abstractNumId w:val="268"/>
  </w:num>
  <w:num w:numId="667" w16cid:durableId="1467432223">
    <w:abstractNumId w:val="152"/>
  </w:num>
  <w:num w:numId="668" w16cid:durableId="1692486342">
    <w:abstractNumId w:val="740"/>
  </w:num>
  <w:num w:numId="669" w16cid:durableId="195243478">
    <w:abstractNumId w:val="326"/>
  </w:num>
  <w:num w:numId="670" w16cid:durableId="2052800759">
    <w:abstractNumId w:val="677"/>
  </w:num>
  <w:num w:numId="671" w16cid:durableId="2035422015">
    <w:abstractNumId w:val="71"/>
  </w:num>
  <w:num w:numId="672" w16cid:durableId="795292169">
    <w:abstractNumId w:val="501"/>
  </w:num>
  <w:num w:numId="673" w16cid:durableId="490678640">
    <w:abstractNumId w:val="655"/>
  </w:num>
  <w:num w:numId="674" w16cid:durableId="1379862628">
    <w:abstractNumId w:val="522"/>
  </w:num>
  <w:num w:numId="675" w16cid:durableId="148063946">
    <w:abstractNumId w:val="661"/>
  </w:num>
  <w:num w:numId="676" w16cid:durableId="328480362">
    <w:abstractNumId w:val="994"/>
  </w:num>
  <w:num w:numId="677" w16cid:durableId="564726663">
    <w:abstractNumId w:val="477"/>
  </w:num>
  <w:num w:numId="678" w16cid:durableId="862670405">
    <w:abstractNumId w:val="812"/>
  </w:num>
  <w:num w:numId="679" w16cid:durableId="1142891105">
    <w:abstractNumId w:val="908"/>
  </w:num>
  <w:num w:numId="680" w16cid:durableId="1850679961">
    <w:abstractNumId w:val="339"/>
  </w:num>
  <w:num w:numId="681" w16cid:durableId="1908222618">
    <w:abstractNumId w:val="704"/>
  </w:num>
  <w:num w:numId="682" w16cid:durableId="977876630">
    <w:abstractNumId w:val="29"/>
  </w:num>
  <w:num w:numId="683" w16cid:durableId="777726014">
    <w:abstractNumId w:val="318"/>
  </w:num>
  <w:num w:numId="684" w16cid:durableId="1371997108">
    <w:abstractNumId w:val="992"/>
  </w:num>
  <w:num w:numId="685" w16cid:durableId="1123382604">
    <w:abstractNumId w:val="374"/>
  </w:num>
  <w:num w:numId="686" w16cid:durableId="1516580046">
    <w:abstractNumId w:val="577"/>
  </w:num>
  <w:num w:numId="687" w16cid:durableId="170268328">
    <w:abstractNumId w:val="214"/>
  </w:num>
  <w:num w:numId="688" w16cid:durableId="500436895">
    <w:abstractNumId w:val="558"/>
  </w:num>
  <w:num w:numId="689" w16cid:durableId="248975446">
    <w:abstractNumId w:val="448"/>
  </w:num>
  <w:num w:numId="690" w16cid:durableId="2088375925">
    <w:abstractNumId w:val="738"/>
  </w:num>
  <w:num w:numId="691" w16cid:durableId="2035570744">
    <w:abstractNumId w:val="621"/>
  </w:num>
  <w:num w:numId="692" w16cid:durableId="878470729">
    <w:abstractNumId w:val="279"/>
  </w:num>
  <w:num w:numId="693" w16cid:durableId="1347826738">
    <w:abstractNumId w:val="660"/>
  </w:num>
  <w:num w:numId="694" w16cid:durableId="850723400">
    <w:abstractNumId w:val="364"/>
  </w:num>
  <w:num w:numId="695" w16cid:durableId="966814597">
    <w:abstractNumId w:val="392"/>
  </w:num>
  <w:num w:numId="696" w16cid:durableId="1003508981">
    <w:abstractNumId w:val="109"/>
  </w:num>
  <w:num w:numId="697" w16cid:durableId="1026098078">
    <w:abstractNumId w:val="948"/>
  </w:num>
  <w:num w:numId="698" w16cid:durableId="1109087970">
    <w:abstractNumId w:val="676"/>
  </w:num>
  <w:num w:numId="699" w16cid:durableId="610863548">
    <w:abstractNumId w:val="887"/>
  </w:num>
  <w:num w:numId="700" w16cid:durableId="15739540">
    <w:abstractNumId w:val="532"/>
  </w:num>
  <w:num w:numId="701" w16cid:durableId="1228492316">
    <w:abstractNumId w:val="884"/>
  </w:num>
  <w:num w:numId="702" w16cid:durableId="1758166825">
    <w:abstractNumId w:val="203"/>
  </w:num>
  <w:num w:numId="703" w16cid:durableId="1941987359">
    <w:abstractNumId w:val="210"/>
  </w:num>
  <w:num w:numId="704" w16cid:durableId="368536370">
    <w:abstractNumId w:val="815"/>
  </w:num>
  <w:num w:numId="705" w16cid:durableId="26831833">
    <w:abstractNumId w:val="227"/>
  </w:num>
  <w:num w:numId="706" w16cid:durableId="1977683533">
    <w:abstractNumId w:val="515"/>
  </w:num>
  <w:num w:numId="707" w16cid:durableId="13310758">
    <w:abstractNumId w:val="744"/>
  </w:num>
  <w:num w:numId="708" w16cid:durableId="1011687910">
    <w:abstractNumId w:val="461"/>
  </w:num>
  <w:num w:numId="709" w16cid:durableId="2119327112">
    <w:abstractNumId w:val="79"/>
  </w:num>
  <w:num w:numId="710" w16cid:durableId="1065954466">
    <w:abstractNumId w:val="37"/>
  </w:num>
  <w:num w:numId="711" w16cid:durableId="2109039032">
    <w:abstractNumId w:val="950"/>
  </w:num>
  <w:num w:numId="712" w16cid:durableId="971207083">
    <w:abstractNumId w:val="95"/>
  </w:num>
  <w:num w:numId="713" w16cid:durableId="613173233">
    <w:abstractNumId w:val="38"/>
  </w:num>
  <w:num w:numId="714" w16cid:durableId="1571648193">
    <w:abstractNumId w:val="425"/>
  </w:num>
  <w:num w:numId="715" w16cid:durableId="64842931">
    <w:abstractNumId w:val="304"/>
  </w:num>
  <w:num w:numId="716" w16cid:durableId="1027407886">
    <w:abstractNumId w:val="611"/>
  </w:num>
  <w:num w:numId="717" w16cid:durableId="412817594">
    <w:abstractNumId w:val="535"/>
  </w:num>
  <w:num w:numId="718" w16cid:durableId="737284065">
    <w:abstractNumId w:val="679"/>
  </w:num>
  <w:num w:numId="719" w16cid:durableId="1649941803">
    <w:abstractNumId w:val="814"/>
  </w:num>
  <w:num w:numId="720" w16cid:durableId="1996302563">
    <w:abstractNumId w:val="682"/>
  </w:num>
  <w:num w:numId="721" w16cid:durableId="1182354968">
    <w:abstractNumId w:val="984"/>
  </w:num>
  <w:num w:numId="722" w16cid:durableId="999432727">
    <w:abstractNumId w:val="464"/>
  </w:num>
  <w:num w:numId="723" w16cid:durableId="1333488036">
    <w:abstractNumId w:val="121"/>
  </w:num>
  <w:num w:numId="724" w16cid:durableId="1733111572">
    <w:abstractNumId w:val="961"/>
  </w:num>
  <w:num w:numId="725" w16cid:durableId="914894199">
    <w:abstractNumId w:val="242"/>
  </w:num>
  <w:num w:numId="726" w16cid:durableId="1809083286">
    <w:abstractNumId w:val="938"/>
  </w:num>
  <w:num w:numId="727" w16cid:durableId="387458463">
    <w:abstractNumId w:val="179"/>
  </w:num>
  <w:num w:numId="728" w16cid:durableId="1708333551">
    <w:abstractNumId w:val="115"/>
  </w:num>
  <w:num w:numId="729" w16cid:durableId="595789823">
    <w:abstractNumId w:val="207"/>
  </w:num>
  <w:num w:numId="730" w16cid:durableId="358361802">
    <w:abstractNumId w:val="3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1" w16cid:durableId="1630698095">
    <w:abstractNumId w:val="722"/>
  </w:num>
  <w:num w:numId="732" w16cid:durableId="765422293">
    <w:abstractNumId w:val="678"/>
  </w:num>
  <w:num w:numId="733" w16cid:durableId="533932833">
    <w:abstractNumId w:val="568"/>
  </w:num>
  <w:num w:numId="734" w16cid:durableId="591473456">
    <w:abstractNumId w:val="542"/>
  </w:num>
  <w:num w:numId="735" w16cid:durableId="661003146">
    <w:abstractNumId w:val="215"/>
  </w:num>
  <w:num w:numId="736" w16cid:durableId="1258906469">
    <w:abstractNumId w:val="531"/>
  </w:num>
  <w:num w:numId="737" w16cid:durableId="1625768695">
    <w:abstractNumId w:val="818"/>
  </w:num>
  <w:num w:numId="738" w16cid:durableId="1806435421">
    <w:abstractNumId w:val="605"/>
  </w:num>
  <w:num w:numId="739" w16cid:durableId="1457336272">
    <w:abstractNumId w:val="97"/>
  </w:num>
  <w:num w:numId="740" w16cid:durableId="1529760521">
    <w:abstractNumId w:val="978"/>
  </w:num>
  <w:num w:numId="741" w16cid:durableId="775246868">
    <w:abstractNumId w:val="762"/>
  </w:num>
  <w:num w:numId="742" w16cid:durableId="489560920">
    <w:abstractNumId w:val="618"/>
  </w:num>
  <w:num w:numId="743" w16cid:durableId="1252619239">
    <w:abstractNumId w:val="469"/>
  </w:num>
  <w:num w:numId="744" w16cid:durableId="933366085">
    <w:abstractNumId w:val="465"/>
  </w:num>
  <w:num w:numId="745" w16cid:durableId="73089153">
    <w:abstractNumId w:val="748"/>
  </w:num>
  <w:num w:numId="746" w16cid:durableId="1126042283">
    <w:abstractNumId w:val="104"/>
  </w:num>
  <w:num w:numId="747" w16cid:durableId="249388155">
    <w:abstractNumId w:val="48"/>
  </w:num>
  <w:num w:numId="748" w16cid:durableId="1568371540">
    <w:abstractNumId w:val="934"/>
  </w:num>
  <w:num w:numId="749" w16cid:durableId="669334791">
    <w:abstractNumId w:val="520"/>
  </w:num>
  <w:num w:numId="750" w16cid:durableId="1847474553">
    <w:abstractNumId w:val="106"/>
  </w:num>
  <w:num w:numId="751" w16cid:durableId="2136605455">
    <w:abstractNumId w:val="133"/>
  </w:num>
  <w:num w:numId="752" w16cid:durableId="1145587005">
    <w:abstractNumId w:val="624"/>
  </w:num>
  <w:num w:numId="753" w16cid:durableId="1033728383">
    <w:abstractNumId w:val="965"/>
  </w:num>
  <w:num w:numId="754" w16cid:durableId="886647602">
    <w:abstractNumId w:val="821"/>
  </w:num>
  <w:num w:numId="755" w16cid:durableId="1788770410">
    <w:abstractNumId w:val="715"/>
  </w:num>
  <w:num w:numId="756" w16cid:durableId="968052406">
    <w:abstractNumId w:val="866"/>
  </w:num>
  <w:num w:numId="757" w16cid:durableId="1436436105">
    <w:abstractNumId w:val="319"/>
  </w:num>
  <w:num w:numId="758" w16cid:durableId="1770350760">
    <w:abstractNumId w:val="362"/>
  </w:num>
  <w:num w:numId="759" w16cid:durableId="2028678779">
    <w:abstractNumId w:val="786"/>
  </w:num>
  <w:num w:numId="760" w16cid:durableId="1991713767">
    <w:abstractNumId w:val="595"/>
  </w:num>
  <w:num w:numId="761" w16cid:durableId="1423447971">
    <w:abstractNumId w:val="586"/>
  </w:num>
  <w:num w:numId="762" w16cid:durableId="2071610389">
    <w:abstractNumId w:val="458"/>
  </w:num>
  <w:num w:numId="763" w16cid:durableId="292832004">
    <w:abstractNumId w:val="159"/>
  </w:num>
  <w:num w:numId="764" w16cid:durableId="1063286331">
    <w:abstractNumId w:val="416"/>
  </w:num>
  <w:num w:numId="765" w16cid:durableId="1036084788">
    <w:abstractNumId w:val="525"/>
  </w:num>
  <w:num w:numId="766" w16cid:durableId="2135247400">
    <w:abstractNumId w:val="3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7" w16cid:durableId="386800709">
    <w:abstractNumId w:val="76"/>
  </w:num>
  <w:num w:numId="768" w16cid:durableId="651102530">
    <w:abstractNumId w:val="474"/>
  </w:num>
  <w:num w:numId="769" w16cid:durableId="1867673796">
    <w:abstractNumId w:val="839"/>
  </w:num>
  <w:num w:numId="770" w16cid:durableId="1351221807">
    <w:abstractNumId w:val="763"/>
  </w:num>
  <w:num w:numId="771" w16cid:durableId="1441685636">
    <w:abstractNumId w:val="58"/>
  </w:num>
  <w:num w:numId="772" w16cid:durableId="738207621">
    <w:abstractNumId w:val="627"/>
  </w:num>
  <w:num w:numId="773" w16cid:durableId="1043167444">
    <w:abstractNumId w:val="987"/>
  </w:num>
  <w:num w:numId="774" w16cid:durableId="362944111">
    <w:abstractNumId w:val="32"/>
  </w:num>
  <w:num w:numId="775" w16cid:durableId="1488403431">
    <w:abstractNumId w:val="1014"/>
  </w:num>
  <w:num w:numId="776" w16cid:durableId="948970390">
    <w:abstractNumId w:val="590"/>
  </w:num>
  <w:num w:numId="777" w16cid:durableId="1469008731">
    <w:abstractNumId w:val="309"/>
  </w:num>
  <w:num w:numId="778" w16cid:durableId="380636709">
    <w:abstractNumId w:val="530"/>
  </w:num>
  <w:num w:numId="779" w16cid:durableId="891162885">
    <w:abstractNumId w:val="153"/>
  </w:num>
  <w:num w:numId="780" w16cid:durableId="1261177408">
    <w:abstractNumId w:val="28"/>
  </w:num>
  <w:num w:numId="781" w16cid:durableId="481393474">
    <w:abstractNumId w:val="707"/>
  </w:num>
  <w:num w:numId="782" w16cid:durableId="1709379685">
    <w:abstractNumId w:val="784"/>
  </w:num>
  <w:num w:numId="783" w16cid:durableId="401416534">
    <w:abstractNumId w:val="418"/>
  </w:num>
  <w:num w:numId="784" w16cid:durableId="477306977">
    <w:abstractNumId w:val="688"/>
  </w:num>
  <w:num w:numId="785" w16cid:durableId="339235105">
    <w:abstractNumId w:val="427"/>
  </w:num>
  <w:num w:numId="786" w16cid:durableId="867641979">
    <w:abstractNumId w:val="838"/>
  </w:num>
  <w:num w:numId="787" w16cid:durableId="1993481718">
    <w:abstractNumId w:val="250"/>
  </w:num>
  <w:num w:numId="788" w16cid:durableId="280497144">
    <w:abstractNumId w:val="703"/>
  </w:num>
  <w:num w:numId="789" w16cid:durableId="611135389">
    <w:abstractNumId w:val="723"/>
  </w:num>
  <w:num w:numId="790" w16cid:durableId="315064134">
    <w:abstractNumId w:val="954"/>
  </w:num>
  <w:num w:numId="791" w16cid:durableId="1278176886">
    <w:abstractNumId w:val="890"/>
  </w:num>
  <w:num w:numId="792" w16cid:durableId="1027177081">
    <w:abstractNumId w:val="444"/>
  </w:num>
  <w:num w:numId="793" w16cid:durableId="460421563">
    <w:abstractNumId w:val="258"/>
  </w:num>
  <w:num w:numId="794" w16cid:durableId="81994301">
    <w:abstractNumId w:val="372"/>
  </w:num>
  <w:num w:numId="795" w16cid:durableId="267276071">
    <w:abstractNumId w:val="330"/>
  </w:num>
  <w:num w:numId="796" w16cid:durableId="147477997">
    <w:abstractNumId w:val="259"/>
  </w:num>
  <w:num w:numId="797" w16cid:durableId="715392122">
    <w:abstractNumId w:val="997"/>
  </w:num>
  <w:num w:numId="798" w16cid:durableId="874777919">
    <w:abstractNumId w:val="891"/>
  </w:num>
  <w:num w:numId="799" w16cid:durableId="219245778">
    <w:abstractNumId w:val="173"/>
  </w:num>
  <w:num w:numId="800" w16cid:durableId="1373842201">
    <w:abstractNumId w:val="665"/>
  </w:num>
  <w:num w:numId="801" w16cid:durableId="711226380">
    <w:abstractNumId w:val="600"/>
  </w:num>
  <w:num w:numId="802" w16cid:durableId="156726593">
    <w:abstractNumId w:val="1002"/>
  </w:num>
  <w:num w:numId="803" w16cid:durableId="1369336699">
    <w:abstractNumId w:val="368"/>
  </w:num>
  <w:num w:numId="804" w16cid:durableId="731539648">
    <w:abstractNumId w:val="1020"/>
  </w:num>
  <w:num w:numId="805" w16cid:durableId="1775636248">
    <w:abstractNumId w:val="737"/>
  </w:num>
  <w:num w:numId="806" w16cid:durableId="1463379521">
    <w:abstractNumId w:val="480"/>
  </w:num>
  <w:num w:numId="807" w16cid:durableId="2087727538">
    <w:abstractNumId w:val="55"/>
  </w:num>
  <w:num w:numId="808" w16cid:durableId="681082553">
    <w:abstractNumId w:val="560"/>
  </w:num>
  <w:num w:numId="809" w16cid:durableId="1509754144">
    <w:abstractNumId w:val="687"/>
  </w:num>
  <w:num w:numId="810" w16cid:durableId="204102595">
    <w:abstractNumId w:val="620"/>
  </w:num>
  <w:num w:numId="811" w16cid:durableId="253394775">
    <w:abstractNumId w:val="256"/>
  </w:num>
  <w:num w:numId="812" w16cid:durableId="485822006">
    <w:abstractNumId w:val="253"/>
  </w:num>
  <w:num w:numId="813" w16cid:durableId="1803770503">
    <w:abstractNumId w:val="778"/>
  </w:num>
  <w:num w:numId="814" w16cid:durableId="1457067825">
    <w:abstractNumId w:val="880"/>
  </w:num>
  <w:num w:numId="815" w16cid:durableId="1325663282">
    <w:abstractNumId w:val="271"/>
  </w:num>
  <w:num w:numId="816" w16cid:durableId="2130969976">
    <w:abstractNumId w:val="864"/>
  </w:num>
  <w:num w:numId="817" w16cid:durableId="1631277146">
    <w:abstractNumId w:val="898"/>
  </w:num>
  <w:num w:numId="818" w16cid:durableId="349140577">
    <w:abstractNumId w:val="810"/>
  </w:num>
  <w:num w:numId="819" w16cid:durableId="958293091">
    <w:abstractNumId w:val="12"/>
  </w:num>
  <w:num w:numId="820" w16cid:durableId="1610893291">
    <w:abstractNumId w:val="567"/>
  </w:num>
  <w:num w:numId="821" w16cid:durableId="637686088">
    <w:abstractNumId w:val="990"/>
  </w:num>
  <w:num w:numId="822" w16cid:durableId="1022560044">
    <w:abstractNumId w:val="716"/>
  </w:num>
  <w:num w:numId="823" w16cid:durableId="97020543">
    <w:abstractNumId w:val="674"/>
  </w:num>
  <w:num w:numId="824" w16cid:durableId="176316603">
    <w:abstractNumId w:val="184"/>
  </w:num>
  <w:num w:numId="825" w16cid:durableId="1866291482">
    <w:abstractNumId w:val="300"/>
  </w:num>
  <w:num w:numId="826" w16cid:durableId="1621448910">
    <w:abstractNumId w:val="300"/>
  </w:num>
  <w:num w:numId="827" w16cid:durableId="56323526">
    <w:abstractNumId w:val="300"/>
  </w:num>
  <w:num w:numId="828" w16cid:durableId="956789992">
    <w:abstractNumId w:val="300"/>
  </w:num>
  <w:num w:numId="829" w16cid:durableId="1487824130">
    <w:abstractNumId w:val="300"/>
  </w:num>
  <w:num w:numId="830" w16cid:durableId="1969899235">
    <w:abstractNumId w:val="300"/>
  </w:num>
  <w:num w:numId="831" w16cid:durableId="1247153938">
    <w:abstractNumId w:val="300"/>
  </w:num>
  <w:num w:numId="832" w16cid:durableId="1476219287">
    <w:abstractNumId w:val="300"/>
  </w:num>
  <w:num w:numId="833" w16cid:durableId="1517887375">
    <w:abstractNumId w:val="300"/>
  </w:num>
  <w:num w:numId="834" w16cid:durableId="414136499">
    <w:abstractNumId w:val="369"/>
  </w:num>
  <w:num w:numId="835" w16cid:durableId="153224663">
    <w:abstractNumId w:val="298"/>
  </w:num>
  <w:num w:numId="836" w16cid:durableId="562570976">
    <w:abstractNumId w:val="529"/>
  </w:num>
  <w:num w:numId="837" w16cid:durableId="488593711">
    <w:abstractNumId w:val="754"/>
  </w:num>
  <w:num w:numId="838" w16cid:durableId="1862619608">
    <w:abstractNumId w:val="92"/>
  </w:num>
  <w:num w:numId="839" w16cid:durableId="1102847281">
    <w:abstractNumId w:val="907"/>
  </w:num>
  <w:num w:numId="840" w16cid:durableId="285812364">
    <w:abstractNumId w:val="158"/>
  </w:num>
  <w:num w:numId="841" w16cid:durableId="1111431633">
    <w:abstractNumId w:val="30"/>
  </w:num>
  <w:num w:numId="842" w16cid:durableId="1133527076">
    <w:abstractNumId w:val="920"/>
  </w:num>
  <w:num w:numId="843" w16cid:durableId="80566377">
    <w:abstractNumId w:val="192"/>
  </w:num>
  <w:num w:numId="844" w16cid:durableId="1025519148">
    <w:abstractNumId w:val="172"/>
  </w:num>
  <w:num w:numId="845" w16cid:durableId="645822258">
    <w:abstractNumId w:val="684"/>
  </w:num>
  <w:num w:numId="846" w16cid:durableId="414278627">
    <w:abstractNumId w:val="35"/>
  </w:num>
  <w:num w:numId="847" w16cid:durableId="1131168790">
    <w:abstractNumId w:val="491"/>
  </w:num>
  <w:num w:numId="848" w16cid:durableId="426121773">
    <w:abstractNumId w:val="745"/>
  </w:num>
  <w:num w:numId="849" w16cid:durableId="425537815">
    <w:abstractNumId w:val="888"/>
  </w:num>
  <w:num w:numId="850" w16cid:durableId="847870772">
    <w:abstractNumId w:val="725"/>
  </w:num>
  <w:num w:numId="851" w16cid:durableId="493491114">
    <w:abstractNumId w:val="959"/>
  </w:num>
  <w:num w:numId="852" w16cid:durableId="796795756">
    <w:abstractNumId w:val="230"/>
  </w:num>
  <w:num w:numId="853" w16cid:durableId="90665337">
    <w:abstractNumId w:val="147"/>
  </w:num>
  <w:num w:numId="854" w16cid:durableId="200290723">
    <w:abstractNumId w:val="96"/>
  </w:num>
  <w:num w:numId="855" w16cid:durableId="1890417406">
    <w:abstractNumId w:val="75"/>
  </w:num>
  <w:num w:numId="856" w16cid:durableId="1069763381">
    <w:abstractNumId w:val="329"/>
  </w:num>
  <w:num w:numId="857" w16cid:durableId="763838343">
    <w:abstractNumId w:val="23"/>
  </w:num>
  <w:num w:numId="858" w16cid:durableId="623463353">
    <w:abstractNumId w:val="717"/>
  </w:num>
  <w:num w:numId="859" w16cid:durableId="41514963">
    <w:abstractNumId w:val="554"/>
  </w:num>
  <w:num w:numId="860" w16cid:durableId="11613471">
    <w:abstractNumId w:val="379"/>
  </w:num>
  <w:num w:numId="861" w16cid:durableId="1952936369">
    <w:abstractNumId w:val="99"/>
  </w:num>
  <w:num w:numId="862" w16cid:durableId="1529564667">
    <w:abstractNumId w:val="697"/>
  </w:num>
  <w:num w:numId="863" w16cid:durableId="1236625064">
    <w:abstractNumId w:val="264"/>
  </w:num>
  <w:num w:numId="864" w16cid:durableId="1524711096">
    <w:abstractNumId w:val="702"/>
  </w:num>
  <w:num w:numId="865" w16cid:durableId="7678322">
    <w:abstractNumId w:val="124"/>
  </w:num>
  <w:num w:numId="866" w16cid:durableId="145055512">
    <w:abstractNumId w:val="752"/>
  </w:num>
  <w:num w:numId="867" w16cid:durableId="826285969">
    <w:abstractNumId w:val="564"/>
  </w:num>
  <w:num w:numId="868" w16cid:durableId="1042093133">
    <w:abstractNumId w:val="120"/>
  </w:num>
  <w:num w:numId="869" w16cid:durableId="1920750359">
    <w:abstractNumId w:val="769"/>
  </w:num>
  <w:num w:numId="870" w16cid:durableId="2053185173">
    <w:abstractNumId w:val="496"/>
  </w:num>
  <w:num w:numId="871" w16cid:durableId="340745798">
    <w:abstractNumId w:val="33"/>
  </w:num>
  <w:num w:numId="872" w16cid:durableId="1103915096">
    <w:abstractNumId w:val="930"/>
  </w:num>
  <w:num w:numId="873" w16cid:durableId="1219433619">
    <w:abstractNumId w:val="440"/>
  </w:num>
  <w:num w:numId="874" w16cid:durableId="883099927">
    <w:abstractNumId w:val="947"/>
  </w:num>
  <w:num w:numId="875" w16cid:durableId="998532749">
    <w:abstractNumId w:val="921"/>
  </w:num>
  <w:num w:numId="876" w16cid:durableId="72245795">
    <w:abstractNumId w:val="40"/>
  </w:num>
  <w:num w:numId="877" w16cid:durableId="1844315136">
    <w:abstractNumId w:val="296"/>
  </w:num>
  <w:num w:numId="878" w16cid:durableId="1570726888">
    <w:abstractNumId w:val="747"/>
  </w:num>
  <w:num w:numId="879" w16cid:durableId="1304656958">
    <w:abstractNumId w:val="1013"/>
  </w:num>
  <w:num w:numId="880" w16cid:durableId="36204746">
    <w:abstractNumId w:val="288"/>
  </w:num>
  <w:num w:numId="881" w16cid:durableId="547493473">
    <w:abstractNumId w:val="668"/>
  </w:num>
  <w:num w:numId="882" w16cid:durableId="134643252">
    <w:abstractNumId w:val="390"/>
  </w:num>
  <w:num w:numId="883" w16cid:durableId="1303197886">
    <w:abstractNumId w:val="776"/>
  </w:num>
  <w:num w:numId="884" w16cid:durableId="561136732">
    <w:abstractNumId w:val="162"/>
  </w:num>
  <w:num w:numId="885" w16cid:durableId="1568761607">
    <w:abstractNumId w:val="485"/>
  </w:num>
  <w:num w:numId="886" w16cid:durableId="1460762074">
    <w:abstractNumId w:val="711"/>
  </w:num>
  <w:num w:numId="887" w16cid:durableId="1855000695">
    <w:abstractNumId w:val="977"/>
  </w:num>
  <w:num w:numId="888" w16cid:durableId="141166353">
    <w:abstractNumId w:val="669"/>
  </w:num>
  <w:num w:numId="889" w16cid:durableId="1109861693">
    <w:abstractNumId w:val="544"/>
  </w:num>
  <w:num w:numId="890" w16cid:durableId="2066492140">
    <w:abstractNumId w:val="730"/>
  </w:num>
  <w:num w:numId="891" w16cid:durableId="1856655454">
    <w:abstractNumId w:val="455"/>
  </w:num>
  <w:num w:numId="892" w16cid:durableId="1481849673">
    <w:abstractNumId w:val="746"/>
  </w:num>
  <w:num w:numId="893" w16cid:durableId="616064629">
    <w:abstractNumId w:val="340"/>
  </w:num>
  <w:num w:numId="894" w16cid:durableId="742796178">
    <w:abstractNumId w:val="300"/>
  </w:num>
  <w:num w:numId="895" w16cid:durableId="1810130952">
    <w:abstractNumId w:val="589"/>
  </w:num>
  <w:num w:numId="896" w16cid:durableId="1975596247">
    <w:abstractNumId w:val="833"/>
  </w:num>
  <w:num w:numId="897" w16cid:durableId="733892807">
    <w:abstractNumId w:val="131"/>
  </w:num>
  <w:num w:numId="898" w16cid:durableId="1282153496">
    <w:abstractNumId w:val="861"/>
  </w:num>
  <w:num w:numId="899" w16cid:durableId="1960523927">
    <w:abstractNumId w:val="587"/>
  </w:num>
  <w:num w:numId="900" w16cid:durableId="809177156">
    <w:abstractNumId w:val="553"/>
  </w:num>
  <w:num w:numId="901" w16cid:durableId="2044474784">
    <w:abstractNumId w:val="1003"/>
  </w:num>
  <w:num w:numId="902" w16cid:durableId="185755176">
    <w:abstractNumId w:val="606"/>
  </w:num>
  <w:num w:numId="903" w16cid:durableId="1877083182">
    <w:abstractNumId w:val="1017"/>
  </w:num>
  <w:num w:numId="904" w16cid:durableId="1174956189">
    <w:abstractNumId w:val="82"/>
  </w:num>
  <w:num w:numId="905" w16cid:durableId="2033452415">
    <w:abstractNumId w:val="411"/>
  </w:num>
  <w:num w:numId="906" w16cid:durableId="2084183971">
    <w:abstractNumId w:val="799"/>
  </w:num>
  <w:num w:numId="907" w16cid:durableId="216859926">
    <w:abstractNumId w:val="863"/>
  </w:num>
  <w:num w:numId="908" w16cid:durableId="1265848723">
    <w:abstractNumId w:val="549"/>
  </w:num>
  <w:num w:numId="909" w16cid:durableId="1568034699">
    <w:abstractNumId w:val="705"/>
  </w:num>
  <w:num w:numId="910" w16cid:durableId="31808416">
    <w:abstractNumId w:val="209"/>
  </w:num>
  <w:num w:numId="911" w16cid:durableId="2009824127">
    <w:abstractNumId w:val="113"/>
  </w:num>
  <w:num w:numId="912" w16cid:durableId="1580098129">
    <w:abstractNumId w:val="388"/>
  </w:num>
  <w:num w:numId="913" w16cid:durableId="1486555994">
    <w:abstractNumId w:val="135"/>
  </w:num>
  <w:num w:numId="914" w16cid:durableId="1854998772">
    <w:abstractNumId w:val="246"/>
  </w:num>
  <w:num w:numId="915" w16cid:durableId="1617172630">
    <w:abstractNumId w:val="352"/>
  </w:num>
  <w:num w:numId="916" w16cid:durableId="590897200">
    <w:abstractNumId w:val="828"/>
  </w:num>
  <w:num w:numId="917" w16cid:durableId="956371928">
    <w:abstractNumId w:val="612"/>
  </w:num>
  <w:num w:numId="918" w16cid:durableId="1887831226">
    <w:abstractNumId w:val="999"/>
  </w:num>
  <w:num w:numId="919" w16cid:durableId="580990039">
    <w:abstractNumId w:val="45"/>
  </w:num>
  <w:num w:numId="920" w16cid:durableId="1285624740">
    <w:abstractNumId w:val="244"/>
  </w:num>
  <w:num w:numId="921" w16cid:durableId="2146241455">
    <w:abstractNumId w:val="276"/>
  </w:num>
  <w:num w:numId="922" w16cid:durableId="605314073">
    <w:abstractNumId w:val="510"/>
  </w:num>
  <w:num w:numId="923" w16cid:durableId="1547985039">
    <w:abstractNumId w:val="34"/>
  </w:num>
  <w:num w:numId="924" w16cid:durableId="1843086135">
    <w:abstractNumId w:val="466"/>
  </w:num>
  <w:num w:numId="925" w16cid:durableId="2043626649">
    <w:abstractNumId w:val="895"/>
  </w:num>
  <w:num w:numId="926" w16cid:durableId="995575076">
    <w:abstractNumId w:val="691"/>
  </w:num>
  <w:num w:numId="927" w16cid:durableId="1980718815">
    <w:abstractNumId w:val="155"/>
  </w:num>
  <w:num w:numId="928" w16cid:durableId="1472013698">
    <w:abstractNumId w:val="574"/>
  </w:num>
  <w:num w:numId="929" w16cid:durableId="1472015047">
    <w:abstractNumId w:val="400"/>
  </w:num>
  <w:num w:numId="930" w16cid:durableId="60375094">
    <w:abstractNumId w:val="765"/>
  </w:num>
  <w:num w:numId="931" w16cid:durableId="621420892">
    <w:abstractNumId w:val="98"/>
  </w:num>
  <w:num w:numId="932" w16cid:durableId="1999383344">
    <w:abstractNumId w:val="146"/>
  </w:num>
  <w:num w:numId="933" w16cid:durableId="388917967">
    <w:abstractNumId w:val="102"/>
  </w:num>
  <w:num w:numId="934" w16cid:durableId="1458523708">
    <w:abstractNumId w:val="840"/>
  </w:num>
  <w:num w:numId="935" w16cid:durableId="118110353">
    <w:abstractNumId w:val="219"/>
  </w:num>
  <w:num w:numId="936" w16cid:durableId="113328638">
    <w:abstractNumId w:val="728"/>
  </w:num>
  <w:num w:numId="937" w16cid:durableId="459348371">
    <w:abstractNumId w:val="10"/>
  </w:num>
  <w:num w:numId="938" w16cid:durableId="1877237945">
    <w:abstractNumId w:val="538"/>
  </w:num>
  <w:num w:numId="939" w16cid:durableId="1367565644">
    <w:abstractNumId w:val="673"/>
  </w:num>
  <w:num w:numId="940" w16cid:durableId="1854032613">
    <w:abstractNumId w:val="205"/>
  </w:num>
  <w:num w:numId="941" w16cid:durableId="140580295">
    <w:abstractNumId w:val="809"/>
  </w:num>
  <w:num w:numId="942" w16cid:durableId="2055764399">
    <w:abstractNumId w:val="720"/>
  </w:num>
  <w:num w:numId="943" w16cid:durableId="209613926">
    <w:abstractNumId w:val="941"/>
  </w:num>
  <w:num w:numId="944" w16cid:durableId="234709753">
    <w:abstractNumId w:val="594"/>
  </w:num>
  <w:num w:numId="945" w16cid:durableId="1980374414">
    <w:abstractNumId w:val="343"/>
  </w:num>
  <w:num w:numId="946" w16cid:durableId="58134202">
    <w:abstractNumId w:val="108"/>
  </w:num>
  <w:num w:numId="947" w16cid:durableId="633412357">
    <w:abstractNumId w:val="384"/>
  </w:num>
  <w:num w:numId="948" w16cid:durableId="743989663">
    <w:abstractNumId w:val="650"/>
  </w:num>
  <w:num w:numId="949" w16cid:durableId="1792360220">
    <w:abstractNumId w:val="327"/>
  </w:num>
  <w:num w:numId="950" w16cid:durableId="210533228">
    <w:abstractNumId w:val="232"/>
  </w:num>
  <w:num w:numId="951" w16cid:durableId="1200044852">
    <w:abstractNumId w:val="311"/>
  </w:num>
  <w:num w:numId="952" w16cid:durableId="800997390">
    <w:abstractNumId w:val="257"/>
  </w:num>
  <w:num w:numId="953" w16cid:durableId="1441100961">
    <w:abstractNumId w:val="201"/>
  </w:num>
  <w:num w:numId="954" w16cid:durableId="541016145">
    <w:abstractNumId w:val="546"/>
  </w:num>
  <w:num w:numId="955" w16cid:durableId="539516325">
    <w:abstractNumId w:val="963"/>
  </w:num>
  <w:num w:numId="956" w16cid:durableId="1622690292">
    <w:abstractNumId w:val="663"/>
  </w:num>
  <w:num w:numId="957" w16cid:durableId="781649829">
    <w:abstractNumId w:val="639"/>
  </w:num>
  <w:num w:numId="958" w16cid:durableId="2065330283">
    <w:abstractNumId w:val="478"/>
  </w:num>
  <w:num w:numId="959" w16cid:durableId="1159926156">
    <w:abstractNumId w:val="371"/>
  </w:num>
  <w:num w:numId="960" w16cid:durableId="1848594860">
    <w:abstractNumId w:val="789"/>
  </w:num>
  <w:num w:numId="961" w16cid:durableId="60294045">
    <w:abstractNumId w:val="855"/>
  </w:num>
  <w:num w:numId="962" w16cid:durableId="1368792111">
    <w:abstractNumId w:val="508"/>
  </w:num>
  <w:num w:numId="963" w16cid:durableId="381562363">
    <w:abstractNumId w:val="741"/>
  </w:num>
  <w:num w:numId="964" w16cid:durableId="222372799">
    <w:abstractNumId w:val="533"/>
  </w:num>
  <w:num w:numId="965" w16cid:durableId="1216358409">
    <w:abstractNumId w:val="26"/>
  </w:num>
  <w:num w:numId="966" w16cid:durableId="1318921424">
    <w:abstractNumId w:val="122"/>
  </w:num>
  <w:num w:numId="967" w16cid:durableId="1315793345">
    <w:abstractNumId w:val="613"/>
  </w:num>
  <w:num w:numId="968" w16cid:durableId="428745659">
    <w:abstractNumId w:val="140"/>
  </w:num>
  <w:num w:numId="969" w16cid:durableId="919633751">
    <w:abstractNumId w:val="67"/>
  </w:num>
  <w:num w:numId="970" w16cid:durableId="1051733614">
    <w:abstractNumId w:val="171"/>
  </w:num>
  <w:num w:numId="971" w16cid:durableId="1525823174">
    <w:abstractNumId w:val="383"/>
  </w:num>
  <w:num w:numId="972" w16cid:durableId="1531723808">
    <w:abstractNumId w:val="27"/>
  </w:num>
  <w:num w:numId="973" w16cid:durableId="1413814882">
    <w:abstractNumId w:val="850"/>
  </w:num>
  <w:num w:numId="974" w16cid:durableId="1072121015">
    <w:abstractNumId w:val="882"/>
  </w:num>
  <w:num w:numId="975" w16cid:durableId="848448652">
    <w:abstractNumId w:val="721"/>
  </w:num>
  <w:num w:numId="976" w16cid:durableId="1069306971">
    <w:abstractNumId w:val="824"/>
  </w:num>
  <w:num w:numId="977" w16cid:durableId="432406905">
    <w:abstractNumId w:val="862"/>
  </w:num>
  <w:num w:numId="978" w16cid:durableId="1792478135">
    <w:abstractNumId w:val="441"/>
  </w:num>
  <w:num w:numId="979" w16cid:durableId="1584682881">
    <w:abstractNumId w:val="306"/>
  </w:num>
  <w:num w:numId="980" w16cid:durableId="1165824745">
    <w:abstractNumId w:val="356"/>
  </w:num>
  <w:num w:numId="981" w16cid:durableId="2080471461">
    <w:abstractNumId w:val="236"/>
  </w:num>
  <w:num w:numId="982" w16cid:durableId="438721538">
    <w:abstractNumId w:val="64"/>
  </w:num>
  <w:num w:numId="983" w16cid:durableId="1393652670">
    <w:abstractNumId w:val="958"/>
  </w:num>
  <w:num w:numId="984" w16cid:durableId="1157962907">
    <w:abstractNumId w:val="225"/>
  </w:num>
  <w:num w:numId="985" w16cid:durableId="2076585594">
    <w:abstractNumId w:val="183"/>
  </w:num>
  <w:num w:numId="986" w16cid:durableId="1139493645">
    <w:abstractNumId w:val="378"/>
  </w:num>
  <w:num w:numId="987" w16cid:durableId="729958971">
    <w:abstractNumId w:val="869"/>
  </w:num>
  <w:num w:numId="988" w16cid:durableId="49378630">
    <w:abstractNumId w:val="110"/>
  </w:num>
  <w:num w:numId="989" w16cid:durableId="2021930599">
    <w:abstractNumId w:val="489"/>
  </w:num>
  <w:num w:numId="990" w16cid:durableId="1603563127">
    <w:abstractNumId w:val="636"/>
  </w:num>
  <w:num w:numId="991" w16cid:durableId="56437003">
    <w:abstractNumId w:val="772"/>
  </w:num>
  <w:num w:numId="992" w16cid:durableId="1494566648">
    <w:abstractNumId w:val="657"/>
  </w:num>
  <w:num w:numId="993" w16cid:durableId="844904047">
    <w:abstractNumId w:val="604"/>
  </w:num>
  <w:num w:numId="994" w16cid:durableId="9645534">
    <w:abstractNumId w:val="972"/>
  </w:num>
  <w:num w:numId="995" w16cid:durableId="1807897252">
    <w:abstractNumId w:val="873"/>
  </w:num>
  <w:num w:numId="996" w16cid:durableId="1075785276">
    <w:abstractNumId w:val="260"/>
  </w:num>
  <w:num w:numId="997" w16cid:durableId="1296057356">
    <w:abstractNumId w:val="910"/>
  </w:num>
  <w:num w:numId="998" w16cid:durableId="2023779914">
    <w:abstractNumId w:val="806"/>
  </w:num>
  <w:num w:numId="999" w16cid:durableId="759065224">
    <w:abstractNumId w:val="800"/>
  </w:num>
  <w:num w:numId="1000" w16cid:durableId="410349997">
    <w:abstractNumId w:val="519"/>
  </w:num>
  <w:num w:numId="1001" w16cid:durableId="461728475">
    <w:abstractNumId w:val="686"/>
  </w:num>
  <w:num w:numId="1002" w16cid:durableId="789321099">
    <w:abstractNumId w:val="431"/>
  </w:num>
  <w:num w:numId="1003" w16cid:durableId="1777868212">
    <w:abstractNumId w:val="471"/>
  </w:num>
  <w:num w:numId="1004" w16cid:durableId="35155598">
    <w:abstractNumId w:val="290"/>
  </w:num>
  <w:num w:numId="1005" w16cid:durableId="977757842">
    <w:abstractNumId w:val="739"/>
  </w:num>
  <w:num w:numId="1006" w16cid:durableId="1663117634">
    <w:abstractNumId w:val="284"/>
  </w:num>
  <w:num w:numId="1007" w16cid:durableId="2037845686">
    <w:abstractNumId w:val="8"/>
  </w:num>
  <w:num w:numId="1008" w16cid:durableId="1905482770">
    <w:abstractNumId w:val="777"/>
  </w:num>
  <w:num w:numId="1009" w16cid:durableId="402878878">
    <w:abstractNumId w:val="60"/>
  </w:num>
  <w:num w:numId="1010" w16cid:durableId="1744837572">
    <w:abstractNumId w:val="1006"/>
  </w:num>
  <w:num w:numId="1011" w16cid:durableId="875773043">
    <w:abstractNumId w:val="696"/>
  </w:num>
  <w:num w:numId="1012" w16cid:durableId="1893542021">
    <w:abstractNumId w:val="570"/>
  </w:num>
  <w:num w:numId="1013" w16cid:durableId="6295675">
    <w:abstractNumId w:val="512"/>
  </w:num>
  <w:num w:numId="1014" w16cid:durableId="168059123">
    <w:abstractNumId w:val="783"/>
  </w:num>
  <w:num w:numId="1015" w16cid:durableId="1001662291">
    <w:abstractNumId w:val="269"/>
  </w:num>
  <w:num w:numId="1016" w16cid:durableId="1146314534">
    <w:abstractNumId w:val="788"/>
  </w:num>
  <w:num w:numId="1017" w16cid:durableId="1571496550">
    <w:abstractNumId w:val="21"/>
  </w:num>
  <w:num w:numId="1018" w16cid:durableId="1813711985">
    <w:abstractNumId w:val="628"/>
  </w:num>
  <w:num w:numId="1019" w16cid:durableId="994794079">
    <w:abstractNumId w:val="894"/>
  </w:num>
  <w:num w:numId="1020" w16cid:durableId="1687249493">
    <w:abstractNumId w:val="573"/>
  </w:num>
  <w:num w:numId="1021" w16cid:durableId="157235698">
    <w:abstractNumId w:val="302"/>
  </w:num>
  <w:num w:numId="1022" w16cid:durableId="96949454">
    <w:abstractNumId w:val="346"/>
  </w:num>
  <w:num w:numId="1023" w16cid:durableId="343099197">
    <w:abstractNumId w:val="262"/>
  </w:num>
  <w:num w:numId="1024" w16cid:durableId="1177382470">
    <w:abstractNumId w:val="548"/>
  </w:num>
  <w:num w:numId="1025" w16cid:durableId="1208838602">
    <w:abstractNumId w:val="877"/>
  </w:num>
  <w:num w:numId="1026" w16cid:durableId="545870326">
    <w:abstractNumId w:val="685"/>
  </w:num>
  <w:num w:numId="1027" w16cid:durableId="305160928">
    <w:abstractNumId w:val="1011"/>
  </w:num>
  <w:num w:numId="1028" w16cid:durableId="393745043">
    <w:abstractNumId w:val="986"/>
  </w:num>
  <w:num w:numId="1029" w16cid:durableId="1809318403">
    <w:abstractNumId w:val="404"/>
  </w:num>
  <w:num w:numId="1030" w16cid:durableId="1955549178">
    <w:abstractNumId w:val="759"/>
  </w:num>
  <w:num w:numId="1031" w16cid:durableId="1994144317">
    <w:abstractNumId w:val="1010"/>
  </w:num>
  <w:num w:numId="1032" w16cid:durableId="575358184">
    <w:abstractNumId w:val="49"/>
  </w:num>
  <w:num w:numId="1033" w16cid:durableId="1196845488">
    <w:abstractNumId w:val="428"/>
  </w:num>
  <w:num w:numId="1034" w16cid:durableId="1396272667">
    <w:abstractNumId w:val="389"/>
  </w:num>
  <w:num w:numId="1035" w16cid:durableId="1081608349">
    <w:abstractNumId w:val="338"/>
  </w:num>
  <w:num w:numId="1036" w16cid:durableId="415636201">
    <w:abstractNumId w:val="19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GB" w:vendorID="64" w:dllVersion="0" w:nlCheck="1" w:checkStyle="0"/>
  <w:activeWritingStyle w:appName="MSWord" w:lang="en-US" w:vendorID="64" w:dllVersion="0" w:nlCheck="1" w:checkStyle="0"/>
  <w:activeWritingStyle w:appName="MSWord" w:lang="en-IN" w:vendorID="64" w:dllVersion="0" w:nlCheck="1" w:checkStyle="0"/>
  <w:activeWritingStyle w:appName="MSWord" w:lang="fr-FR" w:vendorID="64" w:dllVersion="0" w:nlCheck="1" w:checkStyle="0"/>
  <w:activeWritingStyle w:appName="MSWord" w:lang="it-IT"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06F"/>
    <w:rsid w:val="00000578"/>
    <w:rsid w:val="000008FC"/>
    <w:rsid w:val="00000967"/>
    <w:rsid w:val="0000097B"/>
    <w:rsid w:val="000012DB"/>
    <w:rsid w:val="000015B4"/>
    <w:rsid w:val="000016DA"/>
    <w:rsid w:val="00001893"/>
    <w:rsid w:val="00001970"/>
    <w:rsid w:val="00001A17"/>
    <w:rsid w:val="00001A70"/>
    <w:rsid w:val="00001A91"/>
    <w:rsid w:val="00001CF3"/>
    <w:rsid w:val="00001E0F"/>
    <w:rsid w:val="00001F0A"/>
    <w:rsid w:val="000027BA"/>
    <w:rsid w:val="000027F3"/>
    <w:rsid w:val="00002AFF"/>
    <w:rsid w:val="00002E99"/>
    <w:rsid w:val="0000349B"/>
    <w:rsid w:val="0000361E"/>
    <w:rsid w:val="00003D86"/>
    <w:rsid w:val="00003F86"/>
    <w:rsid w:val="00004111"/>
    <w:rsid w:val="0000424C"/>
    <w:rsid w:val="0000459F"/>
    <w:rsid w:val="00004E80"/>
    <w:rsid w:val="00004E9B"/>
    <w:rsid w:val="000055BE"/>
    <w:rsid w:val="00005E0C"/>
    <w:rsid w:val="000062A3"/>
    <w:rsid w:val="00006362"/>
    <w:rsid w:val="000063FC"/>
    <w:rsid w:val="00006423"/>
    <w:rsid w:val="0000666C"/>
    <w:rsid w:val="00006923"/>
    <w:rsid w:val="00006CDB"/>
    <w:rsid w:val="0000701A"/>
    <w:rsid w:val="00007060"/>
    <w:rsid w:val="0000707F"/>
    <w:rsid w:val="000075BB"/>
    <w:rsid w:val="00007618"/>
    <w:rsid w:val="00007F04"/>
    <w:rsid w:val="00010189"/>
    <w:rsid w:val="0001041B"/>
    <w:rsid w:val="00010522"/>
    <w:rsid w:val="000107A9"/>
    <w:rsid w:val="00010AB3"/>
    <w:rsid w:val="00010AD6"/>
    <w:rsid w:val="00010DB7"/>
    <w:rsid w:val="00010E81"/>
    <w:rsid w:val="00010F62"/>
    <w:rsid w:val="00011208"/>
    <w:rsid w:val="00011226"/>
    <w:rsid w:val="000113A9"/>
    <w:rsid w:val="000113E0"/>
    <w:rsid w:val="0001172C"/>
    <w:rsid w:val="0001192F"/>
    <w:rsid w:val="000119B2"/>
    <w:rsid w:val="00011AE2"/>
    <w:rsid w:val="00011DF3"/>
    <w:rsid w:val="00011E1F"/>
    <w:rsid w:val="00011E2D"/>
    <w:rsid w:val="0001297C"/>
    <w:rsid w:val="00012D0C"/>
    <w:rsid w:val="00012EC0"/>
    <w:rsid w:val="00013414"/>
    <w:rsid w:val="0001342B"/>
    <w:rsid w:val="0001354A"/>
    <w:rsid w:val="0001356C"/>
    <w:rsid w:val="00013636"/>
    <w:rsid w:val="0001389B"/>
    <w:rsid w:val="00013932"/>
    <w:rsid w:val="00013A72"/>
    <w:rsid w:val="00013D90"/>
    <w:rsid w:val="00013F15"/>
    <w:rsid w:val="00013F2B"/>
    <w:rsid w:val="00013FEA"/>
    <w:rsid w:val="00014172"/>
    <w:rsid w:val="00014A8D"/>
    <w:rsid w:val="00014BE7"/>
    <w:rsid w:val="0001517F"/>
    <w:rsid w:val="0001525B"/>
    <w:rsid w:val="00015417"/>
    <w:rsid w:val="00015606"/>
    <w:rsid w:val="000157FA"/>
    <w:rsid w:val="000159D9"/>
    <w:rsid w:val="00015A45"/>
    <w:rsid w:val="00015C57"/>
    <w:rsid w:val="0001619C"/>
    <w:rsid w:val="000164D5"/>
    <w:rsid w:val="00016585"/>
    <w:rsid w:val="00016E58"/>
    <w:rsid w:val="00017730"/>
    <w:rsid w:val="00017A34"/>
    <w:rsid w:val="00017D4B"/>
    <w:rsid w:val="00017EB6"/>
    <w:rsid w:val="00020099"/>
    <w:rsid w:val="00020277"/>
    <w:rsid w:val="0002067A"/>
    <w:rsid w:val="000209EA"/>
    <w:rsid w:val="00020C7A"/>
    <w:rsid w:val="00020C83"/>
    <w:rsid w:val="00020D93"/>
    <w:rsid w:val="0002116C"/>
    <w:rsid w:val="00021349"/>
    <w:rsid w:val="00021391"/>
    <w:rsid w:val="000217D4"/>
    <w:rsid w:val="00021850"/>
    <w:rsid w:val="000218B5"/>
    <w:rsid w:val="00021957"/>
    <w:rsid w:val="00021982"/>
    <w:rsid w:val="000219AF"/>
    <w:rsid w:val="00021DB1"/>
    <w:rsid w:val="00021E3D"/>
    <w:rsid w:val="0002232F"/>
    <w:rsid w:val="00022BD7"/>
    <w:rsid w:val="00022D2A"/>
    <w:rsid w:val="00022FAF"/>
    <w:rsid w:val="0002305D"/>
    <w:rsid w:val="00023661"/>
    <w:rsid w:val="00023913"/>
    <w:rsid w:val="00023AC8"/>
    <w:rsid w:val="000240FC"/>
    <w:rsid w:val="000241C9"/>
    <w:rsid w:val="000246A0"/>
    <w:rsid w:val="000246AE"/>
    <w:rsid w:val="0002472D"/>
    <w:rsid w:val="000248CE"/>
    <w:rsid w:val="000249B6"/>
    <w:rsid w:val="000249C5"/>
    <w:rsid w:val="00024A37"/>
    <w:rsid w:val="00024AE1"/>
    <w:rsid w:val="00024B01"/>
    <w:rsid w:val="00024B06"/>
    <w:rsid w:val="000251A7"/>
    <w:rsid w:val="000251B6"/>
    <w:rsid w:val="00025210"/>
    <w:rsid w:val="000252F5"/>
    <w:rsid w:val="000254DF"/>
    <w:rsid w:val="0002563D"/>
    <w:rsid w:val="00025799"/>
    <w:rsid w:val="00025913"/>
    <w:rsid w:val="00025960"/>
    <w:rsid w:val="00025982"/>
    <w:rsid w:val="00025BBF"/>
    <w:rsid w:val="00025C15"/>
    <w:rsid w:val="00025C17"/>
    <w:rsid w:val="00025E71"/>
    <w:rsid w:val="0002610C"/>
    <w:rsid w:val="0002624B"/>
    <w:rsid w:val="00026279"/>
    <w:rsid w:val="0002633C"/>
    <w:rsid w:val="000266C7"/>
    <w:rsid w:val="00026923"/>
    <w:rsid w:val="000269C1"/>
    <w:rsid w:val="00026BF5"/>
    <w:rsid w:val="00026D34"/>
    <w:rsid w:val="00026F87"/>
    <w:rsid w:val="000278A5"/>
    <w:rsid w:val="00027B73"/>
    <w:rsid w:val="00027DB2"/>
    <w:rsid w:val="0003020A"/>
    <w:rsid w:val="0003025A"/>
    <w:rsid w:val="0003053C"/>
    <w:rsid w:val="0003086D"/>
    <w:rsid w:val="000309F9"/>
    <w:rsid w:val="00030BFB"/>
    <w:rsid w:val="00030D4B"/>
    <w:rsid w:val="00031131"/>
    <w:rsid w:val="00031732"/>
    <w:rsid w:val="000317CE"/>
    <w:rsid w:val="00031814"/>
    <w:rsid w:val="00031B18"/>
    <w:rsid w:val="00031C8A"/>
    <w:rsid w:val="00031DE6"/>
    <w:rsid w:val="00031ED5"/>
    <w:rsid w:val="00031F23"/>
    <w:rsid w:val="00031FC7"/>
    <w:rsid w:val="00032760"/>
    <w:rsid w:val="0003276B"/>
    <w:rsid w:val="00032D99"/>
    <w:rsid w:val="00032DC1"/>
    <w:rsid w:val="00032EED"/>
    <w:rsid w:val="00032F7D"/>
    <w:rsid w:val="00033063"/>
    <w:rsid w:val="00033123"/>
    <w:rsid w:val="000337BB"/>
    <w:rsid w:val="00033AB8"/>
    <w:rsid w:val="00033D9B"/>
    <w:rsid w:val="00034268"/>
    <w:rsid w:val="000345DB"/>
    <w:rsid w:val="00034D04"/>
    <w:rsid w:val="00034D5C"/>
    <w:rsid w:val="00035042"/>
    <w:rsid w:val="000352D9"/>
    <w:rsid w:val="00035644"/>
    <w:rsid w:val="000357B0"/>
    <w:rsid w:val="00035C65"/>
    <w:rsid w:val="00035E35"/>
    <w:rsid w:val="00036168"/>
    <w:rsid w:val="000363F4"/>
    <w:rsid w:val="00036424"/>
    <w:rsid w:val="000366EA"/>
    <w:rsid w:val="00036A90"/>
    <w:rsid w:val="00036C9F"/>
    <w:rsid w:val="00036CC8"/>
    <w:rsid w:val="00036DA2"/>
    <w:rsid w:val="000370F8"/>
    <w:rsid w:val="000375E6"/>
    <w:rsid w:val="00037AAB"/>
    <w:rsid w:val="000403F3"/>
    <w:rsid w:val="000405AE"/>
    <w:rsid w:val="00040824"/>
    <w:rsid w:val="00040913"/>
    <w:rsid w:val="00040C70"/>
    <w:rsid w:val="00040D7C"/>
    <w:rsid w:val="00041048"/>
    <w:rsid w:val="000411F0"/>
    <w:rsid w:val="00041272"/>
    <w:rsid w:val="00041656"/>
    <w:rsid w:val="00041B2E"/>
    <w:rsid w:val="00041D44"/>
    <w:rsid w:val="00041FD5"/>
    <w:rsid w:val="0004200D"/>
    <w:rsid w:val="00042255"/>
    <w:rsid w:val="0004228D"/>
    <w:rsid w:val="000425B1"/>
    <w:rsid w:val="000426B0"/>
    <w:rsid w:val="00042B77"/>
    <w:rsid w:val="00043204"/>
    <w:rsid w:val="0004332C"/>
    <w:rsid w:val="000435F3"/>
    <w:rsid w:val="000439DF"/>
    <w:rsid w:val="000439E9"/>
    <w:rsid w:val="000453E2"/>
    <w:rsid w:val="00045C98"/>
    <w:rsid w:val="00045E73"/>
    <w:rsid w:val="00045EDA"/>
    <w:rsid w:val="00045EDE"/>
    <w:rsid w:val="00045F04"/>
    <w:rsid w:val="0004610F"/>
    <w:rsid w:val="00046495"/>
    <w:rsid w:val="000464CC"/>
    <w:rsid w:val="00046741"/>
    <w:rsid w:val="0004683F"/>
    <w:rsid w:val="00046978"/>
    <w:rsid w:val="00047280"/>
    <w:rsid w:val="0004745A"/>
    <w:rsid w:val="0004754E"/>
    <w:rsid w:val="00047831"/>
    <w:rsid w:val="00047905"/>
    <w:rsid w:val="00047955"/>
    <w:rsid w:val="00047CA9"/>
    <w:rsid w:val="00047EC0"/>
    <w:rsid w:val="000505A5"/>
    <w:rsid w:val="000507CB"/>
    <w:rsid w:val="00050BC5"/>
    <w:rsid w:val="00050D80"/>
    <w:rsid w:val="00050E5B"/>
    <w:rsid w:val="00050F29"/>
    <w:rsid w:val="0005103B"/>
    <w:rsid w:val="00051061"/>
    <w:rsid w:val="00051119"/>
    <w:rsid w:val="0005118B"/>
    <w:rsid w:val="00051190"/>
    <w:rsid w:val="000513FF"/>
    <w:rsid w:val="0005145B"/>
    <w:rsid w:val="000517A5"/>
    <w:rsid w:val="00051861"/>
    <w:rsid w:val="00051AE8"/>
    <w:rsid w:val="000520B1"/>
    <w:rsid w:val="00052368"/>
    <w:rsid w:val="00052731"/>
    <w:rsid w:val="00052D1F"/>
    <w:rsid w:val="0005309A"/>
    <w:rsid w:val="0005342F"/>
    <w:rsid w:val="00053675"/>
    <w:rsid w:val="00053742"/>
    <w:rsid w:val="000537DE"/>
    <w:rsid w:val="000539F6"/>
    <w:rsid w:val="00053AB2"/>
    <w:rsid w:val="00053C25"/>
    <w:rsid w:val="00053C80"/>
    <w:rsid w:val="00053D69"/>
    <w:rsid w:val="00053E63"/>
    <w:rsid w:val="00053F51"/>
    <w:rsid w:val="00054364"/>
    <w:rsid w:val="0005450F"/>
    <w:rsid w:val="00054557"/>
    <w:rsid w:val="0005471A"/>
    <w:rsid w:val="0005488E"/>
    <w:rsid w:val="000549C0"/>
    <w:rsid w:val="00054A45"/>
    <w:rsid w:val="00054BCD"/>
    <w:rsid w:val="00054C7D"/>
    <w:rsid w:val="00054D1C"/>
    <w:rsid w:val="00054E1C"/>
    <w:rsid w:val="00054F64"/>
    <w:rsid w:val="00055E6E"/>
    <w:rsid w:val="00056454"/>
    <w:rsid w:val="000572BF"/>
    <w:rsid w:val="000572E6"/>
    <w:rsid w:val="000574C3"/>
    <w:rsid w:val="0005757A"/>
    <w:rsid w:val="00057636"/>
    <w:rsid w:val="00057713"/>
    <w:rsid w:val="000577E9"/>
    <w:rsid w:val="00057958"/>
    <w:rsid w:val="00057A87"/>
    <w:rsid w:val="00057DB5"/>
    <w:rsid w:val="000603F2"/>
    <w:rsid w:val="00060476"/>
    <w:rsid w:val="0006059D"/>
    <w:rsid w:val="000607DC"/>
    <w:rsid w:val="000608D4"/>
    <w:rsid w:val="0006090D"/>
    <w:rsid w:val="00060DDB"/>
    <w:rsid w:val="00060FD2"/>
    <w:rsid w:val="0006114D"/>
    <w:rsid w:val="0006146C"/>
    <w:rsid w:val="00061802"/>
    <w:rsid w:val="00061A30"/>
    <w:rsid w:val="00061AC1"/>
    <w:rsid w:val="00061CC8"/>
    <w:rsid w:val="00062362"/>
    <w:rsid w:val="000628E2"/>
    <w:rsid w:val="00062CC0"/>
    <w:rsid w:val="00062D6D"/>
    <w:rsid w:val="00062D7F"/>
    <w:rsid w:val="00062F07"/>
    <w:rsid w:val="00062FD3"/>
    <w:rsid w:val="000630F2"/>
    <w:rsid w:val="0006323D"/>
    <w:rsid w:val="00063415"/>
    <w:rsid w:val="0006345D"/>
    <w:rsid w:val="0006353B"/>
    <w:rsid w:val="000637F6"/>
    <w:rsid w:val="0006398F"/>
    <w:rsid w:val="00063B9D"/>
    <w:rsid w:val="00063C6E"/>
    <w:rsid w:val="00063DA0"/>
    <w:rsid w:val="00063EA7"/>
    <w:rsid w:val="00063F67"/>
    <w:rsid w:val="00064329"/>
    <w:rsid w:val="0006445A"/>
    <w:rsid w:val="00064A61"/>
    <w:rsid w:val="00064C26"/>
    <w:rsid w:val="00064F74"/>
    <w:rsid w:val="000653C4"/>
    <w:rsid w:val="000655BD"/>
    <w:rsid w:val="00065D36"/>
    <w:rsid w:val="00065EF4"/>
    <w:rsid w:val="00065F54"/>
    <w:rsid w:val="00065FEE"/>
    <w:rsid w:val="00066181"/>
    <w:rsid w:val="000661AD"/>
    <w:rsid w:val="00066925"/>
    <w:rsid w:val="00066D88"/>
    <w:rsid w:val="00066E94"/>
    <w:rsid w:val="00066FC9"/>
    <w:rsid w:val="000671D7"/>
    <w:rsid w:val="00067476"/>
    <w:rsid w:val="000677F3"/>
    <w:rsid w:val="00067954"/>
    <w:rsid w:val="00067A65"/>
    <w:rsid w:val="00067DFD"/>
    <w:rsid w:val="00070751"/>
    <w:rsid w:val="0007078B"/>
    <w:rsid w:val="0007079C"/>
    <w:rsid w:val="00070A3D"/>
    <w:rsid w:val="00070E55"/>
    <w:rsid w:val="0007102B"/>
    <w:rsid w:val="0007148F"/>
    <w:rsid w:val="00071A06"/>
    <w:rsid w:val="00071AE5"/>
    <w:rsid w:val="00071C4F"/>
    <w:rsid w:val="00071C57"/>
    <w:rsid w:val="00071CC4"/>
    <w:rsid w:val="00071F90"/>
    <w:rsid w:val="00072094"/>
    <w:rsid w:val="0007282C"/>
    <w:rsid w:val="000728DD"/>
    <w:rsid w:val="00072D78"/>
    <w:rsid w:val="00072F10"/>
    <w:rsid w:val="000731B3"/>
    <w:rsid w:val="000732C9"/>
    <w:rsid w:val="0007349D"/>
    <w:rsid w:val="000735CF"/>
    <w:rsid w:val="0007363A"/>
    <w:rsid w:val="00073A3A"/>
    <w:rsid w:val="000741D1"/>
    <w:rsid w:val="000744F2"/>
    <w:rsid w:val="00074867"/>
    <w:rsid w:val="00074BB3"/>
    <w:rsid w:val="00074D48"/>
    <w:rsid w:val="00074D6D"/>
    <w:rsid w:val="00074FC2"/>
    <w:rsid w:val="000750DC"/>
    <w:rsid w:val="000753D2"/>
    <w:rsid w:val="0007574E"/>
    <w:rsid w:val="000758F0"/>
    <w:rsid w:val="000759B2"/>
    <w:rsid w:val="00075F16"/>
    <w:rsid w:val="00075F53"/>
    <w:rsid w:val="00076AC5"/>
    <w:rsid w:val="00077883"/>
    <w:rsid w:val="00077A3F"/>
    <w:rsid w:val="00077C7B"/>
    <w:rsid w:val="00077E4E"/>
    <w:rsid w:val="00080031"/>
    <w:rsid w:val="000804E8"/>
    <w:rsid w:val="00080668"/>
    <w:rsid w:val="000806EC"/>
    <w:rsid w:val="00080BD6"/>
    <w:rsid w:val="00080E58"/>
    <w:rsid w:val="00081032"/>
    <w:rsid w:val="0008146F"/>
    <w:rsid w:val="0008177F"/>
    <w:rsid w:val="000818F8"/>
    <w:rsid w:val="000820F4"/>
    <w:rsid w:val="000821C7"/>
    <w:rsid w:val="00082381"/>
    <w:rsid w:val="00082523"/>
    <w:rsid w:val="00082557"/>
    <w:rsid w:val="00082686"/>
    <w:rsid w:val="0008270C"/>
    <w:rsid w:val="00082883"/>
    <w:rsid w:val="000829B1"/>
    <w:rsid w:val="000839E7"/>
    <w:rsid w:val="00083B57"/>
    <w:rsid w:val="00083B9C"/>
    <w:rsid w:val="00083CDC"/>
    <w:rsid w:val="000845F3"/>
    <w:rsid w:val="000846BC"/>
    <w:rsid w:val="000847B2"/>
    <w:rsid w:val="000849DE"/>
    <w:rsid w:val="00084B44"/>
    <w:rsid w:val="00084C3E"/>
    <w:rsid w:val="00084CA6"/>
    <w:rsid w:val="0008531E"/>
    <w:rsid w:val="0008545B"/>
    <w:rsid w:val="000857B7"/>
    <w:rsid w:val="00085826"/>
    <w:rsid w:val="000858A9"/>
    <w:rsid w:val="00085C1C"/>
    <w:rsid w:val="00085E5B"/>
    <w:rsid w:val="000860EF"/>
    <w:rsid w:val="00086102"/>
    <w:rsid w:val="0008647C"/>
    <w:rsid w:val="00086B73"/>
    <w:rsid w:val="00086E29"/>
    <w:rsid w:val="00086FB2"/>
    <w:rsid w:val="00087173"/>
    <w:rsid w:val="000878D9"/>
    <w:rsid w:val="00087AC5"/>
    <w:rsid w:val="00087E07"/>
    <w:rsid w:val="00087E15"/>
    <w:rsid w:val="00087E80"/>
    <w:rsid w:val="000900F3"/>
    <w:rsid w:val="000904D2"/>
    <w:rsid w:val="000905AD"/>
    <w:rsid w:val="000909B3"/>
    <w:rsid w:val="00090A52"/>
    <w:rsid w:val="00090B73"/>
    <w:rsid w:val="00090EB4"/>
    <w:rsid w:val="00090F27"/>
    <w:rsid w:val="00090F6A"/>
    <w:rsid w:val="0009126A"/>
    <w:rsid w:val="000914BF"/>
    <w:rsid w:val="00091520"/>
    <w:rsid w:val="000915B0"/>
    <w:rsid w:val="000916F0"/>
    <w:rsid w:val="0009213D"/>
    <w:rsid w:val="000922B4"/>
    <w:rsid w:val="000923B1"/>
    <w:rsid w:val="000924AD"/>
    <w:rsid w:val="0009282C"/>
    <w:rsid w:val="0009289F"/>
    <w:rsid w:val="000928FF"/>
    <w:rsid w:val="00092CE1"/>
    <w:rsid w:val="00092EAE"/>
    <w:rsid w:val="00093112"/>
    <w:rsid w:val="000935BA"/>
    <w:rsid w:val="00093D7C"/>
    <w:rsid w:val="00094002"/>
    <w:rsid w:val="00094249"/>
    <w:rsid w:val="000944F6"/>
    <w:rsid w:val="00094A4B"/>
    <w:rsid w:val="00094C19"/>
    <w:rsid w:val="000950EA"/>
    <w:rsid w:val="00095DDF"/>
    <w:rsid w:val="00095F6C"/>
    <w:rsid w:val="00096199"/>
    <w:rsid w:val="00096276"/>
    <w:rsid w:val="000964FD"/>
    <w:rsid w:val="000968AE"/>
    <w:rsid w:val="00096B3D"/>
    <w:rsid w:val="00096CA1"/>
    <w:rsid w:val="00097181"/>
    <w:rsid w:val="00097419"/>
    <w:rsid w:val="000975E9"/>
    <w:rsid w:val="0009766A"/>
    <w:rsid w:val="00097935"/>
    <w:rsid w:val="00097940"/>
    <w:rsid w:val="00097CBE"/>
    <w:rsid w:val="000A0227"/>
    <w:rsid w:val="000A026C"/>
    <w:rsid w:val="000A05FF"/>
    <w:rsid w:val="000A0A7C"/>
    <w:rsid w:val="000A0E7C"/>
    <w:rsid w:val="000A0F7C"/>
    <w:rsid w:val="000A1094"/>
    <w:rsid w:val="000A1301"/>
    <w:rsid w:val="000A1554"/>
    <w:rsid w:val="000A1752"/>
    <w:rsid w:val="000A1809"/>
    <w:rsid w:val="000A1C85"/>
    <w:rsid w:val="000A1F30"/>
    <w:rsid w:val="000A1FDD"/>
    <w:rsid w:val="000A250F"/>
    <w:rsid w:val="000A2977"/>
    <w:rsid w:val="000A29BB"/>
    <w:rsid w:val="000A2C78"/>
    <w:rsid w:val="000A2CC0"/>
    <w:rsid w:val="000A2DC7"/>
    <w:rsid w:val="000A3287"/>
    <w:rsid w:val="000A3303"/>
    <w:rsid w:val="000A3A5B"/>
    <w:rsid w:val="000A440D"/>
    <w:rsid w:val="000A45DD"/>
    <w:rsid w:val="000A4D55"/>
    <w:rsid w:val="000A4E04"/>
    <w:rsid w:val="000A5053"/>
    <w:rsid w:val="000A51D4"/>
    <w:rsid w:val="000A52B3"/>
    <w:rsid w:val="000A546D"/>
    <w:rsid w:val="000A54CB"/>
    <w:rsid w:val="000A56E9"/>
    <w:rsid w:val="000A5846"/>
    <w:rsid w:val="000A5919"/>
    <w:rsid w:val="000A5BDE"/>
    <w:rsid w:val="000A5C62"/>
    <w:rsid w:val="000A5D56"/>
    <w:rsid w:val="000A5EB5"/>
    <w:rsid w:val="000A6075"/>
    <w:rsid w:val="000A6473"/>
    <w:rsid w:val="000A686B"/>
    <w:rsid w:val="000A6C21"/>
    <w:rsid w:val="000A7207"/>
    <w:rsid w:val="000A720C"/>
    <w:rsid w:val="000A796F"/>
    <w:rsid w:val="000A7B99"/>
    <w:rsid w:val="000A7D74"/>
    <w:rsid w:val="000A7DDB"/>
    <w:rsid w:val="000A7E57"/>
    <w:rsid w:val="000B013C"/>
    <w:rsid w:val="000B034C"/>
    <w:rsid w:val="000B07A5"/>
    <w:rsid w:val="000B0CBB"/>
    <w:rsid w:val="000B14A1"/>
    <w:rsid w:val="000B1731"/>
    <w:rsid w:val="000B1821"/>
    <w:rsid w:val="000B1F76"/>
    <w:rsid w:val="000B21FA"/>
    <w:rsid w:val="000B249B"/>
    <w:rsid w:val="000B294E"/>
    <w:rsid w:val="000B2A3C"/>
    <w:rsid w:val="000B3364"/>
    <w:rsid w:val="000B3470"/>
    <w:rsid w:val="000B3695"/>
    <w:rsid w:val="000B37D3"/>
    <w:rsid w:val="000B39CC"/>
    <w:rsid w:val="000B3CC8"/>
    <w:rsid w:val="000B3CF9"/>
    <w:rsid w:val="000B3E58"/>
    <w:rsid w:val="000B3EAD"/>
    <w:rsid w:val="000B40FF"/>
    <w:rsid w:val="000B4187"/>
    <w:rsid w:val="000B44D1"/>
    <w:rsid w:val="000B47BF"/>
    <w:rsid w:val="000B5606"/>
    <w:rsid w:val="000B615E"/>
    <w:rsid w:val="000B6AB9"/>
    <w:rsid w:val="000B6D2E"/>
    <w:rsid w:val="000B6DB5"/>
    <w:rsid w:val="000B732D"/>
    <w:rsid w:val="000B75DF"/>
    <w:rsid w:val="000B7640"/>
    <w:rsid w:val="000B7932"/>
    <w:rsid w:val="000B7A58"/>
    <w:rsid w:val="000B7A94"/>
    <w:rsid w:val="000B7C81"/>
    <w:rsid w:val="000C0013"/>
    <w:rsid w:val="000C05F5"/>
    <w:rsid w:val="000C07A8"/>
    <w:rsid w:val="000C0A6A"/>
    <w:rsid w:val="000C0C58"/>
    <w:rsid w:val="000C0CBF"/>
    <w:rsid w:val="000C0D69"/>
    <w:rsid w:val="000C0E3F"/>
    <w:rsid w:val="000C0F16"/>
    <w:rsid w:val="000C12E5"/>
    <w:rsid w:val="000C14D2"/>
    <w:rsid w:val="000C1776"/>
    <w:rsid w:val="000C1953"/>
    <w:rsid w:val="000C1B13"/>
    <w:rsid w:val="000C1C99"/>
    <w:rsid w:val="000C1D25"/>
    <w:rsid w:val="000C1D9A"/>
    <w:rsid w:val="000C1E66"/>
    <w:rsid w:val="000C1F35"/>
    <w:rsid w:val="000C24CB"/>
    <w:rsid w:val="000C24F6"/>
    <w:rsid w:val="000C25B9"/>
    <w:rsid w:val="000C276B"/>
    <w:rsid w:val="000C284A"/>
    <w:rsid w:val="000C28BA"/>
    <w:rsid w:val="000C2922"/>
    <w:rsid w:val="000C297E"/>
    <w:rsid w:val="000C300B"/>
    <w:rsid w:val="000C3380"/>
    <w:rsid w:val="000C34E6"/>
    <w:rsid w:val="000C377E"/>
    <w:rsid w:val="000C379D"/>
    <w:rsid w:val="000C3D20"/>
    <w:rsid w:val="000C3F07"/>
    <w:rsid w:val="000C41CF"/>
    <w:rsid w:val="000C4463"/>
    <w:rsid w:val="000C449F"/>
    <w:rsid w:val="000C4E53"/>
    <w:rsid w:val="000C4E87"/>
    <w:rsid w:val="000C4ED4"/>
    <w:rsid w:val="000C52B8"/>
    <w:rsid w:val="000C54D0"/>
    <w:rsid w:val="000C5883"/>
    <w:rsid w:val="000C5B02"/>
    <w:rsid w:val="000C5E30"/>
    <w:rsid w:val="000C5F91"/>
    <w:rsid w:val="000C609E"/>
    <w:rsid w:val="000C60A7"/>
    <w:rsid w:val="000C61C9"/>
    <w:rsid w:val="000C655B"/>
    <w:rsid w:val="000C6722"/>
    <w:rsid w:val="000C6738"/>
    <w:rsid w:val="000C67A0"/>
    <w:rsid w:val="000C68E6"/>
    <w:rsid w:val="000C6D5A"/>
    <w:rsid w:val="000C703A"/>
    <w:rsid w:val="000C74A8"/>
    <w:rsid w:val="000C74D2"/>
    <w:rsid w:val="000C7557"/>
    <w:rsid w:val="000C7BC4"/>
    <w:rsid w:val="000C7FB4"/>
    <w:rsid w:val="000D02EF"/>
    <w:rsid w:val="000D0454"/>
    <w:rsid w:val="000D0695"/>
    <w:rsid w:val="000D09C8"/>
    <w:rsid w:val="000D0C89"/>
    <w:rsid w:val="000D120C"/>
    <w:rsid w:val="000D14A7"/>
    <w:rsid w:val="000D15D2"/>
    <w:rsid w:val="000D17CD"/>
    <w:rsid w:val="000D18F6"/>
    <w:rsid w:val="000D1F9F"/>
    <w:rsid w:val="000D1FAC"/>
    <w:rsid w:val="000D1FC9"/>
    <w:rsid w:val="000D25CE"/>
    <w:rsid w:val="000D2A25"/>
    <w:rsid w:val="000D2D35"/>
    <w:rsid w:val="000D2FB3"/>
    <w:rsid w:val="000D35C4"/>
    <w:rsid w:val="000D35F7"/>
    <w:rsid w:val="000D362D"/>
    <w:rsid w:val="000D365F"/>
    <w:rsid w:val="000D370C"/>
    <w:rsid w:val="000D3990"/>
    <w:rsid w:val="000D3B7F"/>
    <w:rsid w:val="000D3D5F"/>
    <w:rsid w:val="000D3D83"/>
    <w:rsid w:val="000D3EB1"/>
    <w:rsid w:val="000D3F16"/>
    <w:rsid w:val="000D3FC6"/>
    <w:rsid w:val="000D4077"/>
    <w:rsid w:val="000D41D6"/>
    <w:rsid w:val="000D458B"/>
    <w:rsid w:val="000D4707"/>
    <w:rsid w:val="000D4B81"/>
    <w:rsid w:val="000D528A"/>
    <w:rsid w:val="000D5318"/>
    <w:rsid w:val="000D573A"/>
    <w:rsid w:val="000D5905"/>
    <w:rsid w:val="000D596A"/>
    <w:rsid w:val="000D5FB6"/>
    <w:rsid w:val="000D6318"/>
    <w:rsid w:val="000D682D"/>
    <w:rsid w:val="000D6CE8"/>
    <w:rsid w:val="000D705C"/>
    <w:rsid w:val="000D7193"/>
    <w:rsid w:val="000D7454"/>
    <w:rsid w:val="000D76D9"/>
    <w:rsid w:val="000D79F0"/>
    <w:rsid w:val="000D7B8A"/>
    <w:rsid w:val="000D7E32"/>
    <w:rsid w:val="000E0367"/>
    <w:rsid w:val="000E0B5F"/>
    <w:rsid w:val="000E0B63"/>
    <w:rsid w:val="000E11CE"/>
    <w:rsid w:val="000E14B8"/>
    <w:rsid w:val="000E14D1"/>
    <w:rsid w:val="000E1D5A"/>
    <w:rsid w:val="000E1DB4"/>
    <w:rsid w:val="000E2102"/>
    <w:rsid w:val="000E2160"/>
    <w:rsid w:val="000E21BF"/>
    <w:rsid w:val="000E2324"/>
    <w:rsid w:val="000E23A8"/>
    <w:rsid w:val="000E255C"/>
    <w:rsid w:val="000E2571"/>
    <w:rsid w:val="000E2A9C"/>
    <w:rsid w:val="000E2BC1"/>
    <w:rsid w:val="000E2F1B"/>
    <w:rsid w:val="000E3788"/>
    <w:rsid w:val="000E37AA"/>
    <w:rsid w:val="000E3A05"/>
    <w:rsid w:val="000E3B34"/>
    <w:rsid w:val="000E3F3C"/>
    <w:rsid w:val="000E4054"/>
    <w:rsid w:val="000E411E"/>
    <w:rsid w:val="000E4531"/>
    <w:rsid w:val="000E461C"/>
    <w:rsid w:val="000E46B6"/>
    <w:rsid w:val="000E479A"/>
    <w:rsid w:val="000E487B"/>
    <w:rsid w:val="000E49CF"/>
    <w:rsid w:val="000E49DA"/>
    <w:rsid w:val="000E4AAD"/>
    <w:rsid w:val="000E4C4A"/>
    <w:rsid w:val="000E4EB3"/>
    <w:rsid w:val="000E5007"/>
    <w:rsid w:val="000E5A23"/>
    <w:rsid w:val="000E5D62"/>
    <w:rsid w:val="000E5D9A"/>
    <w:rsid w:val="000E5E68"/>
    <w:rsid w:val="000E66A0"/>
    <w:rsid w:val="000E6B0F"/>
    <w:rsid w:val="000E7022"/>
    <w:rsid w:val="000E709B"/>
    <w:rsid w:val="000E7A9D"/>
    <w:rsid w:val="000E7AD3"/>
    <w:rsid w:val="000E7D74"/>
    <w:rsid w:val="000E7DF3"/>
    <w:rsid w:val="000F0101"/>
    <w:rsid w:val="000F034F"/>
    <w:rsid w:val="000F04ED"/>
    <w:rsid w:val="000F0594"/>
    <w:rsid w:val="000F072C"/>
    <w:rsid w:val="000F0B56"/>
    <w:rsid w:val="000F0E54"/>
    <w:rsid w:val="000F0EBE"/>
    <w:rsid w:val="000F0ED5"/>
    <w:rsid w:val="000F0FE6"/>
    <w:rsid w:val="000F1138"/>
    <w:rsid w:val="000F1290"/>
    <w:rsid w:val="000F1474"/>
    <w:rsid w:val="000F1B35"/>
    <w:rsid w:val="000F1B54"/>
    <w:rsid w:val="000F1D08"/>
    <w:rsid w:val="000F1D7F"/>
    <w:rsid w:val="000F2422"/>
    <w:rsid w:val="000F2628"/>
    <w:rsid w:val="000F2CF8"/>
    <w:rsid w:val="000F30C2"/>
    <w:rsid w:val="000F3623"/>
    <w:rsid w:val="000F380A"/>
    <w:rsid w:val="000F400A"/>
    <w:rsid w:val="000F4283"/>
    <w:rsid w:val="000F4375"/>
    <w:rsid w:val="000F4470"/>
    <w:rsid w:val="000F45A3"/>
    <w:rsid w:val="000F49F0"/>
    <w:rsid w:val="000F4C79"/>
    <w:rsid w:val="000F4E83"/>
    <w:rsid w:val="000F4EA8"/>
    <w:rsid w:val="000F5232"/>
    <w:rsid w:val="000F52A1"/>
    <w:rsid w:val="000F54EE"/>
    <w:rsid w:val="000F648E"/>
    <w:rsid w:val="000F6BA8"/>
    <w:rsid w:val="000F6F6B"/>
    <w:rsid w:val="000F7324"/>
    <w:rsid w:val="000F74BE"/>
    <w:rsid w:val="000F752F"/>
    <w:rsid w:val="000F7762"/>
    <w:rsid w:val="000F7B91"/>
    <w:rsid w:val="000F7E97"/>
    <w:rsid w:val="001004CD"/>
    <w:rsid w:val="001004DC"/>
    <w:rsid w:val="00100790"/>
    <w:rsid w:val="001009AD"/>
    <w:rsid w:val="00100EAC"/>
    <w:rsid w:val="00101295"/>
    <w:rsid w:val="00101918"/>
    <w:rsid w:val="00101D06"/>
    <w:rsid w:val="00102083"/>
    <w:rsid w:val="00102311"/>
    <w:rsid w:val="00102A26"/>
    <w:rsid w:val="00102B61"/>
    <w:rsid w:val="00102C4D"/>
    <w:rsid w:val="00102D4B"/>
    <w:rsid w:val="00103152"/>
    <w:rsid w:val="0010330A"/>
    <w:rsid w:val="00103685"/>
    <w:rsid w:val="00103840"/>
    <w:rsid w:val="0010392D"/>
    <w:rsid w:val="00103A75"/>
    <w:rsid w:val="00103CF3"/>
    <w:rsid w:val="00103D62"/>
    <w:rsid w:val="00103DA7"/>
    <w:rsid w:val="00103EA5"/>
    <w:rsid w:val="00104163"/>
    <w:rsid w:val="00104416"/>
    <w:rsid w:val="0010442E"/>
    <w:rsid w:val="0010447C"/>
    <w:rsid w:val="001045CE"/>
    <w:rsid w:val="00104BCE"/>
    <w:rsid w:val="00104C29"/>
    <w:rsid w:val="0010529F"/>
    <w:rsid w:val="0010572F"/>
    <w:rsid w:val="0010573D"/>
    <w:rsid w:val="001057CB"/>
    <w:rsid w:val="00105B5B"/>
    <w:rsid w:val="001060FA"/>
    <w:rsid w:val="001064F8"/>
    <w:rsid w:val="001066B9"/>
    <w:rsid w:val="001066F0"/>
    <w:rsid w:val="00106D63"/>
    <w:rsid w:val="00106FCF"/>
    <w:rsid w:val="001071B8"/>
    <w:rsid w:val="001078B4"/>
    <w:rsid w:val="00110143"/>
    <w:rsid w:val="0011028E"/>
    <w:rsid w:val="00110792"/>
    <w:rsid w:val="0011089E"/>
    <w:rsid w:val="001108B4"/>
    <w:rsid w:val="00110C98"/>
    <w:rsid w:val="00110D81"/>
    <w:rsid w:val="00111146"/>
    <w:rsid w:val="001117A0"/>
    <w:rsid w:val="001117A9"/>
    <w:rsid w:val="00111818"/>
    <w:rsid w:val="00111BE7"/>
    <w:rsid w:val="00111C3F"/>
    <w:rsid w:val="00112AE2"/>
    <w:rsid w:val="00112B7D"/>
    <w:rsid w:val="00112B86"/>
    <w:rsid w:val="00112D72"/>
    <w:rsid w:val="00112DCC"/>
    <w:rsid w:val="001130F4"/>
    <w:rsid w:val="00113455"/>
    <w:rsid w:val="0011367B"/>
    <w:rsid w:val="001137BE"/>
    <w:rsid w:val="001137ED"/>
    <w:rsid w:val="00113843"/>
    <w:rsid w:val="0011389A"/>
    <w:rsid w:val="001141A3"/>
    <w:rsid w:val="00114351"/>
    <w:rsid w:val="0011499B"/>
    <w:rsid w:val="001150E0"/>
    <w:rsid w:val="00115188"/>
    <w:rsid w:val="00115206"/>
    <w:rsid w:val="001158F1"/>
    <w:rsid w:val="00115AFA"/>
    <w:rsid w:val="00115D66"/>
    <w:rsid w:val="00115E15"/>
    <w:rsid w:val="001160A7"/>
    <w:rsid w:val="00116491"/>
    <w:rsid w:val="00116515"/>
    <w:rsid w:val="00116731"/>
    <w:rsid w:val="00116923"/>
    <w:rsid w:val="00116E62"/>
    <w:rsid w:val="00116F1C"/>
    <w:rsid w:val="00116F50"/>
    <w:rsid w:val="001171AB"/>
    <w:rsid w:val="001172A4"/>
    <w:rsid w:val="00117308"/>
    <w:rsid w:val="00117E2B"/>
    <w:rsid w:val="001200E3"/>
    <w:rsid w:val="00120322"/>
    <w:rsid w:val="00120443"/>
    <w:rsid w:val="00120453"/>
    <w:rsid w:val="001208A3"/>
    <w:rsid w:val="001209DB"/>
    <w:rsid w:val="00120A1B"/>
    <w:rsid w:val="001214FA"/>
    <w:rsid w:val="001216F4"/>
    <w:rsid w:val="001220B9"/>
    <w:rsid w:val="001223BA"/>
    <w:rsid w:val="001229B6"/>
    <w:rsid w:val="00122DEF"/>
    <w:rsid w:val="001230C0"/>
    <w:rsid w:val="001233CB"/>
    <w:rsid w:val="001235B8"/>
    <w:rsid w:val="0012389B"/>
    <w:rsid w:val="001238B2"/>
    <w:rsid w:val="00123979"/>
    <w:rsid w:val="00124018"/>
    <w:rsid w:val="001240F8"/>
    <w:rsid w:val="001248BF"/>
    <w:rsid w:val="001248FE"/>
    <w:rsid w:val="00124ADE"/>
    <w:rsid w:val="00124D83"/>
    <w:rsid w:val="00124EF6"/>
    <w:rsid w:val="00124F7E"/>
    <w:rsid w:val="0012511C"/>
    <w:rsid w:val="00125482"/>
    <w:rsid w:val="0012549C"/>
    <w:rsid w:val="00125A8A"/>
    <w:rsid w:val="00125B19"/>
    <w:rsid w:val="00126183"/>
    <w:rsid w:val="001263EC"/>
    <w:rsid w:val="00126AF9"/>
    <w:rsid w:val="001270D2"/>
    <w:rsid w:val="0012713C"/>
    <w:rsid w:val="0012748C"/>
    <w:rsid w:val="00127716"/>
    <w:rsid w:val="001279DB"/>
    <w:rsid w:val="00127AA0"/>
    <w:rsid w:val="00127AB3"/>
    <w:rsid w:val="00127B40"/>
    <w:rsid w:val="00127F0C"/>
    <w:rsid w:val="001301BF"/>
    <w:rsid w:val="001306BB"/>
    <w:rsid w:val="001307C6"/>
    <w:rsid w:val="00130862"/>
    <w:rsid w:val="00130BC1"/>
    <w:rsid w:val="00130DD1"/>
    <w:rsid w:val="00130EC3"/>
    <w:rsid w:val="0013114B"/>
    <w:rsid w:val="0013119F"/>
    <w:rsid w:val="0013129C"/>
    <w:rsid w:val="001314C1"/>
    <w:rsid w:val="00131563"/>
    <w:rsid w:val="0013157E"/>
    <w:rsid w:val="00132143"/>
    <w:rsid w:val="0013225F"/>
    <w:rsid w:val="00132283"/>
    <w:rsid w:val="00132297"/>
    <w:rsid w:val="001323B7"/>
    <w:rsid w:val="00132477"/>
    <w:rsid w:val="00132785"/>
    <w:rsid w:val="00132D00"/>
    <w:rsid w:val="00133685"/>
    <w:rsid w:val="0013385C"/>
    <w:rsid w:val="00133C0B"/>
    <w:rsid w:val="0013441B"/>
    <w:rsid w:val="00134EEC"/>
    <w:rsid w:val="00134F38"/>
    <w:rsid w:val="0013529D"/>
    <w:rsid w:val="00135451"/>
    <w:rsid w:val="0013571B"/>
    <w:rsid w:val="00135948"/>
    <w:rsid w:val="00135AFC"/>
    <w:rsid w:val="00135B1E"/>
    <w:rsid w:val="00135C3B"/>
    <w:rsid w:val="00135E05"/>
    <w:rsid w:val="00135EB0"/>
    <w:rsid w:val="00135F4D"/>
    <w:rsid w:val="001362F6"/>
    <w:rsid w:val="00136373"/>
    <w:rsid w:val="00136476"/>
    <w:rsid w:val="001364BA"/>
    <w:rsid w:val="0013668E"/>
    <w:rsid w:val="0013669C"/>
    <w:rsid w:val="00136711"/>
    <w:rsid w:val="00136814"/>
    <w:rsid w:val="00136970"/>
    <w:rsid w:val="001369E3"/>
    <w:rsid w:val="001369E9"/>
    <w:rsid w:val="001370C0"/>
    <w:rsid w:val="001371CC"/>
    <w:rsid w:val="0013734A"/>
    <w:rsid w:val="001377DD"/>
    <w:rsid w:val="0013786E"/>
    <w:rsid w:val="001378BC"/>
    <w:rsid w:val="00140115"/>
    <w:rsid w:val="0014064F"/>
    <w:rsid w:val="00140A5F"/>
    <w:rsid w:val="00140D70"/>
    <w:rsid w:val="00140DBE"/>
    <w:rsid w:val="00140E5F"/>
    <w:rsid w:val="0014140F"/>
    <w:rsid w:val="00141674"/>
    <w:rsid w:val="00141768"/>
    <w:rsid w:val="00141B2C"/>
    <w:rsid w:val="00141D5E"/>
    <w:rsid w:val="001420A6"/>
    <w:rsid w:val="0014214C"/>
    <w:rsid w:val="001425D1"/>
    <w:rsid w:val="0014313A"/>
    <w:rsid w:val="001431F5"/>
    <w:rsid w:val="0014330E"/>
    <w:rsid w:val="00143404"/>
    <w:rsid w:val="001435F5"/>
    <w:rsid w:val="00143632"/>
    <w:rsid w:val="001436D6"/>
    <w:rsid w:val="00143CF9"/>
    <w:rsid w:val="00143ED4"/>
    <w:rsid w:val="0014402C"/>
    <w:rsid w:val="00144169"/>
    <w:rsid w:val="001441C8"/>
    <w:rsid w:val="0014420F"/>
    <w:rsid w:val="00144228"/>
    <w:rsid w:val="00144CC6"/>
    <w:rsid w:val="00144F0C"/>
    <w:rsid w:val="00145268"/>
    <w:rsid w:val="001455D7"/>
    <w:rsid w:val="00145DC0"/>
    <w:rsid w:val="00145EB9"/>
    <w:rsid w:val="00145F52"/>
    <w:rsid w:val="00146104"/>
    <w:rsid w:val="00146446"/>
    <w:rsid w:val="00146855"/>
    <w:rsid w:val="00146CF7"/>
    <w:rsid w:val="00146D8D"/>
    <w:rsid w:val="00146DC5"/>
    <w:rsid w:val="00146E51"/>
    <w:rsid w:val="00146FB0"/>
    <w:rsid w:val="001470C9"/>
    <w:rsid w:val="0014746D"/>
    <w:rsid w:val="0014773C"/>
    <w:rsid w:val="00147889"/>
    <w:rsid w:val="001478F5"/>
    <w:rsid w:val="00147AAC"/>
    <w:rsid w:val="00147B12"/>
    <w:rsid w:val="00147B7A"/>
    <w:rsid w:val="00147E37"/>
    <w:rsid w:val="00150174"/>
    <w:rsid w:val="0015047B"/>
    <w:rsid w:val="0015053D"/>
    <w:rsid w:val="001505E1"/>
    <w:rsid w:val="0015075C"/>
    <w:rsid w:val="00150788"/>
    <w:rsid w:val="00150A73"/>
    <w:rsid w:val="00150D87"/>
    <w:rsid w:val="00151033"/>
    <w:rsid w:val="00151042"/>
    <w:rsid w:val="00151265"/>
    <w:rsid w:val="00151487"/>
    <w:rsid w:val="00151621"/>
    <w:rsid w:val="0015180A"/>
    <w:rsid w:val="00151B50"/>
    <w:rsid w:val="00151C92"/>
    <w:rsid w:val="00151FE6"/>
    <w:rsid w:val="0015205D"/>
    <w:rsid w:val="001520FD"/>
    <w:rsid w:val="00152153"/>
    <w:rsid w:val="0015234F"/>
    <w:rsid w:val="001523B9"/>
    <w:rsid w:val="00152556"/>
    <w:rsid w:val="0015262D"/>
    <w:rsid w:val="00152905"/>
    <w:rsid w:val="00152A64"/>
    <w:rsid w:val="00152A72"/>
    <w:rsid w:val="00152D58"/>
    <w:rsid w:val="00152FCD"/>
    <w:rsid w:val="001537C8"/>
    <w:rsid w:val="00153BB5"/>
    <w:rsid w:val="00153F1D"/>
    <w:rsid w:val="0015404C"/>
    <w:rsid w:val="00154195"/>
    <w:rsid w:val="001552B0"/>
    <w:rsid w:val="00155432"/>
    <w:rsid w:val="001558A0"/>
    <w:rsid w:val="00155B4C"/>
    <w:rsid w:val="00155CE4"/>
    <w:rsid w:val="00155DC4"/>
    <w:rsid w:val="00155E6C"/>
    <w:rsid w:val="00155EF0"/>
    <w:rsid w:val="001560C3"/>
    <w:rsid w:val="001561F3"/>
    <w:rsid w:val="001566DF"/>
    <w:rsid w:val="00156D38"/>
    <w:rsid w:val="00156E45"/>
    <w:rsid w:val="001570A5"/>
    <w:rsid w:val="00157105"/>
    <w:rsid w:val="00157325"/>
    <w:rsid w:val="001573C8"/>
    <w:rsid w:val="00157401"/>
    <w:rsid w:val="001574CC"/>
    <w:rsid w:val="0015785E"/>
    <w:rsid w:val="00157AA2"/>
    <w:rsid w:val="00157CC6"/>
    <w:rsid w:val="00157E48"/>
    <w:rsid w:val="00157E84"/>
    <w:rsid w:val="00157EA1"/>
    <w:rsid w:val="001603E1"/>
    <w:rsid w:val="001603FB"/>
    <w:rsid w:val="0016052D"/>
    <w:rsid w:val="001605C2"/>
    <w:rsid w:val="001605DA"/>
    <w:rsid w:val="001609FB"/>
    <w:rsid w:val="00160A8E"/>
    <w:rsid w:val="00160AF5"/>
    <w:rsid w:val="0016124B"/>
    <w:rsid w:val="0016196E"/>
    <w:rsid w:val="00161E0E"/>
    <w:rsid w:val="00161ED6"/>
    <w:rsid w:val="00161FD6"/>
    <w:rsid w:val="001621FC"/>
    <w:rsid w:val="0016243F"/>
    <w:rsid w:val="00162692"/>
    <w:rsid w:val="001626BF"/>
    <w:rsid w:val="001627DF"/>
    <w:rsid w:val="001627E7"/>
    <w:rsid w:val="001628DA"/>
    <w:rsid w:val="00162DBC"/>
    <w:rsid w:val="00162F1C"/>
    <w:rsid w:val="001631D7"/>
    <w:rsid w:val="00163203"/>
    <w:rsid w:val="00163675"/>
    <w:rsid w:val="0016375B"/>
    <w:rsid w:val="00163808"/>
    <w:rsid w:val="00163C0C"/>
    <w:rsid w:val="00164070"/>
    <w:rsid w:val="00164105"/>
    <w:rsid w:val="0016439C"/>
    <w:rsid w:val="0016475D"/>
    <w:rsid w:val="001647CF"/>
    <w:rsid w:val="00164D85"/>
    <w:rsid w:val="00164F18"/>
    <w:rsid w:val="00165037"/>
    <w:rsid w:val="0016556B"/>
    <w:rsid w:val="00165AE8"/>
    <w:rsid w:val="00165DDB"/>
    <w:rsid w:val="00166561"/>
    <w:rsid w:val="00166669"/>
    <w:rsid w:val="001666E4"/>
    <w:rsid w:val="001667FD"/>
    <w:rsid w:val="001669ED"/>
    <w:rsid w:val="00166EF6"/>
    <w:rsid w:val="001670B7"/>
    <w:rsid w:val="001670C5"/>
    <w:rsid w:val="0016788F"/>
    <w:rsid w:val="001678D4"/>
    <w:rsid w:val="001679DF"/>
    <w:rsid w:val="00167A50"/>
    <w:rsid w:val="00167AD8"/>
    <w:rsid w:val="00167CD4"/>
    <w:rsid w:val="00167D91"/>
    <w:rsid w:val="00167EC3"/>
    <w:rsid w:val="00170361"/>
    <w:rsid w:val="001703C9"/>
    <w:rsid w:val="001705CC"/>
    <w:rsid w:val="00170A81"/>
    <w:rsid w:val="00170AB0"/>
    <w:rsid w:val="00170ABE"/>
    <w:rsid w:val="00171139"/>
    <w:rsid w:val="00171453"/>
    <w:rsid w:val="001715B7"/>
    <w:rsid w:val="00171D04"/>
    <w:rsid w:val="00172284"/>
    <w:rsid w:val="0017248F"/>
    <w:rsid w:val="00172537"/>
    <w:rsid w:val="00172597"/>
    <w:rsid w:val="00172756"/>
    <w:rsid w:val="00172977"/>
    <w:rsid w:val="00172D0F"/>
    <w:rsid w:val="00173305"/>
    <w:rsid w:val="001733E6"/>
    <w:rsid w:val="0017385A"/>
    <w:rsid w:val="00173A4F"/>
    <w:rsid w:val="00173B4F"/>
    <w:rsid w:val="00173B78"/>
    <w:rsid w:val="00173BB3"/>
    <w:rsid w:val="00173C8E"/>
    <w:rsid w:val="00173D04"/>
    <w:rsid w:val="001743B4"/>
    <w:rsid w:val="00174479"/>
    <w:rsid w:val="00174578"/>
    <w:rsid w:val="001749DB"/>
    <w:rsid w:val="00174A31"/>
    <w:rsid w:val="00174DCD"/>
    <w:rsid w:val="00174F6A"/>
    <w:rsid w:val="00174FF5"/>
    <w:rsid w:val="0017507D"/>
    <w:rsid w:val="001752D4"/>
    <w:rsid w:val="00175765"/>
    <w:rsid w:val="0017589C"/>
    <w:rsid w:val="00175940"/>
    <w:rsid w:val="00175D6B"/>
    <w:rsid w:val="00175EDA"/>
    <w:rsid w:val="00175FD8"/>
    <w:rsid w:val="001760C1"/>
    <w:rsid w:val="001760EA"/>
    <w:rsid w:val="001763B7"/>
    <w:rsid w:val="0017651B"/>
    <w:rsid w:val="00176761"/>
    <w:rsid w:val="00176833"/>
    <w:rsid w:val="00176983"/>
    <w:rsid w:val="00176F95"/>
    <w:rsid w:val="00176FF0"/>
    <w:rsid w:val="00177025"/>
    <w:rsid w:val="001772A0"/>
    <w:rsid w:val="001772A6"/>
    <w:rsid w:val="001773A4"/>
    <w:rsid w:val="00177761"/>
    <w:rsid w:val="00177978"/>
    <w:rsid w:val="00177A1C"/>
    <w:rsid w:val="00177B3C"/>
    <w:rsid w:val="00177B71"/>
    <w:rsid w:val="00177D3A"/>
    <w:rsid w:val="00177DAC"/>
    <w:rsid w:val="001801FC"/>
    <w:rsid w:val="00180279"/>
    <w:rsid w:val="00180297"/>
    <w:rsid w:val="0018035C"/>
    <w:rsid w:val="00180ADC"/>
    <w:rsid w:val="00180F3F"/>
    <w:rsid w:val="0018102D"/>
    <w:rsid w:val="0018110D"/>
    <w:rsid w:val="0018155F"/>
    <w:rsid w:val="001815B0"/>
    <w:rsid w:val="0018176E"/>
    <w:rsid w:val="00181958"/>
    <w:rsid w:val="00181AD4"/>
    <w:rsid w:val="00181D4C"/>
    <w:rsid w:val="00181F8D"/>
    <w:rsid w:val="00182225"/>
    <w:rsid w:val="00182386"/>
    <w:rsid w:val="001823E5"/>
    <w:rsid w:val="00182548"/>
    <w:rsid w:val="00182703"/>
    <w:rsid w:val="00182A7D"/>
    <w:rsid w:val="00182D2D"/>
    <w:rsid w:val="00182E22"/>
    <w:rsid w:val="00182FDF"/>
    <w:rsid w:val="0018339A"/>
    <w:rsid w:val="00183FE8"/>
    <w:rsid w:val="001842B4"/>
    <w:rsid w:val="00184573"/>
    <w:rsid w:val="001849BA"/>
    <w:rsid w:val="00184D69"/>
    <w:rsid w:val="00184DB8"/>
    <w:rsid w:val="001851AA"/>
    <w:rsid w:val="001858C3"/>
    <w:rsid w:val="00185C95"/>
    <w:rsid w:val="00185E30"/>
    <w:rsid w:val="001860DD"/>
    <w:rsid w:val="001862D1"/>
    <w:rsid w:val="00186414"/>
    <w:rsid w:val="00186512"/>
    <w:rsid w:val="00186A57"/>
    <w:rsid w:val="00186AC4"/>
    <w:rsid w:val="001872B0"/>
    <w:rsid w:val="0018730F"/>
    <w:rsid w:val="00187690"/>
    <w:rsid w:val="0018774A"/>
    <w:rsid w:val="001877F9"/>
    <w:rsid w:val="00187922"/>
    <w:rsid w:val="00187AEF"/>
    <w:rsid w:val="00187C63"/>
    <w:rsid w:val="00187CAE"/>
    <w:rsid w:val="00187ED2"/>
    <w:rsid w:val="001900AA"/>
    <w:rsid w:val="00190202"/>
    <w:rsid w:val="00190396"/>
    <w:rsid w:val="00190413"/>
    <w:rsid w:val="00190457"/>
    <w:rsid w:val="0019066E"/>
    <w:rsid w:val="0019093A"/>
    <w:rsid w:val="00190F81"/>
    <w:rsid w:val="0019105A"/>
    <w:rsid w:val="001913EE"/>
    <w:rsid w:val="00191868"/>
    <w:rsid w:val="00191C81"/>
    <w:rsid w:val="00191C84"/>
    <w:rsid w:val="00191EC7"/>
    <w:rsid w:val="001924EB"/>
    <w:rsid w:val="001924EE"/>
    <w:rsid w:val="00192DA6"/>
    <w:rsid w:val="00192E9F"/>
    <w:rsid w:val="00192F71"/>
    <w:rsid w:val="00193017"/>
    <w:rsid w:val="00193183"/>
    <w:rsid w:val="00193221"/>
    <w:rsid w:val="00193234"/>
    <w:rsid w:val="0019342E"/>
    <w:rsid w:val="00193A8B"/>
    <w:rsid w:val="00193C79"/>
    <w:rsid w:val="00193E97"/>
    <w:rsid w:val="00194104"/>
    <w:rsid w:val="0019481B"/>
    <w:rsid w:val="00194B8B"/>
    <w:rsid w:val="00194E14"/>
    <w:rsid w:val="00194E47"/>
    <w:rsid w:val="00194FF7"/>
    <w:rsid w:val="00195399"/>
    <w:rsid w:val="001957B3"/>
    <w:rsid w:val="00195908"/>
    <w:rsid w:val="001959AA"/>
    <w:rsid w:val="001959D5"/>
    <w:rsid w:val="00195BF6"/>
    <w:rsid w:val="001961D3"/>
    <w:rsid w:val="001962D0"/>
    <w:rsid w:val="00196A7E"/>
    <w:rsid w:val="00196AF4"/>
    <w:rsid w:val="00196D1C"/>
    <w:rsid w:val="00197448"/>
    <w:rsid w:val="0019753A"/>
    <w:rsid w:val="00197596"/>
    <w:rsid w:val="00197752"/>
    <w:rsid w:val="00197906"/>
    <w:rsid w:val="00197AA2"/>
    <w:rsid w:val="001A0448"/>
    <w:rsid w:val="001A0639"/>
    <w:rsid w:val="001A0D07"/>
    <w:rsid w:val="001A1285"/>
    <w:rsid w:val="001A1351"/>
    <w:rsid w:val="001A15DB"/>
    <w:rsid w:val="001A1880"/>
    <w:rsid w:val="001A1A9A"/>
    <w:rsid w:val="001A1BE2"/>
    <w:rsid w:val="001A2038"/>
    <w:rsid w:val="001A218C"/>
    <w:rsid w:val="001A27A1"/>
    <w:rsid w:val="001A2A9D"/>
    <w:rsid w:val="001A2D9C"/>
    <w:rsid w:val="001A32B1"/>
    <w:rsid w:val="001A34AE"/>
    <w:rsid w:val="001A3AAE"/>
    <w:rsid w:val="001A3C07"/>
    <w:rsid w:val="001A3DDA"/>
    <w:rsid w:val="001A4195"/>
    <w:rsid w:val="001A4626"/>
    <w:rsid w:val="001A473B"/>
    <w:rsid w:val="001A4A50"/>
    <w:rsid w:val="001A4C57"/>
    <w:rsid w:val="001A4CD3"/>
    <w:rsid w:val="001A55EF"/>
    <w:rsid w:val="001A564C"/>
    <w:rsid w:val="001A56A5"/>
    <w:rsid w:val="001A5CC7"/>
    <w:rsid w:val="001A6201"/>
    <w:rsid w:val="001A637B"/>
    <w:rsid w:val="001A698E"/>
    <w:rsid w:val="001A6B8B"/>
    <w:rsid w:val="001A6ECB"/>
    <w:rsid w:val="001A7274"/>
    <w:rsid w:val="001A745E"/>
    <w:rsid w:val="001A768E"/>
    <w:rsid w:val="001A7754"/>
    <w:rsid w:val="001A775E"/>
    <w:rsid w:val="001A7827"/>
    <w:rsid w:val="001A7C00"/>
    <w:rsid w:val="001B0429"/>
    <w:rsid w:val="001B04E7"/>
    <w:rsid w:val="001B05F3"/>
    <w:rsid w:val="001B0866"/>
    <w:rsid w:val="001B0F99"/>
    <w:rsid w:val="001B1612"/>
    <w:rsid w:val="001B169B"/>
    <w:rsid w:val="001B1A5B"/>
    <w:rsid w:val="001B1B63"/>
    <w:rsid w:val="001B1E6B"/>
    <w:rsid w:val="001B1FA5"/>
    <w:rsid w:val="001B2441"/>
    <w:rsid w:val="001B2638"/>
    <w:rsid w:val="001B28C9"/>
    <w:rsid w:val="001B2C8F"/>
    <w:rsid w:val="001B2D21"/>
    <w:rsid w:val="001B2DFD"/>
    <w:rsid w:val="001B2F05"/>
    <w:rsid w:val="001B34FF"/>
    <w:rsid w:val="001B3727"/>
    <w:rsid w:val="001B3BE8"/>
    <w:rsid w:val="001B3CFB"/>
    <w:rsid w:val="001B490E"/>
    <w:rsid w:val="001B4ABB"/>
    <w:rsid w:val="001B4C22"/>
    <w:rsid w:val="001B4EA5"/>
    <w:rsid w:val="001B52FA"/>
    <w:rsid w:val="001B5573"/>
    <w:rsid w:val="001B60F8"/>
    <w:rsid w:val="001B624D"/>
    <w:rsid w:val="001B6350"/>
    <w:rsid w:val="001B68D1"/>
    <w:rsid w:val="001B6929"/>
    <w:rsid w:val="001B6942"/>
    <w:rsid w:val="001B6958"/>
    <w:rsid w:val="001B6B08"/>
    <w:rsid w:val="001B6D43"/>
    <w:rsid w:val="001B7588"/>
    <w:rsid w:val="001B7953"/>
    <w:rsid w:val="001C0D1D"/>
    <w:rsid w:val="001C11A9"/>
    <w:rsid w:val="001C148F"/>
    <w:rsid w:val="001C1DC5"/>
    <w:rsid w:val="001C20A3"/>
    <w:rsid w:val="001C2B93"/>
    <w:rsid w:val="001C2C24"/>
    <w:rsid w:val="001C2E52"/>
    <w:rsid w:val="001C3436"/>
    <w:rsid w:val="001C3589"/>
    <w:rsid w:val="001C35F7"/>
    <w:rsid w:val="001C36A4"/>
    <w:rsid w:val="001C371B"/>
    <w:rsid w:val="001C379D"/>
    <w:rsid w:val="001C3848"/>
    <w:rsid w:val="001C3B0B"/>
    <w:rsid w:val="001C3B2B"/>
    <w:rsid w:val="001C3B41"/>
    <w:rsid w:val="001C4724"/>
    <w:rsid w:val="001C4B3B"/>
    <w:rsid w:val="001C4B46"/>
    <w:rsid w:val="001C4C30"/>
    <w:rsid w:val="001C4CD4"/>
    <w:rsid w:val="001C4F9E"/>
    <w:rsid w:val="001C5169"/>
    <w:rsid w:val="001C53DA"/>
    <w:rsid w:val="001C541F"/>
    <w:rsid w:val="001C573F"/>
    <w:rsid w:val="001C5C12"/>
    <w:rsid w:val="001C5E15"/>
    <w:rsid w:val="001C6919"/>
    <w:rsid w:val="001C7280"/>
    <w:rsid w:val="001C74BD"/>
    <w:rsid w:val="001C7644"/>
    <w:rsid w:val="001C76D7"/>
    <w:rsid w:val="001C7848"/>
    <w:rsid w:val="001C7A21"/>
    <w:rsid w:val="001C7A7E"/>
    <w:rsid w:val="001C7CAB"/>
    <w:rsid w:val="001C7EAF"/>
    <w:rsid w:val="001D000C"/>
    <w:rsid w:val="001D009A"/>
    <w:rsid w:val="001D0264"/>
    <w:rsid w:val="001D02B3"/>
    <w:rsid w:val="001D0325"/>
    <w:rsid w:val="001D0691"/>
    <w:rsid w:val="001D07D6"/>
    <w:rsid w:val="001D0D45"/>
    <w:rsid w:val="001D10D1"/>
    <w:rsid w:val="001D1347"/>
    <w:rsid w:val="001D138E"/>
    <w:rsid w:val="001D1458"/>
    <w:rsid w:val="001D14AD"/>
    <w:rsid w:val="001D1AEE"/>
    <w:rsid w:val="001D1C32"/>
    <w:rsid w:val="001D1E23"/>
    <w:rsid w:val="001D1F8D"/>
    <w:rsid w:val="001D2158"/>
    <w:rsid w:val="001D2294"/>
    <w:rsid w:val="001D22B7"/>
    <w:rsid w:val="001D26ED"/>
    <w:rsid w:val="001D274B"/>
    <w:rsid w:val="001D27B0"/>
    <w:rsid w:val="001D2C85"/>
    <w:rsid w:val="001D2D90"/>
    <w:rsid w:val="001D2DD0"/>
    <w:rsid w:val="001D32F2"/>
    <w:rsid w:val="001D3533"/>
    <w:rsid w:val="001D386E"/>
    <w:rsid w:val="001D3ACE"/>
    <w:rsid w:val="001D3B82"/>
    <w:rsid w:val="001D3D1C"/>
    <w:rsid w:val="001D3F44"/>
    <w:rsid w:val="001D41C3"/>
    <w:rsid w:val="001D41FA"/>
    <w:rsid w:val="001D4A1D"/>
    <w:rsid w:val="001D50C5"/>
    <w:rsid w:val="001D51C3"/>
    <w:rsid w:val="001D52DF"/>
    <w:rsid w:val="001D5521"/>
    <w:rsid w:val="001D55C0"/>
    <w:rsid w:val="001D5890"/>
    <w:rsid w:val="001D5AB4"/>
    <w:rsid w:val="001D5C25"/>
    <w:rsid w:val="001D5D70"/>
    <w:rsid w:val="001D6291"/>
    <w:rsid w:val="001D63A3"/>
    <w:rsid w:val="001D69A8"/>
    <w:rsid w:val="001D6C31"/>
    <w:rsid w:val="001D752C"/>
    <w:rsid w:val="001D7571"/>
    <w:rsid w:val="001D758C"/>
    <w:rsid w:val="001D7B50"/>
    <w:rsid w:val="001D7F1F"/>
    <w:rsid w:val="001E050E"/>
    <w:rsid w:val="001E0C88"/>
    <w:rsid w:val="001E1058"/>
    <w:rsid w:val="001E1149"/>
    <w:rsid w:val="001E1258"/>
    <w:rsid w:val="001E1518"/>
    <w:rsid w:val="001E153E"/>
    <w:rsid w:val="001E19E2"/>
    <w:rsid w:val="001E1B0B"/>
    <w:rsid w:val="001E1CDB"/>
    <w:rsid w:val="001E2138"/>
    <w:rsid w:val="001E22BA"/>
    <w:rsid w:val="001E2487"/>
    <w:rsid w:val="001E2786"/>
    <w:rsid w:val="001E2863"/>
    <w:rsid w:val="001E2E5A"/>
    <w:rsid w:val="001E34A0"/>
    <w:rsid w:val="001E3760"/>
    <w:rsid w:val="001E3AD2"/>
    <w:rsid w:val="001E3E85"/>
    <w:rsid w:val="001E41C9"/>
    <w:rsid w:val="001E41CC"/>
    <w:rsid w:val="001E426B"/>
    <w:rsid w:val="001E47DC"/>
    <w:rsid w:val="001E4DD6"/>
    <w:rsid w:val="001E4E91"/>
    <w:rsid w:val="001E4EF3"/>
    <w:rsid w:val="001E500B"/>
    <w:rsid w:val="001E501A"/>
    <w:rsid w:val="001E50D9"/>
    <w:rsid w:val="001E51B3"/>
    <w:rsid w:val="001E535A"/>
    <w:rsid w:val="001E543B"/>
    <w:rsid w:val="001E5A85"/>
    <w:rsid w:val="001E5ABE"/>
    <w:rsid w:val="001E5C26"/>
    <w:rsid w:val="001E5C32"/>
    <w:rsid w:val="001E5F6D"/>
    <w:rsid w:val="001E5F83"/>
    <w:rsid w:val="001E6464"/>
    <w:rsid w:val="001E65E1"/>
    <w:rsid w:val="001E6733"/>
    <w:rsid w:val="001E686E"/>
    <w:rsid w:val="001E6A5F"/>
    <w:rsid w:val="001E6B16"/>
    <w:rsid w:val="001E6B4E"/>
    <w:rsid w:val="001E6C3B"/>
    <w:rsid w:val="001E7068"/>
    <w:rsid w:val="001E708C"/>
    <w:rsid w:val="001E72BA"/>
    <w:rsid w:val="001E730A"/>
    <w:rsid w:val="001E73F0"/>
    <w:rsid w:val="001E741D"/>
    <w:rsid w:val="001E7874"/>
    <w:rsid w:val="001E7A1C"/>
    <w:rsid w:val="001F007E"/>
    <w:rsid w:val="001F034C"/>
    <w:rsid w:val="001F0468"/>
    <w:rsid w:val="001F0585"/>
    <w:rsid w:val="001F0A11"/>
    <w:rsid w:val="001F0C16"/>
    <w:rsid w:val="001F0E2E"/>
    <w:rsid w:val="001F0EAC"/>
    <w:rsid w:val="001F118B"/>
    <w:rsid w:val="001F1936"/>
    <w:rsid w:val="001F1A6B"/>
    <w:rsid w:val="001F1B3C"/>
    <w:rsid w:val="001F20A9"/>
    <w:rsid w:val="001F2379"/>
    <w:rsid w:val="001F27BD"/>
    <w:rsid w:val="001F292B"/>
    <w:rsid w:val="001F2AB8"/>
    <w:rsid w:val="001F3404"/>
    <w:rsid w:val="001F372A"/>
    <w:rsid w:val="001F39D7"/>
    <w:rsid w:val="001F3B34"/>
    <w:rsid w:val="001F3C4E"/>
    <w:rsid w:val="001F3F4B"/>
    <w:rsid w:val="001F40B5"/>
    <w:rsid w:val="001F459B"/>
    <w:rsid w:val="001F45FD"/>
    <w:rsid w:val="001F4853"/>
    <w:rsid w:val="001F4D6A"/>
    <w:rsid w:val="001F4DC5"/>
    <w:rsid w:val="001F559C"/>
    <w:rsid w:val="001F5770"/>
    <w:rsid w:val="001F5A62"/>
    <w:rsid w:val="001F5AE0"/>
    <w:rsid w:val="001F5B91"/>
    <w:rsid w:val="001F5D86"/>
    <w:rsid w:val="001F6022"/>
    <w:rsid w:val="001F6119"/>
    <w:rsid w:val="001F64C0"/>
    <w:rsid w:val="001F66CD"/>
    <w:rsid w:val="001F6B29"/>
    <w:rsid w:val="001F6CD3"/>
    <w:rsid w:val="001F6D81"/>
    <w:rsid w:val="001F6DD6"/>
    <w:rsid w:val="001F6EC9"/>
    <w:rsid w:val="001F6EDC"/>
    <w:rsid w:val="001F768E"/>
    <w:rsid w:val="001F77B5"/>
    <w:rsid w:val="001F78B8"/>
    <w:rsid w:val="001F7A91"/>
    <w:rsid w:val="001F7C26"/>
    <w:rsid w:val="002002FF"/>
    <w:rsid w:val="002004D8"/>
    <w:rsid w:val="0020052F"/>
    <w:rsid w:val="00200561"/>
    <w:rsid w:val="002005B1"/>
    <w:rsid w:val="00200DD2"/>
    <w:rsid w:val="00200E54"/>
    <w:rsid w:val="0020109E"/>
    <w:rsid w:val="00201538"/>
    <w:rsid w:val="0020158F"/>
    <w:rsid w:val="00201D07"/>
    <w:rsid w:val="00201DF6"/>
    <w:rsid w:val="00201FB3"/>
    <w:rsid w:val="00202353"/>
    <w:rsid w:val="00202466"/>
    <w:rsid w:val="0020251F"/>
    <w:rsid w:val="0020269D"/>
    <w:rsid w:val="00202BF8"/>
    <w:rsid w:val="00203157"/>
    <w:rsid w:val="0020331A"/>
    <w:rsid w:val="00203376"/>
    <w:rsid w:val="00203634"/>
    <w:rsid w:val="00203BF7"/>
    <w:rsid w:val="00203C81"/>
    <w:rsid w:val="00203F1C"/>
    <w:rsid w:val="00204301"/>
    <w:rsid w:val="0020439B"/>
    <w:rsid w:val="002049A8"/>
    <w:rsid w:val="00204A61"/>
    <w:rsid w:val="00204DB0"/>
    <w:rsid w:val="00204E85"/>
    <w:rsid w:val="00205254"/>
    <w:rsid w:val="0020559D"/>
    <w:rsid w:val="002059F2"/>
    <w:rsid w:val="00205CB4"/>
    <w:rsid w:val="00205D8A"/>
    <w:rsid w:val="00206646"/>
    <w:rsid w:val="00206787"/>
    <w:rsid w:val="002068D3"/>
    <w:rsid w:val="00206A73"/>
    <w:rsid w:val="00206B29"/>
    <w:rsid w:val="002070A0"/>
    <w:rsid w:val="0020724C"/>
    <w:rsid w:val="002072BF"/>
    <w:rsid w:val="00207699"/>
    <w:rsid w:val="002078AE"/>
    <w:rsid w:val="00207B57"/>
    <w:rsid w:val="00210003"/>
    <w:rsid w:val="002100BF"/>
    <w:rsid w:val="002104DC"/>
    <w:rsid w:val="00210788"/>
    <w:rsid w:val="002107E8"/>
    <w:rsid w:val="0021098E"/>
    <w:rsid w:val="002109B6"/>
    <w:rsid w:val="00210A4F"/>
    <w:rsid w:val="002110AC"/>
    <w:rsid w:val="002112D1"/>
    <w:rsid w:val="00211478"/>
    <w:rsid w:val="0021159D"/>
    <w:rsid w:val="0021159E"/>
    <w:rsid w:val="00211870"/>
    <w:rsid w:val="00211B40"/>
    <w:rsid w:val="00211B4C"/>
    <w:rsid w:val="00211CCF"/>
    <w:rsid w:val="00211CD5"/>
    <w:rsid w:val="00212397"/>
    <w:rsid w:val="00212494"/>
    <w:rsid w:val="002128CD"/>
    <w:rsid w:val="002128F7"/>
    <w:rsid w:val="00212BCA"/>
    <w:rsid w:val="00212DD8"/>
    <w:rsid w:val="00212DF5"/>
    <w:rsid w:val="00212FC2"/>
    <w:rsid w:val="002130FA"/>
    <w:rsid w:val="002131E3"/>
    <w:rsid w:val="00213420"/>
    <w:rsid w:val="00213822"/>
    <w:rsid w:val="00213993"/>
    <w:rsid w:val="00213A14"/>
    <w:rsid w:val="00213C54"/>
    <w:rsid w:val="00213E06"/>
    <w:rsid w:val="0021433C"/>
    <w:rsid w:val="002143D6"/>
    <w:rsid w:val="00214696"/>
    <w:rsid w:val="0021476D"/>
    <w:rsid w:val="002148A7"/>
    <w:rsid w:val="00214B5F"/>
    <w:rsid w:val="00215006"/>
    <w:rsid w:val="00215141"/>
    <w:rsid w:val="00215191"/>
    <w:rsid w:val="00215242"/>
    <w:rsid w:val="00215311"/>
    <w:rsid w:val="00215324"/>
    <w:rsid w:val="00215468"/>
    <w:rsid w:val="00215571"/>
    <w:rsid w:val="00215633"/>
    <w:rsid w:val="0021586D"/>
    <w:rsid w:val="00215927"/>
    <w:rsid w:val="00215BCD"/>
    <w:rsid w:val="00215CFC"/>
    <w:rsid w:val="00215D05"/>
    <w:rsid w:val="002163B3"/>
    <w:rsid w:val="00216515"/>
    <w:rsid w:val="00216A68"/>
    <w:rsid w:val="0021764B"/>
    <w:rsid w:val="002176A4"/>
    <w:rsid w:val="002177F8"/>
    <w:rsid w:val="002178A7"/>
    <w:rsid w:val="002179EB"/>
    <w:rsid w:val="00217A15"/>
    <w:rsid w:val="00217A1E"/>
    <w:rsid w:val="00217CF9"/>
    <w:rsid w:val="00217E38"/>
    <w:rsid w:val="00217E84"/>
    <w:rsid w:val="002206C3"/>
    <w:rsid w:val="0022076D"/>
    <w:rsid w:val="00220AA2"/>
    <w:rsid w:val="00220CA4"/>
    <w:rsid w:val="00221434"/>
    <w:rsid w:val="00221645"/>
    <w:rsid w:val="002216B8"/>
    <w:rsid w:val="002216F8"/>
    <w:rsid w:val="002217B4"/>
    <w:rsid w:val="00221860"/>
    <w:rsid w:val="00221902"/>
    <w:rsid w:val="00221F5A"/>
    <w:rsid w:val="00222017"/>
    <w:rsid w:val="002223D3"/>
    <w:rsid w:val="00222564"/>
    <w:rsid w:val="00222839"/>
    <w:rsid w:val="002229B8"/>
    <w:rsid w:val="00222BB4"/>
    <w:rsid w:val="00222BB5"/>
    <w:rsid w:val="00223260"/>
    <w:rsid w:val="0022377C"/>
    <w:rsid w:val="0022394B"/>
    <w:rsid w:val="00223C25"/>
    <w:rsid w:val="00223FB9"/>
    <w:rsid w:val="00223FD6"/>
    <w:rsid w:val="0022421A"/>
    <w:rsid w:val="00224373"/>
    <w:rsid w:val="002243CE"/>
    <w:rsid w:val="0022445A"/>
    <w:rsid w:val="00225427"/>
    <w:rsid w:val="00225469"/>
    <w:rsid w:val="00225523"/>
    <w:rsid w:val="0022557E"/>
    <w:rsid w:val="0022579B"/>
    <w:rsid w:val="00225816"/>
    <w:rsid w:val="002258FA"/>
    <w:rsid w:val="002262D1"/>
    <w:rsid w:val="0022636F"/>
    <w:rsid w:val="002266D4"/>
    <w:rsid w:val="00226868"/>
    <w:rsid w:val="00226AA5"/>
    <w:rsid w:val="00227A47"/>
    <w:rsid w:val="00227AC8"/>
    <w:rsid w:val="00227ADA"/>
    <w:rsid w:val="00227B38"/>
    <w:rsid w:val="00227D80"/>
    <w:rsid w:val="00227EA8"/>
    <w:rsid w:val="00227EC1"/>
    <w:rsid w:val="00227F02"/>
    <w:rsid w:val="002306DD"/>
    <w:rsid w:val="00230729"/>
    <w:rsid w:val="0023072D"/>
    <w:rsid w:val="00230940"/>
    <w:rsid w:val="00230A04"/>
    <w:rsid w:val="00230D26"/>
    <w:rsid w:val="002310F7"/>
    <w:rsid w:val="00231249"/>
    <w:rsid w:val="00231B73"/>
    <w:rsid w:val="00231F2C"/>
    <w:rsid w:val="00231F4E"/>
    <w:rsid w:val="00231F6E"/>
    <w:rsid w:val="002320D4"/>
    <w:rsid w:val="002323D0"/>
    <w:rsid w:val="00232776"/>
    <w:rsid w:val="002327CF"/>
    <w:rsid w:val="00232C72"/>
    <w:rsid w:val="00232EBF"/>
    <w:rsid w:val="00233542"/>
    <w:rsid w:val="00233679"/>
    <w:rsid w:val="002337CF"/>
    <w:rsid w:val="00233E0E"/>
    <w:rsid w:val="00233E69"/>
    <w:rsid w:val="00233F65"/>
    <w:rsid w:val="002343B7"/>
    <w:rsid w:val="002344F4"/>
    <w:rsid w:val="00234598"/>
    <w:rsid w:val="0023486D"/>
    <w:rsid w:val="002351ED"/>
    <w:rsid w:val="0023528A"/>
    <w:rsid w:val="002354CC"/>
    <w:rsid w:val="00235B82"/>
    <w:rsid w:val="00235BD2"/>
    <w:rsid w:val="00236316"/>
    <w:rsid w:val="002364EE"/>
    <w:rsid w:val="00236777"/>
    <w:rsid w:val="00236ECD"/>
    <w:rsid w:val="00237231"/>
    <w:rsid w:val="002372DB"/>
    <w:rsid w:val="002375AF"/>
    <w:rsid w:val="0023775E"/>
    <w:rsid w:val="00237B8B"/>
    <w:rsid w:val="00237D4A"/>
    <w:rsid w:val="0024012F"/>
    <w:rsid w:val="002405C4"/>
    <w:rsid w:val="002408FA"/>
    <w:rsid w:val="00240B33"/>
    <w:rsid w:val="00240FBD"/>
    <w:rsid w:val="00241341"/>
    <w:rsid w:val="00241861"/>
    <w:rsid w:val="00241CF4"/>
    <w:rsid w:val="00241F11"/>
    <w:rsid w:val="00242253"/>
    <w:rsid w:val="0024225B"/>
    <w:rsid w:val="00242308"/>
    <w:rsid w:val="0024261A"/>
    <w:rsid w:val="002426BD"/>
    <w:rsid w:val="0024270E"/>
    <w:rsid w:val="00242751"/>
    <w:rsid w:val="00242A24"/>
    <w:rsid w:val="00242C58"/>
    <w:rsid w:val="00242DAC"/>
    <w:rsid w:val="00242F3F"/>
    <w:rsid w:val="00243022"/>
    <w:rsid w:val="0024378C"/>
    <w:rsid w:val="00243AF2"/>
    <w:rsid w:val="0024415D"/>
    <w:rsid w:val="00244683"/>
    <w:rsid w:val="0024478B"/>
    <w:rsid w:val="00244943"/>
    <w:rsid w:val="0024499A"/>
    <w:rsid w:val="00244C4E"/>
    <w:rsid w:val="002450F5"/>
    <w:rsid w:val="002455A4"/>
    <w:rsid w:val="0024584C"/>
    <w:rsid w:val="00245A64"/>
    <w:rsid w:val="00245CDA"/>
    <w:rsid w:val="00245EBB"/>
    <w:rsid w:val="0024655E"/>
    <w:rsid w:val="00246584"/>
    <w:rsid w:val="002467E7"/>
    <w:rsid w:val="002469E7"/>
    <w:rsid w:val="00246D8F"/>
    <w:rsid w:val="00246EFD"/>
    <w:rsid w:val="0024738E"/>
    <w:rsid w:val="002473BA"/>
    <w:rsid w:val="00247C3F"/>
    <w:rsid w:val="00247D30"/>
    <w:rsid w:val="00247D95"/>
    <w:rsid w:val="00247F3E"/>
    <w:rsid w:val="002508B8"/>
    <w:rsid w:val="00250AE2"/>
    <w:rsid w:val="00250B57"/>
    <w:rsid w:val="00250B65"/>
    <w:rsid w:val="00250DAC"/>
    <w:rsid w:val="00251077"/>
    <w:rsid w:val="00251090"/>
    <w:rsid w:val="00251378"/>
    <w:rsid w:val="00251442"/>
    <w:rsid w:val="002515C7"/>
    <w:rsid w:val="00251844"/>
    <w:rsid w:val="00251D1C"/>
    <w:rsid w:val="00251DC0"/>
    <w:rsid w:val="00251E38"/>
    <w:rsid w:val="0025239B"/>
    <w:rsid w:val="002524C5"/>
    <w:rsid w:val="002529ED"/>
    <w:rsid w:val="00252A62"/>
    <w:rsid w:val="00252C17"/>
    <w:rsid w:val="00252C84"/>
    <w:rsid w:val="002531F4"/>
    <w:rsid w:val="0025346D"/>
    <w:rsid w:val="0025352D"/>
    <w:rsid w:val="00253B85"/>
    <w:rsid w:val="00254292"/>
    <w:rsid w:val="00254540"/>
    <w:rsid w:val="00254A46"/>
    <w:rsid w:val="00254A5B"/>
    <w:rsid w:val="00254AD0"/>
    <w:rsid w:val="00254ED3"/>
    <w:rsid w:val="00254EED"/>
    <w:rsid w:val="0025513E"/>
    <w:rsid w:val="00255214"/>
    <w:rsid w:val="002553E4"/>
    <w:rsid w:val="0025567D"/>
    <w:rsid w:val="0025589B"/>
    <w:rsid w:val="00255B7E"/>
    <w:rsid w:val="00255D77"/>
    <w:rsid w:val="00255E3B"/>
    <w:rsid w:val="0025615B"/>
    <w:rsid w:val="00256856"/>
    <w:rsid w:val="002569C2"/>
    <w:rsid w:val="00256C01"/>
    <w:rsid w:val="00256F6C"/>
    <w:rsid w:val="0025715D"/>
    <w:rsid w:val="002608AB"/>
    <w:rsid w:val="002608B8"/>
    <w:rsid w:val="00260BEB"/>
    <w:rsid w:val="00260CDB"/>
    <w:rsid w:val="0026119C"/>
    <w:rsid w:val="002611EC"/>
    <w:rsid w:val="00261608"/>
    <w:rsid w:val="002617E7"/>
    <w:rsid w:val="00261BA2"/>
    <w:rsid w:val="00262231"/>
    <w:rsid w:val="0026253E"/>
    <w:rsid w:val="00262813"/>
    <w:rsid w:val="00262932"/>
    <w:rsid w:val="00262ABF"/>
    <w:rsid w:val="00262E50"/>
    <w:rsid w:val="00262EEA"/>
    <w:rsid w:val="00263602"/>
    <w:rsid w:val="002638F1"/>
    <w:rsid w:val="00263968"/>
    <w:rsid w:val="002639E1"/>
    <w:rsid w:val="00263A6B"/>
    <w:rsid w:val="00263B49"/>
    <w:rsid w:val="00263D0D"/>
    <w:rsid w:val="002642D2"/>
    <w:rsid w:val="00264411"/>
    <w:rsid w:val="00264463"/>
    <w:rsid w:val="0026465E"/>
    <w:rsid w:val="00264707"/>
    <w:rsid w:val="00264789"/>
    <w:rsid w:val="002648F2"/>
    <w:rsid w:val="00264A7F"/>
    <w:rsid w:val="00264AFC"/>
    <w:rsid w:val="00264C64"/>
    <w:rsid w:val="00264E76"/>
    <w:rsid w:val="0026592E"/>
    <w:rsid w:val="00265DEA"/>
    <w:rsid w:val="00265F52"/>
    <w:rsid w:val="0026603C"/>
    <w:rsid w:val="00266105"/>
    <w:rsid w:val="00266301"/>
    <w:rsid w:val="0026649C"/>
    <w:rsid w:val="002668A9"/>
    <w:rsid w:val="00266A47"/>
    <w:rsid w:val="00266B35"/>
    <w:rsid w:val="00266B57"/>
    <w:rsid w:val="00266CFB"/>
    <w:rsid w:val="0026734E"/>
    <w:rsid w:val="002675F3"/>
    <w:rsid w:val="00267CCB"/>
    <w:rsid w:val="00270611"/>
    <w:rsid w:val="00270746"/>
    <w:rsid w:val="002707B5"/>
    <w:rsid w:val="002709AB"/>
    <w:rsid w:val="00270A5F"/>
    <w:rsid w:val="00270BAF"/>
    <w:rsid w:val="00270DDF"/>
    <w:rsid w:val="00270E49"/>
    <w:rsid w:val="00270EFC"/>
    <w:rsid w:val="002710F9"/>
    <w:rsid w:val="002711D0"/>
    <w:rsid w:val="002712C0"/>
    <w:rsid w:val="00271877"/>
    <w:rsid w:val="00271B4F"/>
    <w:rsid w:val="00271C10"/>
    <w:rsid w:val="00271C83"/>
    <w:rsid w:val="00271E33"/>
    <w:rsid w:val="002724C5"/>
    <w:rsid w:val="002724D5"/>
    <w:rsid w:val="002725A4"/>
    <w:rsid w:val="0027263C"/>
    <w:rsid w:val="00272AB3"/>
    <w:rsid w:val="00272D59"/>
    <w:rsid w:val="00272F8C"/>
    <w:rsid w:val="002730ED"/>
    <w:rsid w:val="0027381D"/>
    <w:rsid w:val="00273D34"/>
    <w:rsid w:val="00274333"/>
    <w:rsid w:val="002744B5"/>
    <w:rsid w:val="00274606"/>
    <w:rsid w:val="0027470B"/>
    <w:rsid w:val="0027473F"/>
    <w:rsid w:val="00274D64"/>
    <w:rsid w:val="002751A6"/>
    <w:rsid w:val="002753D0"/>
    <w:rsid w:val="00275A0B"/>
    <w:rsid w:val="00275B7D"/>
    <w:rsid w:val="00275F6B"/>
    <w:rsid w:val="002762D0"/>
    <w:rsid w:val="0027656A"/>
    <w:rsid w:val="00276B7D"/>
    <w:rsid w:val="00276C85"/>
    <w:rsid w:val="00276DD2"/>
    <w:rsid w:val="00276E9A"/>
    <w:rsid w:val="00276F51"/>
    <w:rsid w:val="002770D6"/>
    <w:rsid w:val="00277387"/>
    <w:rsid w:val="002775A7"/>
    <w:rsid w:val="00277820"/>
    <w:rsid w:val="002779C6"/>
    <w:rsid w:val="00277A63"/>
    <w:rsid w:val="00277AC5"/>
    <w:rsid w:val="00277C01"/>
    <w:rsid w:val="00277F94"/>
    <w:rsid w:val="002803E2"/>
    <w:rsid w:val="002804B3"/>
    <w:rsid w:val="0028067C"/>
    <w:rsid w:val="002807AE"/>
    <w:rsid w:val="00280889"/>
    <w:rsid w:val="00280C77"/>
    <w:rsid w:val="00281374"/>
    <w:rsid w:val="0028137C"/>
    <w:rsid w:val="00281381"/>
    <w:rsid w:val="00281A5B"/>
    <w:rsid w:val="00281AD1"/>
    <w:rsid w:val="00281B61"/>
    <w:rsid w:val="00281D8C"/>
    <w:rsid w:val="00281E3C"/>
    <w:rsid w:val="002823F8"/>
    <w:rsid w:val="00282450"/>
    <w:rsid w:val="00282C23"/>
    <w:rsid w:val="00282E2A"/>
    <w:rsid w:val="00283186"/>
    <w:rsid w:val="00283528"/>
    <w:rsid w:val="0028355B"/>
    <w:rsid w:val="00283BC9"/>
    <w:rsid w:val="00283DCE"/>
    <w:rsid w:val="00283F07"/>
    <w:rsid w:val="00284300"/>
    <w:rsid w:val="00284792"/>
    <w:rsid w:val="00284EC5"/>
    <w:rsid w:val="00284F85"/>
    <w:rsid w:val="002854D7"/>
    <w:rsid w:val="00285A3B"/>
    <w:rsid w:val="00285AD5"/>
    <w:rsid w:val="00285BB2"/>
    <w:rsid w:val="00285C0D"/>
    <w:rsid w:val="00285CFD"/>
    <w:rsid w:val="00285DBD"/>
    <w:rsid w:val="0028601E"/>
    <w:rsid w:val="002860C4"/>
    <w:rsid w:val="002862CF"/>
    <w:rsid w:val="002862F8"/>
    <w:rsid w:val="00286396"/>
    <w:rsid w:val="0028692B"/>
    <w:rsid w:val="0028692E"/>
    <w:rsid w:val="00286997"/>
    <w:rsid w:val="00286ADF"/>
    <w:rsid w:val="00286B5E"/>
    <w:rsid w:val="00286B87"/>
    <w:rsid w:val="00287020"/>
    <w:rsid w:val="002871CB"/>
    <w:rsid w:val="00287443"/>
    <w:rsid w:val="00287668"/>
    <w:rsid w:val="00287796"/>
    <w:rsid w:val="002878CE"/>
    <w:rsid w:val="00287AF3"/>
    <w:rsid w:val="002901B9"/>
    <w:rsid w:val="00290785"/>
    <w:rsid w:val="00290A70"/>
    <w:rsid w:val="00290F37"/>
    <w:rsid w:val="00291557"/>
    <w:rsid w:val="00291631"/>
    <w:rsid w:val="002918E6"/>
    <w:rsid w:val="00291AA5"/>
    <w:rsid w:val="00291C5F"/>
    <w:rsid w:val="00291FD4"/>
    <w:rsid w:val="00291FE8"/>
    <w:rsid w:val="002921EA"/>
    <w:rsid w:val="002922B4"/>
    <w:rsid w:val="00292489"/>
    <w:rsid w:val="00292625"/>
    <w:rsid w:val="0029291A"/>
    <w:rsid w:val="00292D1D"/>
    <w:rsid w:val="00292DA6"/>
    <w:rsid w:val="00292DE9"/>
    <w:rsid w:val="002936D4"/>
    <w:rsid w:val="00293A51"/>
    <w:rsid w:val="00293C09"/>
    <w:rsid w:val="00293C21"/>
    <w:rsid w:val="00293CF9"/>
    <w:rsid w:val="00293D61"/>
    <w:rsid w:val="00293FAE"/>
    <w:rsid w:val="0029404C"/>
    <w:rsid w:val="002940BB"/>
    <w:rsid w:val="002941B6"/>
    <w:rsid w:val="00294605"/>
    <w:rsid w:val="00294B7D"/>
    <w:rsid w:val="00294C3A"/>
    <w:rsid w:val="00294E78"/>
    <w:rsid w:val="00295317"/>
    <w:rsid w:val="002954C6"/>
    <w:rsid w:val="002954DE"/>
    <w:rsid w:val="002955C7"/>
    <w:rsid w:val="002958CB"/>
    <w:rsid w:val="00295BD4"/>
    <w:rsid w:val="00295E47"/>
    <w:rsid w:val="00295FD8"/>
    <w:rsid w:val="002961C6"/>
    <w:rsid w:val="00296561"/>
    <w:rsid w:val="0029657F"/>
    <w:rsid w:val="002965E5"/>
    <w:rsid w:val="00296666"/>
    <w:rsid w:val="00296862"/>
    <w:rsid w:val="00296EA0"/>
    <w:rsid w:val="0029738D"/>
    <w:rsid w:val="002976F3"/>
    <w:rsid w:val="00297A98"/>
    <w:rsid w:val="00297FD1"/>
    <w:rsid w:val="002A0536"/>
    <w:rsid w:val="002A0771"/>
    <w:rsid w:val="002A08B1"/>
    <w:rsid w:val="002A0C80"/>
    <w:rsid w:val="002A0D7A"/>
    <w:rsid w:val="002A0D9D"/>
    <w:rsid w:val="002A13ED"/>
    <w:rsid w:val="002A17FA"/>
    <w:rsid w:val="002A18E9"/>
    <w:rsid w:val="002A1992"/>
    <w:rsid w:val="002A19B1"/>
    <w:rsid w:val="002A20A3"/>
    <w:rsid w:val="002A2228"/>
    <w:rsid w:val="002A233F"/>
    <w:rsid w:val="002A259F"/>
    <w:rsid w:val="002A3086"/>
    <w:rsid w:val="002A30F6"/>
    <w:rsid w:val="002A3345"/>
    <w:rsid w:val="002A3A78"/>
    <w:rsid w:val="002A3D6A"/>
    <w:rsid w:val="002A41BC"/>
    <w:rsid w:val="002A506F"/>
    <w:rsid w:val="002A51A6"/>
    <w:rsid w:val="002A542D"/>
    <w:rsid w:val="002A55EA"/>
    <w:rsid w:val="002A567A"/>
    <w:rsid w:val="002A569D"/>
    <w:rsid w:val="002A56A2"/>
    <w:rsid w:val="002A57FC"/>
    <w:rsid w:val="002A580A"/>
    <w:rsid w:val="002A59A1"/>
    <w:rsid w:val="002A5B2A"/>
    <w:rsid w:val="002A5C55"/>
    <w:rsid w:val="002A5DC7"/>
    <w:rsid w:val="002A62F2"/>
    <w:rsid w:val="002A6749"/>
    <w:rsid w:val="002A68A1"/>
    <w:rsid w:val="002A6A15"/>
    <w:rsid w:val="002A6CA4"/>
    <w:rsid w:val="002A701B"/>
    <w:rsid w:val="002A7464"/>
    <w:rsid w:val="002A78C3"/>
    <w:rsid w:val="002A78DB"/>
    <w:rsid w:val="002A7A59"/>
    <w:rsid w:val="002A7BC7"/>
    <w:rsid w:val="002A7D14"/>
    <w:rsid w:val="002A7E63"/>
    <w:rsid w:val="002B052C"/>
    <w:rsid w:val="002B05CF"/>
    <w:rsid w:val="002B0AF4"/>
    <w:rsid w:val="002B0F7C"/>
    <w:rsid w:val="002B10B8"/>
    <w:rsid w:val="002B1194"/>
    <w:rsid w:val="002B12E3"/>
    <w:rsid w:val="002B1321"/>
    <w:rsid w:val="002B137A"/>
    <w:rsid w:val="002B1390"/>
    <w:rsid w:val="002B154F"/>
    <w:rsid w:val="002B18E4"/>
    <w:rsid w:val="002B19E5"/>
    <w:rsid w:val="002B1BEA"/>
    <w:rsid w:val="002B1CCD"/>
    <w:rsid w:val="002B1EFD"/>
    <w:rsid w:val="002B1EFE"/>
    <w:rsid w:val="002B1FD5"/>
    <w:rsid w:val="002B21F8"/>
    <w:rsid w:val="002B2330"/>
    <w:rsid w:val="002B2667"/>
    <w:rsid w:val="002B297F"/>
    <w:rsid w:val="002B2AAF"/>
    <w:rsid w:val="002B2D2A"/>
    <w:rsid w:val="002B31DD"/>
    <w:rsid w:val="002B3455"/>
    <w:rsid w:val="002B34D9"/>
    <w:rsid w:val="002B3743"/>
    <w:rsid w:val="002B3D99"/>
    <w:rsid w:val="002B41BF"/>
    <w:rsid w:val="002B4735"/>
    <w:rsid w:val="002B4879"/>
    <w:rsid w:val="002B4913"/>
    <w:rsid w:val="002B4C4A"/>
    <w:rsid w:val="002B4EDD"/>
    <w:rsid w:val="002B530A"/>
    <w:rsid w:val="002B5EF8"/>
    <w:rsid w:val="002B6539"/>
    <w:rsid w:val="002B6818"/>
    <w:rsid w:val="002B689C"/>
    <w:rsid w:val="002B6A76"/>
    <w:rsid w:val="002B6B4B"/>
    <w:rsid w:val="002B6F7C"/>
    <w:rsid w:val="002B700B"/>
    <w:rsid w:val="002B7296"/>
    <w:rsid w:val="002B74C2"/>
    <w:rsid w:val="002B76E4"/>
    <w:rsid w:val="002B7815"/>
    <w:rsid w:val="002B79E5"/>
    <w:rsid w:val="002B7D2B"/>
    <w:rsid w:val="002B7E9B"/>
    <w:rsid w:val="002C02E8"/>
    <w:rsid w:val="002C0301"/>
    <w:rsid w:val="002C03EE"/>
    <w:rsid w:val="002C07A2"/>
    <w:rsid w:val="002C0D97"/>
    <w:rsid w:val="002C0E92"/>
    <w:rsid w:val="002C0F5A"/>
    <w:rsid w:val="002C1675"/>
    <w:rsid w:val="002C17C9"/>
    <w:rsid w:val="002C2279"/>
    <w:rsid w:val="002C26D0"/>
    <w:rsid w:val="002C289A"/>
    <w:rsid w:val="002C28B2"/>
    <w:rsid w:val="002C294B"/>
    <w:rsid w:val="002C2A11"/>
    <w:rsid w:val="002C2E7F"/>
    <w:rsid w:val="002C2EAB"/>
    <w:rsid w:val="002C2EEA"/>
    <w:rsid w:val="002C3041"/>
    <w:rsid w:val="002C3327"/>
    <w:rsid w:val="002C4442"/>
    <w:rsid w:val="002C4473"/>
    <w:rsid w:val="002C469E"/>
    <w:rsid w:val="002C474D"/>
    <w:rsid w:val="002C4E87"/>
    <w:rsid w:val="002C4F8F"/>
    <w:rsid w:val="002C5059"/>
    <w:rsid w:val="002C558E"/>
    <w:rsid w:val="002C582D"/>
    <w:rsid w:val="002C6B1C"/>
    <w:rsid w:val="002C6C77"/>
    <w:rsid w:val="002C70CA"/>
    <w:rsid w:val="002C71CC"/>
    <w:rsid w:val="002C76FB"/>
    <w:rsid w:val="002C7779"/>
    <w:rsid w:val="002D00D4"/>
    <w:rsid w:val="002D012F"/>
    <w:rsid w:val="002D0204"/>
    <w:rsid w:val="002D09B8"/>
    <w:rsid w:val="002D0B17"/>
    <w:rsid w:val="002D0B9F"/>
    <w:rsid w:val="002D0DEC"/>
    <w:rsid w:val="002D1033"/>
    <w:rsid w:val="002D13BC"/>
    <w:rsid w:val="002D1E02"/>
    <w:rsid w:val="002D21D6"/>
    <w:rsid w:val="002D23B8"/>
    <w:rsid w:val="002D2413"/>
    <w:rsid w:val="002D2993"/>
    <w:rsid w:val="002D2B63"/>
    <w:rsid w:val="002D2BF6"/>
    <w:rsid w:val="002D2D8C"/>
    <w:rsid w:val="002D2F4B"/>
    <w:rsid w:val="002D40F9"/>
    <w:rsid w:val="002D418C"/>
    <w:rsid w:val="002D43F6"/>
    <w:rsid w:val="002D4618"/>
    <w:rsid w:val="002D4CE5"/>
    <w:rsid w:val="002D4F01"/>
    <w:rsid w:val="002D50FB"/>
    <w:rsid w:val="002D51D1"/>
    <w:rsid w:val="002D5380"/>
    <w:rsid w:val="002D5552"/>
    <w:rsid w:val="002D5A0A"/>
    <w:rsid w:val="002D5BE3"/>
    <w:rsid w:val="002D5E22"/>
    <w:rsid w:val="002D5E7F"/>
    <w:rsid w:val="002D5F9D"/>
    <w:rsid w:val="002D649D"/>
    <w:rsid w:val="002D67D4"/>
    <w:rsid w:val="002D7184"/>
    <w:rsid w:val="002D733E"/>
    <w:rsid w:val="002D7386"/>
    <w:rsid w:val="002D741F"/>
    <w:rsid w:val="002D74CB"/>
    <w:rsid w:val="002D7F92"/>
    <w:rsid w:val="002E0145"/>
    <w:rsid w:val="002E0C86"/>
    <w:rsid w:val="002E0D25"/>
    <w:rsid w:val="002E0DEF"/>
    <w:rsid w:val="002E0ECD"/>
    <w:rsid w:val="002E1007"/>
    <w:rsid w:val="002E10BD"/>
    <w:rsid w:val="002E1222"/>
    <w:rsid w:val="002E14BC"/>
    <w:rsid w:val="002E158A"/>
    <w:rsid w:val="002E19D4"/>
    <w:rsid w:val="002E1DDF"/>
    <w:rsid w:val="002E1E47"/>
    <w:rsid w:val="002E1EB8"/>
    <w:rsid w:val="002E1FD4"/>
    <w:rsid w:val="002E22B2"/>
    <w:rsid w:val="002E2A20"/>
    <w:rsid w:val="002E2CD7"/>
    <w:rsid w:val="002E2D0D"/>
    <w:rsid w:val="002E2D37"/>
    <w:rsid w:val="002E3059"/>
    <w:rsid w:val="002E3143"/>
    <w:rsid w:val="002E3422"/>
    <w:rsid w:val="002E34AA"/>
    <w:rsid w:val="002E36D2"/>
    <w:rsid w:val="002E3B19"/>
    <w:rsid w:val="002E4C72"/>
    <w:rsid w:val="002E524B"/>
    <w:rsid w:val="002E528F"/>
    <w:rsid w:val="002E53DD"/>
    <w:rsid w:val="002E56E0"/>
    <w:rsid w:val="002E571E"/>
    <w:rsid w:val="002E5944"/>
    <w:rsid w:val="002E5C53"/>
    <w:rsid w:val="002E5FAC"/>
    <w:rsid w:val="002E6114"/>
    <w:rsid w:val="002E619C"/>
    <w:rsid w:val="002E6638"/>
    <w:rsid w:val="002E69A5"/>
    <w:rsid w:val="002E6C1B"/>
    <w:rsid w:val="002E6C90"/>
    <w:rsid w:val="002E6CF8"/>
    <w:rsid w:val="002E7149"/>
    <w:rsid w:val="002E76B9"/>
    <w:rsid w:val="002F02EE"/>
    <w:rsid w:val="002F041F"/>
    <w:rsid w:val="002F0609"/>
    <w:rsid w:val="002F089B"/>
    <w:rsid w:val="002F08F1"/>
    <w:rsid w:val="002F0B1E"/>
    <w:rsid w:val="002F0B4B"/>
    <w:rsid w:val="002F0D46"/>
    <w:rsid w:val="002F1325"/>
    <w:rsid w:val="002F138E"/>
    <w:rsid w:val="002F1529"/>
    <w:rsid w:val="002F1585"/>
    <w:rsid w:val="002F1858"/>
    <w:rsid w:val="002F18A4"/>
    <w:rsid w:val="002F1904"/>
    <w:rsid w:val="002F19F5"/>
    <w:rsid w:val="002F1AFD"/>
    <w:rsid w:val="002F1CFE"/>
    <w:rsid w:val="002F1E2D"/>
    <w:rsid w:val="002F1F06"/>
    <w:rsid w:val="002F22C0"/>
    <w:rsid w:val="002F23A0"/>
    <w:rsid w:val="002F25C4"/>
    <w:rsid w:val="002F2801"/>
    <w:rsid w:val="002F29ED"/>
    <w:rsid w:val="002F2A63"/>
    <w:rsid w:val="002F2A7F"/>
    <w:rsid w:val="002F2E8F"/>
    <w:rsid w:val="002F312D"/>
    <w:rsid w:val="002F347C"/>
    <w:rsid w:val="002F36BC"/>
    <w:rsid w:val="002F3E60"/>
    <w:rsid w:val="002F4153"/>
    <w:rsid w:val="002F4353"/>
    <w:rsid w:val="002F483E"/>
    <w:rsid w:val="002F4C04"/>
    <w:rsid w:val="002F4C28"/>
    <w:rsid w:val="002F4C7C"/>
    <w:rsid w:val="002F4E2D"/>
    <w:rsid w:val="002F4EA8"/>
    <w:rsid w:val="002F4F02"/>
    <w:rsid w:val="002F5005"/>
    <w:rsid w:val="002F50E2"/>
    <w:rsid w:val="002F516D"/>
    <w:rsid w:val="002F52EE"/>
    <w:rsid w:val="002F573A"/>
    <w:rsid w:val="002F57C5"/>
    <w:rsid w:val="002F5AF8"/>
    <w:rsid w:val="002F5CEF"/>
    <w:rsid w:val="002F5EAC"/>
    <w:rsid w:val="002F635F"/>
    <w:rsid w:val="002F656E"/>
    <w:rsid w:val="002F6656"/>
    <w:rsid w:val="002F69D1"/>
    <w:rsid w:val="002F6C19"/>
    <w:rsid w:val="002F6DE9"/>
    <w:rsid w:val="002F6FA3"/>
    <w:rsid w:val="002F73FA"/>
    <w:rsid w:val="002F750E"/>
    <w:rsid w:val="002F79DD"/>
    <w:rsid w:val="002F7BF9"/>
    <w:rsid w:val="002F7E2B"/>
    <w:rsid w:val="003003C9"/>
    <w:rsid w:val="003004DA"/>
    <w:rsid w:val="003005B3"/>
    <w:rsid w:val="00300BEF"/>
    <w:rsid w:val="00300C87"/>
    <w:rsid w:val="00300E55"/>
    <w:rsid w:val="0030106E"/>
    <w:rsid w:val="0030143A"/>
    <w:rsid w:val="003014C6"/>
    <w:rsid w:val="003017A6"/>
    <w:rsid w:val="0030186E"/>
    <w:rsid w:val="00301A74"/>
    <w:rsid w:val="00301C57"/>
    <w:rsid w:val="00301C6B"/>
    <w:rsid w:val="00301D9B"/>
    <w:rsid w:val="00301DE2"/>
    <w:rsid w:val="00301E4F"/>
    <w:rsid w:val="003020DF"/>
    <w:rsid w:val="00302152"/>
    <w:rsid w:val="0030262A"/>
    <w:rsid w:val="00302AA5"/>
    <w:rsid w:val="00302D86"/>
    <w:rsid w:val="00302F7F"/>
    <w:rsid w:val="00302FF4"/>
    <w:rsid w:val="003030D5"/>
    <w:rsid w:val="003036C1"/>
    <w:rsid w:val="00303985"/>
    <w:rsid w:val="00303CC9"/>
    <w:rsid w:val="003040B4"/>
    <w:rsid w:val="0030428C"/>
    <w:rsid w:val="0030436B"/>
    <w:rsid w:val="00304446"/>
    <w:rsid w:val="003044E2"/>
    <w:rsid w:val="003044E8"/>
    <w:rsid w:val="00304503"/>
    <w:rsid w:val="0030499F"/>
    <w:rsid w:val="00304C78"/>
    <w:rsid w:val="00304E02"/>
    <w:rsid w:val="00304E0A"/>
    <w:rsid w:val="00305321"/>
    <w:rsid w:val="003054A3"/>
    <w:rsid w:val="0030592D"/>
    <w:rsid w:val="003062C2"/>
    <w:rsid w:val="003064F5"/>
    <w:rsid w:val="00306536"/>
    <w:rsid w:val="00306633"/>
    <w:rsid w:val="003066FD"/>
    <w:rsid w:val="00306753"/>
    <w:rsid w:val="00306818"/>
    <w:rsid w:val="00306EC4"/>
    <w:rsid w:val="0030709E"/>
    <w:rsid w:val="0030742A"/>
    <w:rsid w:val="0030759E"/>
    <w:rsid w:val="003077BD"/>
    <w:rsid w:val="00307801"/>
    <w:rsid w:val="003078D6"/>
    <w:rsid w:val="003079B1"/>
    <w:rsid w:val="00307D1F"/>
    <w:rsid w:val="00310158"/>
    <w:rsid w:val="003103A7"/>
    <w:rsid w:val="003104F5"/>
    <w:rsid w:val="00310599"/>
    <w:rsid w:val="00310872"/>
    <w:rsid w:val="00310B51"/>
    <w:rsid w:val="00310D02"/>
    <w:rsid w:val="00310D80"/>
    <w:rsid w:val="00311057"/>
    <w:rsid w:val="0031140D"/>
    <w:rsid w:val="00311DDC"/>
    <w:rsid w:val="00311E03"/>
    <w:rsid w:val="0031204E"/>
    <w:rsid w:val="003121B8"/>
    <w:rsid w:val="00312782"/>
    <w:rsid w:val="00313037"/>
    <w:rsid w:val="00313106"/>
    <w:rsid w:val="0031359C"/>
    <w:rsid w:val="00313994"/>
    <w:rsid w:val="00313ACF"/>
    <w:rsid w:val="00313BEF"/>
    <w:rsid w:val="00313C43"/>
    <w:rsid w:val="00313DF7"/>
    <w:rsid w:val="00313EFE"/>
    <w:rsid w:val="0031403C"/>
    <w:rsid w:val="0031406C"/>
    <w:rsid w:val="0031412A"/>
    <w:rsid w:val="0031431E"/>
    <w:rsid w:val="0031469E"/>
    <w:rsid w:val="003146FF"/>
    <w:rsid w:val="003148C7"/>
    <w:rsid w:val="00314AD2"/>
    <w:rsid w:val="00314B41"/>
    <w:rsid w:val="00314F1F"/>
    <w:rsid w:val="003150D5"/>
    <w:rsid w:val="00315240"/>
    <w:rsid w:val="0031541F"/>
    <w:rsid w:val="0031569F"/>
    <w:rsid w:val="0031579E"/>
    <w:rsid w:val="0031597B"/>
    <w:rsid w:val="00315A09"/>
    <w:rsid w:val="00315DA6"/>
    <w:rsid w:val="00316149"/>
    <w:rsid w:val="00316629"/>
    <w:rsid w:val="00316B7E"/>
    <w:rsid w:val="00316F86"/>
    <w:rsid w:val="00317128"/>
    <w:rsid w:val="00317506"/>
    <w:rsid w:val="0031776A"/>
    <w:rsid w:val="00317F04"/>
    <w:rsid w:val="00317F2D"/>
    <w:rsid w:val="00320400"/>
    <w:rsid w:val="00320591"/>
    <w:rsid w:val="00320765"/>
    <w:rsid w:val="003207C5"/>
    <w:rsid w:val="00320837"/>
    <w:rsid w:val="00320B10"/>
    <w:rsid w:val="00321531"/>
    <w:rsid w:val="0032153A"/>
    <w:rsid w:val="00321625"/>
    <w:rsid w:val="00321879"/>
    <w:rsid w:val="00321BCB"/>
    <w:rsid w:val="003221F1"/>
    <w:rsid w:val="00322540"/>
    <w:rsid w:val="0032257F"/>
    <w:rsid w:val="003225C9"/>
    <w:rsid w:val="003226D2"/>
    <w:rsid w:val="0032272E"/>
    <w:rsid w:val="00322C55"/>
    <w:rsid w:val="00322DAD"/>
    <w:rsid w:val="003230A9"/>
    <w:rsid w:val="00323126"/>
    <w:rsid w:val="00323CD7"/>
    <w:rsid w:val="0032405F"/>
    <w:rsid w:val="003243D9"/>
    <w:rsid w:val="00324906"/>
    <w:rsid w:val="00325551"/>
    <w:rsid w:val="00325640"/>
    <w:rsid w:val="0032596D"/>
    <w:rsid w:val="00326906"/>
    <w:rsid w:val="003269E5"/>
    <w:rsid w:val="00327470"/>
    <w:rsid w:val="00327473"/>
    <w:rsid w:val="0032758C"/>
    <w:rsid w:val="00327807"/>
    <w:rsid w:val="00327B69"/>
    <w:rsid w:val="00327E3D"/>
    <w:rsid w:val="003300DC"/>
    <w:rsid w:val="00330388"/>
    <w:rsid w:val="0033067E"/>
    <w:rsid w:val="00330711"/>
    <w:rsid w:val="00330753"/>
    <w:rsid w:val="00330857"/>
    <w:rsid w:val="003308E6"/>
    <w:rsid w:val="00331031"/>
    <w:rsid w:val="00331076"/>
    <w:rsid w:val="0033128A"/>
    <w:rsid w:val="003312C5"/>
    <w:rsid w:val="00331605"/>
    <w:rsid w:val="003316D7"/>
    <w:rsid w:val="00331789"/>
    <w:rsid w:val="003319A8"/>
    <w:rsid w:val="00331ACA"/>
    <w:rsid w:val="00331B77"/>
    <w:rsid w:val="00331CB3"/>
    <w:rsid w:val="00331DD8"/>
    <w:rsid w:val="00331DFB"/>
    <w:rsid w:val="00331ED5"/>
    <w:rsid w:val="00332314"/>
    <w:rsid w:val="003326A1"/>
    <w:rsid w:val="00332941"/>
    <w:rsid w:val="00332A78"/>
    <w:rsid w:val="00332ED7"/>
    <w:rsid w:val="00333042"/>
    <w:rsid w:val="0033310C"/>
    <w:rsid w:val="00333204"/>
    <w:rsid w:val="0033344C"/>
    <w:rsid w:val="003337BB"/>
    <w:rsid w:val="003338E9"/>
    <w:rsid w:val="00333A6A"/>
    <w:rsid w:val="00333D15"/>
    <w:rsid w:val="00333E89"/>
    <w:rsid w:val="0033411E"/>
    <w:rsid w:val="003342ED"/>
    <w:rsid w:val="003346BD"/>
    <w:rsid w:val="0033476C"/>
    <w:rsid w:val="00334B0C"/>
    <w:rsid w:val="00334B28"/>
    <w:rsid w:val="00334C62"/>
    <w:rsid w:val="00335113"/>
    <w:rsid w:val="00335381"/>
    <w:rsid w:val="00335440"/>
    <w:rsid w:val="00335465"/>
    <w:rsid w:val="00335561"/>
    <w:rsid w:val="00335712"/>
    <w:rsid w:val="00335812"/>
    <w:rsid w:val="00335AC9"/>
    <w:rsid w:val="00335E0C"/>
    <w:rsid w:val="00336488"/>
    <w:rsid w:val="003364C5"/>
    <w:rsid w:val="00336552"/>
    <w:rsid w:val="00336AF8"/>
    <w:rsid w:val="00336B0E"/>
    <w:rsid w:val="00336C2A"/>
    <w:rsid w:val="00336C99"/>
    <w:rsid w:val="00336CC1"/>
    <w:rsid w:val="00336D4C"/>
    <w:rsid w:val="00337187"/>
    <w:rsid w:val="003374DA"/>
    <w:rsid w:val="00337777"/>
    <w:rsid w:val="0033779A"/>
    <w:rsid w:val="003377E5"/>
    <w:rsid w:val="003377F4"/>
    <w:rsid w:val="00337848"/>
    <w:rsid w:val="00337851"/>
    <w:rsid w:val="00337B03"/>
    <w:rsid w:val="00337D38"/>
    <w:rsid w:val="003401DA"/>
    <w:rsid w:val="00340735"/>
    <w:rsid w:val="0034080A"/>
    <w:rsid w:val="00340905"/>
    <w:rsid w:val="00340AAB"/>
    <w:rsid w:val="00341112"/>
    <w:rsid w:val="0034155B"/>
    <w:rsid w:val="00341624"/>
    <w:rsid w:val="003417CD"/>
    <w:rsid w:val="00342301"/>
    <w:rsid w:val="0034251D"/>
    <w:rsid w:val="00342959"/>
    <w:rsid w:val="00342A3A"/>
    <w:rsid w:val="003430C1"/>
    <w:rsid w:val="0034320C"/>
    <w:rsid w:val="00343544"/>
    <w:rsid w:val="003435A9"/>
    <w:rsid w:val="0034397C"/>
    <w:rsid w:val="003439B1"/>
    <w:rsid w:val="003439B2"/>
    <w:rsid w:val="00343A11"/>
    <w:rsid w:val="00343A22"/>
    <w:rsid w:val="00343C01"/>
    <w:rsid w:val="00343CA2"/>
    <w:rsid w:val="00343D97"/>
    <w:rsid w:val="00343E72"/>
    <w:rsid w:val="003442BC"/>
    <w:rsid w:val="003443E6"/>
    <w:rsid w:val="00344786"/>
    <w:rsid w:val="00344B9C"/>
    <w:rsid w:val="00344BDE"/>
    <w:rsid w:val="00344D2A"/>
    <w:rsid w:val="00344EEE"/>
    <w:rsid w:val="00344F69"/>
    <w:rsid w:val="00345286"/>
    <w:rsid w:val="00345462"/>
    <w:rsid w:val="0034549A"/>
    <w:rsid w:val="00345541"/>
    <w:rsid w:val="003456DD"/>
    <w:rsid w:val="0034572D"/>
    <w:rsid w:val="00345A91"/>
    <w:rsid w:val="00345B78"/>
    <w:rsid w:val="00345D46"/>
    <w:rsid w:val="00345F09"/>
    <w:rsid w:val="00345F30"/>
    <w:rsid w:val="0034640D"/>
    <w:rsid w:val="003465A5"/>
    <w:rsid w:val="00346685"/>
    <w:rsid w:val="00346870"/>
    <w:rsid w:val="003468A9"/>
    <w:rsid w:val="00346AFD"/>
    <w:rsid w:val="00347390"/>
    <w:rsid w:val="003474D4"/>
    <w:rsid w:val="003474FB"/>
    <w:rsid w:val="00347E7D"/>
    <w:rsid w:val="00350177"/>
    <w:rsid w:val="003502FC"/>
    <w:rsid w:val="003503B3"/>
    <w:rsid w:val="00350647"/>
    <w:rsid w:val="00350824"/>
    <w:rsid w:val="00350DF8"/>
    <w:rsid w:val="00350F26"/>
    <w:rsid w:val="00351089"/>
    <w:rsid w:val="003510ED"/>
    <w:rsid w:val="00351135"/>
    <w:rsid w:val="003512D8"/>
    <w:rsid w:val="00351633"/>
    <w:rsid w:val="00351AC1"/>
    <w:rsid w:val="00351C39"/>
    <w:rsid w:val="00351D7E"/>
    <w:rsid w:val="00352481"/>
    <w:rsid w:val="0035299A"/>
    <w:rsid w:val="00352ACB"/>
    <w:rsid w:val="00352BC9"/>
    <w:rsid w:val="00352E0E"/>
    <w:rsid w:val="00352E93"/>
    <w:rsid w:val="00353046"/>
    <w:rsid w:val="0035323B"/>
    <w:rsid w:val="00353261"/>
    <w:rsid w:val="003532D4"/>
    <w:rsid w:val="00353541"/>
    <w:rsid w:val="003536E2"/>
    <w:rsid w:val="00354114"/>
    <w:rsid w:val="003543CD"/>
    <w:rsid w:val="00354643"/>
    <w:rsid w:val="00354653"/>
    <w:rsid w:val="003548DC"/>
    <w:rsid w:val="00354A6D"/>
    <w:rsid w:val="00354D59"/>
    <w:rsid w:val="00354E83"/>
    <w:rsid w:val="00355090"/>
    <w:rsid w:val="003552E2"/>
    <w:rsid w:val="003554C5"/>
    <w:rsid w:val="00355825"/>
    <w:rsid w:val="003558D4"/>
    <w:rsid w:val="00355A54"/>
    <w:rsid w:val="00355CD8"/>
    <w:rsid w:val="00355D6F"/>
    <w:rsid w:val="00355F75"/>
    <w:rsid w:val="00356199"/>
    <w:rsid w:val="00356234"/>
    <w:rsid w:val="0035636D"/>
    <w:rsid w:val="003563AF"/>
    <w:rsid w:val="003564A0"/>
    <w:rsid w:val="00356599"/>
    <w:rsid w:val="00356600"/>
    <w:rsid w:val="0035677A"/>
    <w:rsid w:val="0035684A"/>
    <w:rsid w:val="00356873"/>
    <w:rsid w:val="00356B39"/>
    <w:rsid w:val="003572AC"/>
    <w:rsid w:val="00357541"/>
    <w:rsid w:val="0035790C"/>
    <w:rsid w:val="00357BB4"/>
    <w:rsid w:val="00360109"/>
    <w:rsid w:val="003601FD"/>
    <w:rsid w:val="003606E1"/>
    <w:rsid w:val="00360C3F"/>
    <w:rsid w:val="00360D81"/>
    <w:rsid w:val="00360F7E"/>
    <w:rsid w:val="003611D6"/>
    <w:rsid w:val="00361610"/>
    <w:rsid w:val="0036198C"/>
    <w:rsid w:val="00361A9B"/>
    <w:rsid w:val="00361B41"/>
    <w:rsid w:val="00361C6E"/>
    <w:rsid w:val="00361C8D"/>
    <w:rsid w:val="00361FBC"/>
    <w:rsid w:val="00362066"/>
    <w:rsid w:val="00362325"/>
    <w:rsid w:val="003626FB"/>
    <w:rsid w:val="00362853"/>
    <w:rsid w:val="00362A27"/>
    <w:rsid w:val="00362C73"/>
    <w:rsid w:val="00362C75"/>
    <w:rsid w:val="00362F87"/>
    <w:rsid w:val="0036316C"/>
    <w:rsid w:val="003632DF"/>
    <w:rsid w:val="00363463"/>
    <w:rsid w:val="003634C3"/>
    <w:rsid w:val="0036360C"/>
    <w:rsid w:val="0036364E"/>
    <w:rsid w:val="00363A84"/>
    <w:rsid w:val="00363C6F"/>
    <w:rsid w:val="00364509"/>
    <w:rsid w:val="003645D2"/>
    <w:rsid w:val="00364D48"/>
    <w:rsid w:val="00364DDF"/>
    <w:rsid w:val="00364FE0"/>
    <w:rsid w:val="003652E7"/>
    <w:rsid w:val="00365463"/>
    <w:rsid w:val="00365976"/>
    <w:rsid w:val="00365B3E"/>
    <w:rsid w:val="00365C20"/>
    <w:rsid w:val="00366396"/>
    <w:rsid w:val="00366543"/>
    <w:rsid w:val="00366613"/>
    <w:rsid w:val="003669F4"/>
    <w:rsid w:val="00366BD3"/>
    <w:rsid w:val="00366D6E"/>
    <w:rsid w:val="00367131"/>
    <w:rsid w:val="003672E7"/>
    <w:rsid w:val="00367BF9"/>
    <w:rsid w:val="00367C54"/>
    <w:rsid w:val="00367C6A"/>
    <w:rsid w:val="003703B2"/>
    <w:rsid w:val="003707A6"/>
    <w:rsid w:val="00370897"/>
    <w:rsid w:val="003708F9"/>
    <w:rsid w:val="0037096B"/>
    <w:rsid w:val="00370A75"/>
    <w:rsid w:val="00370C67"/>
    <w:rsid w:val="00370D9A"/>
    <w:rsid w:val="00370E89"/>
    <w:rsid w:val="00371063"/>
    <w:rsid w:val="003714E0"/>
    <w:rsid w:val="00371640"/>
    <w:rsid w:val="0037193B"/>
    <w:rsid w:val="00371BB1"/>
    <w:rsid w:val="00371C5C"/>
    <w:rsid w:val="00371D0E"/>
    <w:rsid w:val="0037228C"/>
    <w:rsid w:val="003723E9"/>
    <w:rsid w:val="00372439"/>
    <w:rsid w:val="0037245A"/>
    <w:rsid w:val="00372812"/>
    <w:rsid w:val="00372E89"/>
    <w:rsid w:val="00372EBC"/>
    <w:rsid w:val="00372ECB"/>
    <w:rsid w:val="003730CA"/>
    <w:rsid w:val="00373357"/>
    <w:rsid w:val="00373980"/>
    <w:rsid w:val="00374415"/>
    <w:rsid w:val="0037458D"/>
    <w:rsid w:val="003745BE"/>
    <w:rsid w:val="00374CB4"/>
    <w:rsid w:val="00374DAB"/>
    <w:rsid w:val="00375B20"/>
    <w:rsid w:val="00375E24"/>
    <w:rsid w:val="00375F94"/>
    <w:rsid w:val="00376257"/>
    <w:rsid w:val="00376891"/>
    <w:rsid w:val="00376B0F"/>
    <w:rsid w:val="00376C63"/>
    <w:rsid w:val="00376CF2"/>
    <w:rsid w:val="00376E3F"/>
    <w:rsid w:val="00376E9F"/>
    <w:rsid w:val="00377039"/>
    <w:rsid w:val="003774DA"/>
    <w:rsid w:val="00377695"/>
    <w:rsid w:val="00377DE0"/>
    <w:rsid w:val="00380229"/>
    <w:rsid w:val="00380242"/>
    <w:rsid w:val="00380549"/>
    <w:rsid w:val="00380AC0"/>
    <w:rsid w:val="00380BFA"/>
    <w:rsid w:val="00380EC1"/>
    <w:rsid w:val="00380F5C"/>
    <w:rsid w:val="00380FBA"/>
    <w:rsid w:val="003812D3"/>
    <w:rsid w:val="0038148D"/>
    <w:rsid w:val="003818B9"/>
    <w:rsid w:val="00381D17"/>
    <w:rsid w:val="00381D63"/>
    <w:rsid w:val="00381DC6"/>
    <w:rsid w:val="00381E53"/>
    <w:rsid w:val="00381F73"/>
    <w:rsid w:val="003833FE"/>
    <w:rsid w:val="00383521"/>
    <w:rsid w:val="00383991"/>
    <w:rsid w:val="00383A4D"/>
    <w:rsid w:val="00383DE6"/>
    <w:rsid w:val="00383FFC"/>
    <w:rsid w:val="003848D4"/>
    <w:rsid w:val="00384BDB"/>
    <w:rsid w:val="0038536F"/>
    <w:rsid w:val="003854C4"/>
    <w:rsid w:val="00385B43"/>
    <w:rsid w:val="00385ECB"/>
    <w:rsid w:val="00385ECE"/>
    <w:rsid w:val="00385FB6"/>
    <w:rsid w:val="00386206"/>
    <w:rsid w:val="0038623D"/>
    <w:rsid w:val="003862C8"/>
    <w:rsid w:val="00386359"/>
    <w:rsid w:val="00386501"/>
    <w:rsid w:val="00386A46"/>
    <w:rsid w:val="00386BC4"/>
    <w:rsid w:val="00386C9A"/>
    <w:rsid w:val="00387389"/>
    <w:rsid w:val="00387869"/>
    <w:rsid w:val="0038787D"/>
    <w:rsid w:val="00387A0F"/>
    <w:rsid w:val="00387AED"/>
    <w:rsid w:val="00387B60"/>
    <w:rsid w:val="00390088"/>
    <w:rsid w:val="003900AD"/>
    <w:rsid w:val="003900F0"/>
    <w:rsid w:val="0039069B"/>
    <w:rsid w:val="003906E9"/>
    <w:rsid w:val="00390966"/>
    <w:rsid w:val="00390AC6"/>
    <w:rsid w:val="00390BA2"/>
    <w:rsid w:val="00390DF5"/>
    <w:rsid w:val="00390FDA"/>
    <w:rsid w:val="003910C0"/>
    <w:rsid w:val="003911C1"/>
    <w:rsid w:val="0039199A"/>
    <w:rsid w:val="00391BF9"/>
    <w:rsid w:val="00391ED3"/>
    <w:rsid w:val="00391FF1"/>
    <w:rsid w:val="003921D1"/>
    <w:rsid w:val="003922F9"/>
    <w:rsid w:val="00392619"/>
    <w:rsid w:val="00392818"/>
    <w:rsid w:val="00392A7B"/>
    <w:rsid w:val="00392D4A"/>
    <w:rsid w:val="00392ECF"/>
    <w:rsid w:val="00393359"/>
    <w:rsid w:val="00393652"/>
    <w:rsid w:val="00393816"/>
    <w:rsid w:val="00393B5F"/>
    <w:rsid w:val="00393E6A"/>
    <w:rsid w:val="00393F0B"/>
    <w:rsid w:val="0039415C"/>
    <w:rsid w:val="00394198"/>
    <w:rsid w:val="0039419E"/>
    <w:rsid w:val="003944E4"/>
    <w:rsid w:val="00394603"/>
    <w:rsid w:val="003948F0"/>
    <w:rsid w:val="00394BDA"/>
    <w:rsid w:val="00394C43"/>
    <w:rsid w:val="00394CBF"/>
    <w:rsid w:val="00394E98"/>
    <w:rsid w:val="0039524A"/>
    <w:rsid w:val="003952CC"/>
    <w:rsid w:val="00395C46"/>
    <w:rsid w:val="00396288"/>
    <w:rsid w:val="003962EA"/>
    <w:rsid w:val="003962ED"/>
    <w:rsid w:val="003963E2"/>
    <w:rsid w:val="003964F5"/>
    <w:rsid w:val="0039664F"/>
    <w:rsid w:val="003968FD"/>
    <w:rsid w:val="00396A9B"/>
    <w:rsid w:val="00397049"/>
    <w:rsid w:val="003972A6"/>
    <w:rsid w:val="003972C7"/>
    <w:rsid w:val="0039790E"/>
    <w:rsid w:val="00397B57"/>
    <w:rsid w:val="003A0121"/>
    <w:rsid w:val="003A029C"/>
    <w:rsid w:val="003A03EF"/>
    <w:rsid w:val="003A0934"/>
    <w:rsid w:val="003A0BEF"/>
    <w:rsid w:val="003A117E"/>
    <w:rsid w:val="003A1222"/>
    <w:rsid w:val="003A13CA"/>
    <w:rsid w:val="003A1902"/>
    <w:rsid w:val="003A2065"/>
    <w:rsid w:val="003A2104"/>
    <w:rsid w:val="003A223D"/>
    <w:rsid w:val="003A25D8"/>
    <w:rsid w:val="003A25F9"/>
    <w:rsid w:val="003A2655"/>
    <w:rsid w:val="003A2869"/>
    <w:rsid w:val="003A2922"/>
    <w:rsid w:val="003A294A"/>
    <w:rsid w:val="003A299F"/>
    <w:rsid w:val="003A2D65"/>
    <w:rsid w:val="003A2FAB"/>
    <w:rsid w:val="003A3296"/>
    <w:rsid w:val="003A34E8"/>
    <w:rsid w:val="003A3690"/>
    <w:rsid w:val="003A39E4"/>
    <w:rsid w:val="003A3D53"/>
    <w:rsid w:val="003A3EE5"/>
    <w:rsid w:val="003A418E"/>
    <w:rsid w:val="003A4253"/>
    <w:rsid w:val="003A4371"/>
    <w:rsid w:val="003A4AA2"/>
    <w:rsid w:val="003A4C85"/>
    <w:rsid w:val="003A4CB5"/>
    <w:rsid w:val="003A54DF"/>
    <w:rsid w:val="003A5643"/>
    <w:rsid w:val="003A58B1"/>
    <w:rsid w:val="003A5AC8"/>
    <w:rsid w:val="003A5BCC"/>
    <w:rsid w:val="003A5E38"/>
    <w:rsid w:val="003A61BC"/>
    <w:rsid w:val="003A6520"/>
    <w:rsid w:val="003A678E"/>
    <w:rsid w:val="003A6824"/>
    <w:rsid w:val="003A6B58"/>
    <w:rsid w:val="003A6DF5"/>
    <w:rsid w:val="003A6FE8"/>
    <w:rsid w:val="003A70A6"/>
    <w:rsid w:val="003A7433"/>
    <w:rsid w:val="003A783E"/>
    <w:rsid w:val="003A7A7E"/>
    <w:rsid w:val="003A7ED3"/>
    <w:rsid w:val="003B01E1"/>
    <w:rsid w:val="003B0913"/>
    <w:rsid w:val="003B09CF"/>
    <w:rsid w:val="003B0A3B"/>
    <w:rsid w:val="003B0B6B"/>
    <w:rsid w:val="003B0E52"/>
    <w:rsid w:val="003B0EB4"/>
    <w:rsid w:val="003B121A"/>
    <w:rsid w:val="003B13BF"/>
    <w:rsid w:val="003B1791"/>
    <w:rsid w:val="003B1892"/>
    <w:rsid w:val="003B1E01"/>
    <w:rsid w:val="003B23A0"/>
    <w:rsid w:val="003B24E5"/>
    <w:rsid w:val="003B2528"/>
    <w:rsid w:val="003B27E6"/>
    <w:rsid w:val="003B2915"/>
    <w:rsid w:val="003B2952"/>
    <w:rsid w:val="003B2A40"/>
    <w:rsid w:val="003B2AC9"/>
    <w:rsid w:val="003B2F65"/>
    <w:rsid w:val="003B3556"/>
    <w:rsid w:val="003B3726"/>
    <w:rsid w:val="003B405B"/>
    <w:rsid w:val="003B4256"/>
    <w:rsid w:val="003B44EB"/>
    <w:rsid w:val="003B4B60"/>
    <w:rsid w:val="003B4B6D"/>
    <w:rsid w:val="003B4EB1"/>
    <w:rsid w:val="003B51C4"/>
    <w:rsid w:val="003B54F8"/>
    <w:rsid w:val="003B5684"/>
    <w:rsid w:val="003B59E6"/>
    <w:rsid w:val="003B5E77"/>
    <w:rsid w:val="003B620B"/>
    <w:rsid w:val="003B6325"/>
    <w:rsid w:val="003B66B8"/>
    <w:rsid w:val="003B6E4B"/>
    <w:rsid w:val="003B71CB"/>
    <w:rsid w:val="003B7472"/>
    <w:rsid w:val="003B7564"/>
    <w:rsid w:val="003B75B7"/>
    <w:rsid w:val="003B766C"/>
    <w:rsid w:val="003B7778"/>
    <w:rsid w:val="003B7923"/>
    <w:rsid w:val="003B7E87"/>
    <w:rsid w:val="003B7EDA"/>
    <w:rsid w:val="003B7FFC"/>
    <w:rsid w:val="003C0283"/>
    <w:rsid w:val="003C029C"/>
    <w:rsid w:val="003C02F8"/>
    <w:rsid w:val="003C0304"/>
    <w:rsid w:val="003C03C5"/>
    <w:rsid w:val="003C0435"/>
    <w:rsid w:val="003C0888"/>
    <w:rsid w:val="003C0A23"/>
    <w:rsid w:val="003C0D40"/>
    <w:rsid w:val="003C0E67"/>
    <w:rsid w:val="003C0EF4"/>
    <w:rsid w:val="003C0F8D"/>
    <w:rsid w:val="003C1002"/>
    <w:rsid w:val="003C1268"/>
    <w:rsid w:val="003C1696"/>
    <w:rsid w:val="003C16D8"/>
    <w:rsid w:val="003C1779"/>
    <w:rsid w:val="003C1A4F"/>
    <w:rsid w:val="003C203B"/>
    <w:rsid w:val="003C2060"/>
    <w:rsid w:val="003C2339"/>
    <w:rsid w:val="003C28A3"/>
    <w:rsid w:val="003C2C2E"/>
    <w:rsid w:val="003C2CE5"/>
    <w:rsid w:val="003C31F8"/>
    <w:rsid w:val="003C3263"/>
    <w:rsid w:val="003C328B"/>
    <w:rsid w:val="003C35F9"/>
    <w:rsid w:val="003C3876"/>
    <w:rsid w:val="003C3985"/>
    <w:rsid w:val="003C3BD1"/>
    <w:rsid w:val="003C3C44"/>
    <w:rsid w:val="003C3CDD"/>
    <w:rsid w:val="003C4A3A"/>
    <w:rsid w:val="003C5058"/>
    <w:rsid w:val="003C5186"/>
    <w:rsid w:val="003C571B"/>
    <w:rsid w:val="003C5A54"/>
    <w:rsid w:val="003C5AD0"/>
    <w:rsid w:val="003C5B43"/>
    <w:rsid w:val="003C6207"/>
    <w:rsid w:val="003C6290"/>
    <w:rsid w:val="003C63A4"/>
    <w:rsid w:val="003C6477"/>
    <w:rsid w:val="003C66B4"/>
    <w:rsid w:val="003C672B"/>
    <w:rsid w:val="003C6843"/>
    <w:rsid w:val="003C6886"/>
    <w:rsid w:val="003C688A"/>
    <w:rsid w:val="003C69BD"/>
    <w:rsid w:val="003C6AD5"/>
    <w:rsid w:val="003C6C3A"/>
    <w:rsid w:val="003C6F19"/>
    <w:rsid w:val="003C7143"/>
    <w:rsid w:val="003C7425"/>
    <w:rsid w:val="003C7A40"/>
    <w:rsid w:val="003C7C5A"/>
    <w:rsid w:val="003D0170"/>
    <w:rsid w:val="003D02B5"/>
    <w:rsid w:val="003D0752"/>
    <w:rsid w:val="003D1413"/>
    <w:rsid w:val="003D163B"/>
    <w:rsid w:val="003D18E1"/>
    <w:rsid w:val="003D1EA4"/>
    <w:rsid w:val="003D23A1"/>
    <w:rsid w:val="003D25E2"/>
    <w:rsid w:val="003D2679"/>
    <w:rsid w:val="003D275E"/>
    <w:rsid w:val="003D2897"/>
    <w:rsid w:val="003D29C2"/>
    <w:rsid w:val="003D2EA0"/>
    <w:rsid w:val="003D33E9"/>
    <w:rsid w:val="003D34E7"/>
    <w:rsid w:val="003D3A2D"/>
    <w:rsid w:val="003D3AA9"/>
    <w:rsid w:val="003D46C8"/>
    <w:rsid w:val="003D4B6D"/>
    <w:rsid w:val="003D58DA"/>
    <w:rsid w:val="003D5C05"/>
    <w:rsid w:val="003D5CC5"/>
    <w:rsid w:val="003D5DA2"/>
    <w:rsid w:val="003D5FCC"/>
    <w:rsid w:val="003D6230"/>
    <w:rsid w:val="003D6424"/>
    <w:rsid w:val="003D6805"/>
    <w:rsid w:val="003D6864"/>
    <w:rsid w:val="003D6A07"/>
    <w:rsid w:val="003D6D97"/>
    <w:rsid w:val="003D6EA5"/>
    <w:rsid w:val="003D700F"/>
    <w:rsid w:val="003D71E2"/>
    <w:rsid w:val="003D742B"/>
    <w:rsid w:val="003D743C"/>
    <w:rsid w:val="003D76C3"/>
    <w:rsid w:val="003D77E2"/>
    <w:rsid w:val="003D7939"/>
    <w:rsid w:val="003E01B4"/>
    <w:rsid w:val="003E02CF"/>
    <w:rsid w:val="003E03CB"/>
    <w:rsid w:val="003E066D"/>
    <w:rsid w:val="003E07ED"/>
    <w:rsid w:val="003E0834"/>
    <w:rsid w:val="003E0B76"/>
    <w:rsid w:val="003E0B8D"/>
    <w:rsid w:val="003E0CEB"/>
    <w:rsid w:val="003E13CC"/>
    <w:rsid w:val="003E1AA3"/>
    <w:rsid w:val="003E1B63"/>
    <w:rsid w:val="003E1C42"/>
    <w:rsid w:val="003E1D72"/>
    <w:rsid w:val="003E1FDB"/>
    <w:rsid w:val="003E2F5F"/>
    <w:rsid w:val="003E30A9"/>
    <w:rsid w:val="003E3D28"/>
    <w:rsid w:val="003E3DA4"/>
    <w:rsid w:val="003E417F"/>
    <w:rsid w:val="003E41FC"/>
    <w:rsid w:val="003E4542"/>
    <w:rsid w:val="003E45A6"/>
    <w:rsid w:val="003E4642"/>
    <w:rsid w:val="003E47A4"/>
    <w:rsid w:val="003E4A98"/>
    <w:rsid w:val="003E4CE9"/>
    <w:rsid w:val="003E4F9C"/>
    <w:rsid w:val="003E5288"/>
    <w:rsid w:val="003E529C"/>
    <w:rsid w:val="003E5303"/>
    <w:rsid w:val="003E548F"/>
    <w:rsid w:val="003E5643"/>
    <w:rsid w:val="003E5691"/>
    <w:rsid w:val="003E58BF"/>
    <w:rsid w:val="003E59B6"/>
    <w:rsid w:val="003E606D"/>
    <w:rsid w:val="003E612F"/>
    <w:rsid w:val="003E6155"/>
    <w:rsid w:val="003E63B2"/>
    <w:rsid w:val="003E653B"/>
    <w:rsid w:val="003E66ED"/>
    <w:rsid w:val="003E68BD"/>
    <w:rsid w:val="003E6F34"/>
    <w:rsid w:val="003E743E"/>
    <w:rsid w:val="003E796E"/>
    <w:rsid w:val="003F020C"/>
    <w:rsid w:val="003F0506"/>
    <w:rsid w:val="003F052A"/>
    <w:rsid w:val="003F0689"/>
    <w:rsid w:val="003F06A5"/>
    <w:rsid w:val="003F06B9"/>
    <w:rsid w:val="003F07E8"/>
    <w:rsid w:val="003F0BB3"/>
    <w:rsid w:val="003F0E40"/>
    <w:rsid w:val="003F13EB"/>
    <w:rsid w:val="003F169D"/>
    <w:rsid w:val="003F19AF"/>
    <w:rsid w:val="003F19EE"/>
    <w:rsid w:val="003F1AAF"/>
    <w:rsid w:val="003F209A"/>
    <w:rsid w:val="003F246D"/>
    <w:rsid w:val="003F2D17"/>
    <w:rsid w:val="003F2EDC"/>
    <w:rsid w:val="003F3050"/>
    <w:rsid w:val="003F3459"/>
    <w:rsid w:val="003F3C35"/>
    <w:rsid w:val="003F40ED"/>
    <w:rsid w:val="003F4238"/>
    <w:rsid w:val="003F4252"/>
    <w:rsid w:val="003F46C9"/>
    <w:rsid w:val="003F4AB3"/>
    <w:rsid w:val="003F4BBE"/>
    <w:rsid w:val="003F4BC4"/>
    <w:rsid w:val="003F4DB5"/>
    <w:rsid w:val="003F515B"/>
    <w:rsid w:val="003F5349"/>
    <w:rsid w:val="003F53E5"/>
    <w:rsid w:val="003F54C9"/>
    <w:rsid w:val="003F57B7"/>
    <w:rsid w:val="003F57BA"/>
    <w:rsid w:val="003F58C4"/>
    <w:rsid w:val="003F5D76"/>
    <w:rsid w:val="003F5DB1"/>
    <w:rsid w:val="003F5F6F"/>
    <w:rsid w:val="003F6973"/>
    <w:rsid w:val="003F6C29"/>
    <w:rsid w:val="003F7170"/>
    <w:rsid w:val="003F745E"/>
    <w:rsid w:val="003F78D2"/>
    <w:rsid w:val="003F7B15"/>
    <w:rsid w:val="003F7CE3"/>
    <w:rsid w:val="003F7DA0"/>
    <w:rsid w:val="003F7E46"/>
    <w:rsid w:val="003F7FE1"/>
    <w:rsid w:val="004000EC"/>
    <w:rsid w:val="00400A0E"/>
    <w:rsid w:val="00400E49"/>
    <w:rsid w:val="004013D1"/>
    <w:rsid w:val="00401482"/>
    <w:rsid w:val="004017AD"/>
    <w:rsid w:val="00401879"/>
    <w:rsid w:val="00401C70"/>
    <w:rsid w:val="00401E43"/>
    <w:rsid w:val="00401E50"/>
    <w:rsid w:val="0040214E"/>
    <w:rsid w:val="004021BE"/>
    <w:rsid w:val="00402219"/>
    <w:rsid w:val="00402228"/>
    <w:rsid w:val="0040239C"/>
    <w:rsid w:val="004026BF"/>
    <w:rsid w:val="004026FF"/>
    <w:rsid w:val="00402917"/>
    <w:rsid w:val="00402CAA"/>
    <w:rsid w:val="00402EF5"/>
    <w:rsid w:val="004032D0"/>
    <w:rsid w:val="004032F4"/>
    <w:rsid w:val="0040336B"/>
    <w:rsid w:val="0040375C"/>
    <w:rsid w:val="00403ADD"/>
    <w:rsid w:val="00403D56"/>
    <w:rsid w:val="00403EAA"/>
    <w:rsid w:val="00403F87"/>
    <w:rsid w:val="00404206"/>
    <w:rsid w:val="004044D2"/>
    <w:rsid w:val="00404C79"/>
    <w:rsid w:val="00404C7C"/>
    <w:rsid w:val="00405038"/>
    <w:rsid w:val="004050D0"/>
    <w:rsid w:val="00405318"/>
    <w:rsid w:val="004054DE"/>
    <w:rsid w:val="004055A1"/>
    <w:rsid w:val="00405771"/>
    <w:rsid w:val="0040599D"/>
    <w:rsid w:val="00405A57"/>
    <w:rsid w:val="0040661D"/>
    <w:rsid w:val="0040663F"/>
    <w:rsid w:val="00406647"/>
    <w:rsid w:val="0040676F"/>
    <w:rsid w:val="0040683A"/>
    <w:rsid w:val="00406BE8"/>
    <w:rsid w:val="00406CC2"/>
    <w:rsid w:val="00406D7A"/>
    <w:rsid w:val="00406E13"/>
    <w:rsid w:val="004072B5"/>
    <w:rsid w:val="004074B1"/>
    <w:rsid w:val="004079DB"/>
    <w:rsid w:val="0041025C"/>
    <w:rsid w:val="004103BF"/>
    <w:rsid w:val="00410E7D"/>
    <w:rsid w:val="00410F05"/>
    <w:rsid w:val="00411110"/>
    <w:rsid w:val="00411156"/>
    <w:rsid w:val="004113EE"/>
    <w:rsid w:val="00411415"/>
    <w:rsid w:val="0041150B"/>
    <w:rsid w:val="00411600"/>
    <w:rsid w:val="00411956"/>
    <w:rsid w:val="00411A93"/>
    <w:rsid w:val="00411BBB"/>
    <w:rsid w:val="00411D3C"/>
    <w:rsid w:val="004122EF"/>
    <w:rsid w:val="0041236F"/>
    <w:rsid w:val="0041244C"/>
    <w:rsid w:val="004124D2"/>
    <w:rsid w:val="00412884"/>
    <w:rsid w:val="00412DA3"/>
    <w:rsid w:val="00412DB9"/>
    <w:rsid w:val="00412F80"/>
    <w:rsid w:val="00413490"/>
    <w:rsid w:val="00414492"/>
    <w:rsid w:val="004147AB"/>
    <w:rsid w:val="004148AD"/>
    <w:rsid w:val="004149FB"/>
    <w:rsid w:val="00414BDC"/>
    <w:rsid w:val="00414CB1"/>
    <w:rsid w:val="004153F0"/>
    <w:rsid w:val="00415481"/>
    <w:rsid w:val="00415693"/>
    <w:rsid w:val="004159A4"/>
    <w:rsid w:val="00415A6A"/>
    <w:rsid w:val="00415B3C"/>
    <w:rsid w:val="00415D88"/>
    <w:rsid w:val="00416528"/>
    <w:rsid w:val="0041666D"/>
    <w:rsid w:val="00416C19"/>
    <w:rsid w:val="00416C93"/>
    <w:rsid w:val="0041745C"/>
    <w:rsid w:val="00417813"/>
    <w:rsid w:val="0041791F"/>
    <w:rsid w:val="00417AFE"/>
    <w:rsid w:val="00417E16"/>
    <w:rsid w:val="004206CF"/>
    <w:rsid w:val="00420740"/>
    <w:rsid w:val="004208B1"/>
    <w:rsid w:val="00420A8E"/>
    <w:rsid w:val="00420D43"/>
    <w:rsid w:val="00420DAB"/>
    <w:rsid w:val="00420EAC"/>
    <w:rsid w:val="0042106E"/>
    <w:rsid w:val="00421422"/>
    <w:rsid w:val="0042184F"/>
    <w:rsid w:val="00422008"/>
    <w:rsid w:val="00422054"/>
    <w:rsid w:val="004221D7"/>
    <w:rsid w:val="0042227A"/>
    <w:rsid w:val="0042264D"/>
    <w:rsid w:val="0042296C"/>
    <w:rsid w:val="00422B2D"/>
    <w:rsid w:val="00422CC3"/>
    <w:rsid w:val="00423061"/>
    <w:rsid w:val="00423224"/>
    <w:rsid w:val="004233F0"/>
    <w:rsid w:val="004234D1"/>
    <w:rsid w:val="0042358E"/>
    <w:rsid w:val="00423762"/>
    <w:rsid w:val="0042432A"/>
    <w:rsid w:val="00424591"/>
    <w:rsid w:val="00424798"/>
    <w:rsid w:val="00424E90"/>
    <w:rsid w:val="00424F5C"/>
    <w:rsid w:val="004250B4"/>
    <w:rsid w:val="004251E7"/>
    <w:rsid w:val="00425488"/>
    <w:rsid w:val="0042550B"/>
    <w:rsid w:val="004257C2"/>
    <w:rsid w:val="00425ACA"/>
    <w:rsid w:val="00425B3E"/>
    <w:rsid w:val="00425E2A"/>
    <w:rsid w:val="00426177"/>
    <w:rsid w:val="00426251"/>
    <w:rsid w:val="0042633E"/>
    <w:rsid w:val="00426839"/>
    <w:rsid w:val="00427478"/>
    <w:rsid w:val="00427975"/>
    <w:rsid w:val="00427BE0"/>
    <w:rsid w:val="00430667"/>
    <w:rsid w:val="0043090E"/>
    <w:rsid w:val="00430C1E"/>
    <w:rsid w:val="00430E60"/>
    <w:rsid w:val="00430F14"/>
    <w:rsid w:val="00431345"/>
    <w:rsid w:val="00431392"/>
    <w:rsid w:val="004314F5"/>
    <w:rsid w:val="00431657"/>
    <w:rsid w:val="004317E9"/>
    <w:rsid w:val="004319FA"/>
    <w:rsid w:val="00431A13"/>
    <w:rsid w:val="00431D24"/>
    <w:rsid w:val="00431D9B"/>
    <w:rsid w:val="00431DE0"/>
    <w:rsid w:val="0043207D"/>
    <w:rsid w:val="0043208D"/>
    <w:rsid w:val="00432188"/>
    <w:rsid w:val="0043222F"/>
    <w:rsid w:val="00432238"/>
    <w:rsid w:val="004322CA"/>
    <w:rsid w:val="004322CD"/>
    <w:rsid w:val="004324BB"/>
    <w:rsid w:val="004327D0"/>
    <w:rsid w:val="00432C4B"/>
    <w:rsid w:val="00432D15"/>
    <w:rsid w:val="00432DE1"/>
    <w:rsid w:val="00432EF8"/>
    <w:rsid w:val="0043323A"/>
    <w:rsid w:val="004332BE"/>
    <w:rsid w:val="004334A2"/>
    <w:rsid w:val="004334F4"/>
    <w:rsid w:val="004336E5"/>
    <w:rsid w:val="004336FD"/>
    <w:rsid w:val="004337DE"/>
    <w:rsid w:val="00433F20"/>
    <w:rsid w:val="00434035"/>
    <w:rsid w:val="00434195"/>
    <w:rsid w:val="00434229"/>
    <w:rsid w:val="004346BD"/>
    <w:rsid w:val="004346DD"/>
    <w:rsid w:val="00434745"/>
    <w:rsid w:val="0043474A"/>
    <w:rsid w:val="00434C8C"/>
    <w:rsid w:val="00434CA2"/>
    <w:rsid w:val="00435000"/>
    <w:rsid w:val="004350E5"/>
    <w:rsid w:val="004351B7"/>
    <w:rsid w:val="00435218"/>
    <w:rsid w:val="00435259"/>
    <w:rsid w:val="00435AB7"/>
    <w:rsid w:val="00436D90"/>
    <w:rsid w:val="00436D93"/>
    <w:rsid w:val="00436F41"/>
    <w:rsid w:val="00436FED"/>
    <w:rsid w:val="00437667"/>
    <w:rsid w:val="00437742"/>
    <w:rsid w:val="00437883"/>
    <w:rsid w:val="00437DA2"/>
    <w:rsid w:val="00437DE4"/>
    <w:rsid w:val="00437FBF"/>
    <w:rsid w:val="004408FC"/>
    <w:rsid w:val="00440A2A"/>
    <w:rsid w:val="00440BA6"/>
    <w:rsid w:val="00440D2C"/>
    <w:rsid w:val="00440F83"/>
    <w:rsid w:val="004414BC"/>
    <w:rsid w:val="00441534"/>
    <w:rsid w:val="004418F4"/>
    <w:rsid w:val="00441BE0"/>
    <w:rsid w:val="00441C08"/>
    <w:rsid w:val="00441C76"/>
    <w:rsid w:val="00441D51"/>
    <w:rsid w:val="00441F9B"/>
    <w:rsid w:val="00442667"/>
    <w:rsid w:val="0044269C"/>
    <w:rsid w:val="00442972"/>
    <w:rsid w:val="0044299C"/>
    <w:rsid w:val="00442D17"/>
    <w:rsid w:val="00442D9E"/>
    <w:rsid w:val="00442E50"/>
    <w:rsid w:val="004433F2"/>
    <w:rsid w:val="004438FE"/>
    <w:rsid w:val="00443A2E"/>
    <w:rsid w:val="00443A7D"/>
    <w:rsid w:val="00443B7E"/>
    <w:rsid w:val="00443EF7"/>
    <w:rsid w:val="00444030"/>
    <w:rsid w:val="00444285"/>
    <w:rsid w:val="00444522"/>
    <w:rsid w:val="004448C5"/>
    <w:rsid w:val="00444998"/>
    <w:rsid w:val="00445904"/>
    <w:rsid w:val="00445A15"/>
    <w:rsid w:val="00445CD3"/>
    <w:rsid w:val="00445DA7"/>
    <w:rsid w:val="00446024"/>
    <w:rsid w:val="00446066"/>
    <w:rsid w:val="0044606D"/>
    <w:rsid w:val="004460D1"/>
    <w:rsid w:val="0044623B"/>
    <w:rsid w:val="0044623C"/>
    <w:rsid w:val="0044648C"/>
    <w:rsid w:val="004464EC"/>
    <w:rsid w:val="0044689D"/>
    <w:rsid w:val="00446905"/>
    <w:rsid w:val="0044690D"/>
    <w:rsid w:val="004469F4"/>
    <w:rsid w:val="00446B55"/>
    <w:rsid w:val="00446DF7"/>
    <w:rsid w:val="00446E90"/>
    <w:rsid w:val="00446F13"/>
    <w:rsid w:val="00447171"/>
    <w:rsid w:val="004477C1"/>
    <w:rsid w:val="004477CD"/>
    <w:rsid w:val="0044799E"/>
    <w:rsid w:val="00447BEB"/>
    <w:rsid w:val="00447D2D"/>
    <w:rsid w:val="00447E2D"/>
    <w:rsid w:val="00447EE8"/>
    <w:rsid w:val="004501C9"/>
    <w:rsid w:val="00450909"/>
    <w:rsid w:val="00450912"/>
    <w:rsid w:val="0045096A"/>
    <w:rsid w:val="00450A4F"/>
    <w:rsid w:val="00450B87"/>
    <w:rsid w:val="00450CAD"/>
    <w:rsid w:val="00450F71"/>
    <w:rsid w:val="0045102C"/>
    <w:rsid w:val="00451209"/>
    <w:rsid w:val="0045131F"/>
    <w:rsid w:val="004519EA"/>
    <w:rsid w:val="004519FE"/>
    <w:rsid w:val="00451BB7"/>
    <w:rsid w:val="00451F34"/>
    <w:rsid w:val="00451FCE"/>
    <w:rsid w:val="00452154"/>
    <w:rsid w:val="004523BC"/>
    <w:rsid w:val="0045269A"/>
    <w:rsid w:val="004526F0"/>
    <w:rsid w:val="00452A7F"/>
    <w:rsid w:val="00452E2B"/>
    <w:rsid w:val="00452ED2"/>
    <w:rsid w:val="00452EFE"/>
    <w:rsid w:val="0045316F"/>
    <w:rsid w:val="00453238"/>
    <w:rsid w:val="00453716"/>
    <w:rsid w:val="004538EC"/>
    <w:rsid w:val="00453A0F"/>
    <w:rsid w:val="00453E2B"/>
    <w:rsid w:val="00453EE5"/>
    <w:rsid w:val="004540DF"/>
    <w:rsid w:val="004546AA"/>
    <w:rsid w:val="00454D7F"/>
    <w:rsid w:val="00454E52"/>
    <w:rsid w:val="0045508A"/>
    <w:rsid w:val="00455091"/>
    <w:rsid w:val="00455494"/>
    <w:rsid w:val="00455FA9"/>
    <w:rsid w:val="00456247"/>
    <w:rsid w:val="004562CF"/>
    <w:rsid w:val="004562E0"/>
    <w:rsid w:val="00456601"/>
    <w:rsid w:val="00456EEF"/>
    <w:rsid w:val="004572A1"/>
    <w:rsid w:val="004572BB"/>
    <w:rsid w:val="00457451"/>
    <w:rsid w:val="0045785A"/>
    <w:rsid w:val="004578F3"/>
    <w:rsid w:val="00457CFB"/>
    <w:rsid w:val="00457D39"/>
    <w:rsid w:val="00457D62"/>
    <w:rsid w:val="0046008E"/>
    <w:rsid w:val="00460090"/>
    <w:rsid w:val="00460782"/>
    <w:rsid w:val="0046085B"/>
    <w:rsid w:val="00461070"/>
    <w:rsid w:val="004610F8"/>
    <w:rsid w:val="00461227"/>
    <w:rsid w:val="0046176D"/>
    <w:rsid w:val="004618AE"/>
    <w:rsid w:val="00461F4C"/>
    <w:rsid w:val="00462012"/>
    <w:rsid w:val="004621AB"/>
    <w:rsid w:val="004621F8"/>
    <w:rsid w:val="004622B3"/>
    <w:rsid w:val="00462592"/>
    <w:rsid w:val="004625B5"/>
    <w:rsid w:val="00462A12"/>
    <w:rsid w:val="00462C16"/>
    <w:rsid w:val="00462C24"/>
    <w:rsid w:val="00462C89"/>
    <w:rsid w:val="00462F9F"/>
    <w:rsid w:val="00463297"/>
    <w:rsid w:val="00463573"/>
    <w:rsid w:val="00463A74"/>
    <w:rsid w:val="00463C26"/>
    <w:rsid w:val="00463F29"/>
    <w:rsid w:val="0046417D"/>
    <w:rsid w:val="0046432A"/>
    <w:rsid w:val="004644E4"/>
    <w:rsid w:val="004646E3"/>
    <w:rsid w:val="00464888"/>
    <w:rsid w:val="0046495E"/>
    <w:rsid w:val="00464A75"/>
    <w:rsid w:val="00464DA0"/>
    <w:rsid w:val="00465354"/>
    <w:rsid w:val="0046543D"/>
    <w:rsid w:val="00465782"/>
    <w:rsid w:val="004657F7"/>
    <w:rsid w:val="00465AF2"/>
    <w:rsid w:val="00465BEA"/>
    <w:rsid w:val="00465ED2"/>
    <w:rsid w:val="00465FBE"/>
    <w:rsid w:val="004667FC"/>
    <w:rsid w:val="0046689E"/>
    <w:rsid w:val="00466B3A"/>
    <w:rsid w:val="00466C16"/>
    <w:rsid w:val="00466CBE"/>
    <w:rsid w:val="00466DA1"/>
    <w:rsid w:val="00466E65"/>
    <w:rsid w:val="00466F79"/>
    <w:rsid w:val="004679FA"/>
    <w:rsid w:val="00467F40"/>
    <w:rsid w:val="00470277"/>
    <w:rsid w:val="004703C2"/>
    <w:rsid w:val="0047055D"/>
    <w:rsid w:val="004707AB"/>
    <w:rsid w:val="004708FD"/>
    <w:rsid w:val="00470A22"/>
    <w:rsid w:val="00470BBA"/>
    <w:rsid w:val="00470D87"/>
    <w:rsid w:val="00470E70"/>
    <w:rsid w:val="00471443"/>
    <w:rsid w:val="00471862"/>
    <w:rsid w:val="00471FB2"/>
    <w:rsid w:val="00471FF6"/>
    <w:rsid w:val="004722D2"/>
    <w:rsid w:val="00472663"/>
    <w:rsid w:val="00472851"/>
    <w:rsid w:val="004728F3"/>
    <w:rsid w:val="004728F6"/>
    <w:rsid w:val="00472C45"/>
    <w:rsid w:val="0047355C"/>
    <w:rsid w:val="0047394A"/>
    <w:rsid w:val="00473D8B"/>
    <w:rsid w:val="00473DD7"/>
    <w:rsid w:val="00473E1D"/>
    <w:rsid w:val="00474039"/>
    <w:rsid w:val="004744C5"/>
    <w:rsid w:val="0047450E"/>
    <w:rsid w:val="004746F2"/>
    <w:rsid w:val="0047497F"/>
    <w:rsid w:val="00474B18"/>
    <w:rsid w:val="00474C98"/>
    <w:rsid w:val="0047540A"/>
    <w:rsid w:val="00475776"/>
    <w:rsid w:val="004758A1"/>
    <w:rsid w:val="00475B07"/>
    <w:rsid w:val="00475D0A"/>
    <w:rsid w:val="00475DA4"/>
    <w:rsid w:val="00475DB3"/>
    <w:rsid w:val="0047603F"/>
    <w:rsid w:val="004770E9"/>
    <w:rsid w:val="004771AB"/>
    <w:rsid w:val="00477635"/>
    <w:rsid w:val="00477699"/>
    <w:rsid w:val="00477705"/>
    <w:rsid w:val="004777C6"/>
    <w:rsid w:val="00477DAE"/>
    <w:rsid w:val="00477F91"/>
    <w:rsid w:val="004801DF"/>
    <w:rsid w:val="00480524"/>
    <w:rsid w:val="00480568"/>
    <w:rsid w:val="00480691"/>
    <w:rsid w:val="00480A15"/>
    <w:rsid w:val="00480C69"/>
    <w:rsid w:val="00481803"/>
    <w:rsid w:val="0048189C"/>
    <w:rsid w:val="00481CF0"/>
    <w:rsid w:val="00481CF4"/>
    <w:rsid w:val="0048229F"/>
    <w:rsid w:val="00482408"/>
    <w:rsid w:val="00482442"/>
    <w:rsid w:val="00482823"/>
    <w:rsid w:val="0048297E"/>
    <w:rsid w:val="004830FA"/>
    <w:rsid w:val="0048310D"/>
    <w:rsid w:val="0048390A"/>
    <w:rsid w:val="00483B07"/>
    <w:rsid w:val="00483BC5"/>
    <w:rsid w:val="00483F43"/>
    <w:rsid w:val="00483F6B"/>
    <w:rsid w:val="0048403E"/>
    <w:rsid w:val="0048455A"/>
    <w:rsid w:val="0048463C"/>
    <w:rsid w:val="004848E8"/>
    <w:rsid w:val="0048492E"/>
    <w:rsid w:val="00484A04"/>
    <w:rsid w:val="00484B0E"/>
    <w:rsid w:val="00484E4D"/>
    <w:rsid w:val="00484EB8"/>
    <w:rsid w:val="00484F62"/>
    <w:rsid w:val="00484FC9"/>
    <w:rsid w:val="00485098"/>
    <w:rsid w:val="004851D3"/>
    <w:rsid w:val="00485244"/>
    <w:rsid w:val="0048526F"/>
    <w:rsid w:val="004857C8"/>
    <w:rsid w:val="00485838"/>
    <w:rsid w:val="00485857"/>
    <w:rsid w:val="0048598C"/>
    <w:rsid w:val="00485BDF"/>
    <w:rsid w:val="00486085"/>
    <w:rsid w:val="00486215"/>
    <w:rsid w:val="00486281"/>
    <w:rsid w:val="00486318"/>
    <w:rsid w:val="004865AC"/>
    <w:rsid w:val="00486B90"/>
    <w:rsid w:val="00486EB1"/>
    <w:rsid w:val="00486FC0"/>
    <w:rsid w:val="004870F1"/>
    <w:rsid w:val="00487431"/>
    <w:rsid w:val="0048755E"/>
    <w:rsid w:val="004879AF"/>
    <w:rsid w:val="00487B19"/>
    <w:rsid w:val="00490142"/>
    <w:rsid w:val="00490822"/>
    <w:rsid w:val="0049084F"/>
    <w:rsid w:val="00490881"/>
    <w:rsid w:val="0049095E"/>
    <w:rsid w:val="00490A2C"/>
    <w:rsid w:val="00490ACF"/>
    <w:rsid w:val="00490BE9"/>
    <w:rsid w:val="00490D05"/>
    <w:rsid w:val="00490F43"/>
    <w:rsid w:val="00491271"/>
    <w:rsid w:val="00491587"/>
    <w:rsid w:val="004918B1"/>
    <w:rsid w:val="0049199A"/>
    <w:rsid w:val="00491D1B"/>
    <w:rsid w:val="00491E63"/>
    <w:rsid w:val="0049217B"/>
    <w:rsid w:val="004922E9"/>
    <w:rsid w:val="00492490"/>
    <w:rsid w:val="004924B3"/>
    <w:rsid w:val="0049269E"/>
    <w:rsid w:val="00492876"/>
    <w:rsid w:val="00492C43"/>
    <w:rsid w:val="00492E68"/>
    <w:rsid w:val="00492F60"/>
    <w:rsid w:val="004935F3"/>
    <w:rsid w:val="00493765"/>
    <w:rsid w:val="00493907"/>
    <w:rsid w:val="004939BC"/>
    <w:rsid w:val="00493B84"/>
    <w:rsid w:val="00494365"/>
    <w:rsid w:val="00494722"/>
    <w:rsid w:val="0049474F"/>
    <w:rsid w:val="00494CBC"/>
    <w:rsid w:val="00495162"/>
    <w:rsid w:val="00495508"/>
    <w:rsid w:val="004956CA"/>
    <w:rsid w:val="00495C23"/>
    <w:rsid w:val="00495D4C"/>
    <w:rsid w:val="00495EAF"/>
    <w:rsid w:val="00496256"/>
    <w:rsid w:val="0049642B"/>
    <w:rsid w:val="004966B6"/>
    <w:rsid w:val="004966FD"/>
    <w:rsid w:val="00496716"/>
    <w:rsid w:val="00496888"/>
    <w:rsid w:val="00496C80"/>
    <w:rsid w:val="00496EF6"/>
    <w:rsid w:val="0049722E"/>
    <w:rsid w:val="00497394"/>
    <w:rsid w:val="00497531"/>
    <w:rsid w:val="004977E2"/>
    <w:rsid w:val="0049795B"/>
    <w:rsid w:val="004979C8"/>
    <w:rsid w:val="004A0114"/>
    <w:rsid w:val="004A0179"/>
    <w:rsid w:val="004A0443"/>
    <w:rsid w:val="004A0494"/>
    <w:rsid w:val="004A061B"/>
    <w:rsid w:val="004A06A4"/>
    <w:rsid w:val="004A08F1"/>
    <w:rsid w:val="004A0A96"/>
    <w:rsid w:val="004A0F20"/>
    <w:rsid w:val="004A11EE"/>
    <w:rsid w:val="004A1337"/>
    <w:rsid w:val="004A1A66"/>
    <w:rsid w:val="004A1C2B"/>
    <w:rsid w:val="004A1E0D"/>
    <w:rsid w:val="004A2E35"/>
    <w:rsid w:val="004A3475"/>
    <w:rsid w:val="004A35F8"/>
    <w:rsid w:val="004A3835"/>
    <w:rsid w:val="004A3A83"/>
    <w:rsid w:val="004A3B1D"/>
    <w:rsid w:val="004A3B28"/>
    <w:rsid w:val="004A3C37"/>
    <w:rsid w:val="004A3D34"/>
    <w:rsid w:val="004A3ED7"/>
    <w:rsid w:val="004A43C1"/>
    <w:rsid w:val="004A46AA"/>
    <w:rsid w:val="004A4814"/>
    <w:rsid w:val="004A4F6F"/>
    <w:rsid w:val="004A4F8B"/>
    <w:rsid w:val="004A50C3"/>
    <w:rsid w:val="004A523E"/>
    <w:rsid w:val="004A53D4"/>
    <w:rsid w:val="004A5BF9"/>
    <w:rsid w:val="004A5F0C"/>
    <w:rsid w:val="004A6285"/>
    <w:rsid w:val="004A63E7"/>
    <w:rsid w:val="004A66BD"/>
    <w:rsid w:val="004A66E4"/>
    <w:rsid w:val="004A68B3"/>
    <w:rsid w:val="004A6DA3"/>
    <w:rsid w:val="004A6EB2"/>
    <w:rsid w:val="004A6F25"/>
    <w:rsid w:val="004A7342"/>
    <w:rsid w:val="004A740C"/>
    <w:rsid w:val="004A74E0"/>
    <w:rsid w:val="004A7574"/>
    <w:rsid w:val="004A7B38"/>
    <w:rsid w:val="004A7F2B"/>
    <w:rsid w:val="004B00EC"/>
    <w:rsid w:val="004B0C34"/>
    <w:rsid w:val="004B0DE8"/>
    <w:rsid w:val="004B1491"/>
    <w:rsid w:val="004B1516"/>
    <w:rsid w:val="004B1725"/>
    <w:rsid w:val="004B198A"/>
    <w:rsid w:val="004B1A9F"/>
    <w:rsid w:val="004B1C67"/>
    <w:rsid w:val="004B1D4D"/>
    <w:rsid w:val="004B22D5"/>
    <w:rsid w:val="004B2659"/>
    <w:rsid w:val="004B26C8"/>
    <w:rsid w:val="004B2BE9"/>
    <w:rsid w:val="004B2C49"/>
    <w:rsid w:val="004B2D65"/>
    <w:rsid w:val="004B2E6F"/>
    <w:rsid w:val="004B2E83"/>
    <w:rsid w:val="004B2F05"/>
    <w:rsid w:val="004B36BC"/>
    <w:rsid w:val="004B3736"/>
    <w:rsid w:val="004B3752"/>
    <w:rsid w:val="004B4233"/>
    <w:rsid w:val="004B42E5"/>
    <w:rsid w:val="004B4511"/>
    <w:rsid w:val="004B475D"/>
    <w:rsid w:val="004B49E9"/>
    <w:rsid w:val="004B4AFD"/>
    <w:rsid w:val="004B4B78"/>
    <w:rsid w:val="004B4BA7"/>
    <w:rsid w:val="004B5044"/>
    <w:rsid w:val="004B50EF"/>
    <w:rsid w:val="004B5488"/>
    <w:rsid w:val="004B56A8"/>
    <w:rsid w:val="004B5D92"/>
    <w:rsid w:val="004B63E6"/>
    <w:rsid w:val="004B67E9"/>
    <w:rsid w:val="004B6B0D"/>
    <w:rsid w:val="004B70A4"/>
    <w:rsid w:val="004B77CC"/>
    <w:rsid w:val="004B7913"/>
    <w:rsid w:val="004B7AFF"/>
    <w:rsid w:val="004B7D1B"/>
    <w:rsid w:val="004B7E25"/>
    <w:rsid w:val="004C022C"/>
    <w:rsid w:val="004C08DE"/>
    <w:rsid w:val="004C0A6F"/>
    <w:rsid w:val="004C0D62"/>
    <w:rsid w:val="004C0FDD"/>
    <w:rsid w:val="004C112E"/>
    <w:rsid w:val="004C1163"/>
    <w:rsid w:val="004C1420"/>
    <w:rsid w:val="004C1610"/>
    <w:rsid w:val="004C182B"/>
    <w:rsid w:val="004C191E"/>
    <w:rsid w:val="004C1943"/>
    <w:rsid w:val="004C1988"/>
    <w:rsid w:val="004C1D01"/>
    <w:rsid w:val="004C1D6D"/>
    <w:rsid w:val="004C1E29"/>
    <w:rsid w:val="004C209A"/>
    <w:rsid w:val="004C2365"/>
    <w:rsid w:val="004C2774"/>
    <w:rsid w:val="004C281B"/>
    <w:rsid w:val="004C29E3"/>
    <w:rsid w:val="004C2D69"/>
    <w:rsid w:val="004C3200"/>
    <w:rsid w:val="004C341F"/>
    <w:rsid w:val="004C35CB"/>
    <w:rsid w:val="004C35D1"/>
    <w:rsid w:val="004C3C3F"/>
    <w:rsid w:val="004C415C"/>
    <w:rsid w:val="004C43A3"/>
    <w:rsid w:val="004C4843"/>
    <w:rsid w:val="004C4AE2"/>
    <w:rsid w:val="004C4B8A"/>
    <w:rsid w:val="004C4E14"/>
    <w:rsid w:val="004C4F88"/>
    <w:rsid w:val="004C5537"/>
    <w:rsid w:val="004C58F7"/>
    <w:rsid w:val="004C5ADC"/>
    <w:rsid w:val="004C5C73"/>
    <w:rsid w:val="004C5D2C"/>
    <w:rsid w:val="004C631C"/>
    <w:rsid w:val="004C660C"/>
    <w:rsid w:val="004C66CE"/>
    <w:rsid w:val="004C679D"/>
    <w:rsid w:val="004C6AF0"/>
    <w:rsid w:val="004C6EFF"/>
    <w:rsid w:val="004C79BF"/>
    <w:rsid w:val="004C79E7"/>
    <w:rsid w:val="004D0102"/>
    <w:rsid w:val="004D040E"/>
    <w:rsid w:val="004D0D34"/>
    <w:rsid w:val="004D0D4E"/>
    <w:rsid w:val="004D0F0D"/>
    <w:rsid w:val="004D1005"/>
    <w:rsid w:val="004D104A"/>
    <w:rsid w:val="004D1366"/>
    <w:rsid w:val="004D143F"/>
    <w:rsid w:val="004D1686"/>
    <w:rsid w:val="004D1705"/>
    <w:rsid w:val="004D1782"/>
    <w:rsid w:val="004D1A5A"/>
    <w:rsid w:val="004D1CCD"/>
    <w:rsid w:val="004D1E50"/>
    <w:rsid w:val="004D1F22"/>
    <w:rsid w:val="004D1F45"/>
    <w:rsid w:val="004D1FF5"/>
    <w:rsid w:val="004D201F"/>
    <w:rsid w:val="004D2077"/>
    <w:rsid w:val="004D25D7"/>
    <w:rsid w:val="004D2D38"/>
    <w:rsid w:val="004D2DC0"/>
    <w:rsid w:val="004D3046"/>
    <w:rsid w:val="004D3131"/>
    <w:rsid w:val="004D3144"/>
    <w:rsid w:val="004D31B8"/>
    <w:rsid w:val="004D3414"/>
    <w:rsid w:val="004D370B"/>
    <w:rsid w:val="004D3C5A"/>
    <w:rsid w:val="004D3D6D"/>
    <w:rsid w:val="004D3F58"/>
    <w:rsid w:val="004D3FA4"/>
    <w:rsid w:val="004D4180"/>
    <w:rsid w:val="004D4686"/>
    <w:rsid w:val="004D4769"/>
    <w:rsid w:val="004D5592"/>
    <w:rsid w:val="004D57ED"/>
    <w:rsid w:val="004D5BF0"/>
    <w:rsid w:val="004D5C77"/>
    <w:rsid w:val="004D63E8"/>
    <w:rsid w:val="004D6953"/>
    <w:rsid w:val="004D7058"/>
    <w:rsid w:val="004D70D3"/>
    <w:rsid w:val="004D761D"/>
    <w:rsid w:val="004D7779"/>
    <w:rsid w:val="004D7B8B"/>
    <w:rsid w:val="004D7DAE"/>
    <w:rsid w:val="004D7E03"/>
    <w:rsid w:val="004E030D"/>
    <w:rsid w:val="004E03A7"/>
    <w:rsid w:val="004E079A"/>
    <w:rsid w:val="004E0A09"/>
    <w:rsid w:val="004E0B07"/>
    <w:rsid w:val="004E0CA6"/>
    <w:rsid w:val="004E1055"/>
    <w:rsid w:val="004E10F8"/>
    <w:rsid w:val="004E16C5"/>
    <w:rsid w:val="004E1C3B"/>
    <w:rsid w:val="004E1DA3"/>
    <w:rsid w:val="004E1FFF"/>
    <w:rsid w:val="004E22B3"/>
    <w:rsid w:val="004E2792"/>
    <w:rsid w:val="004E2A8E"/>
    <w:rsid w:val="004E2AE0"/>
    <w:rsid w:val="004E2CE5"/>
    <w:rsid w:val="004E2F43"/>
    <w:rsid w:val="004E31A6"/>
    <w:rsid w:val="004E3219"/>
    <w:rsid w:val="004E32A3"/>
    <w:rsid w:val="004E32D8"/>
    <w:rsid w:val="004E38D7"/>
    <w:rsid w:val="004E3A63"/>
    <w:rsid w:val="004E3D6A"/>
    <w:rsid w:val="004E4382"/>
    <w:rsid w:val="004E44D2"/>
    <w:rsid w:val="004E46E4"/>
    <w:rsid w:val="004E470D"/>
    <w:rsid w:val="004E477C"/>
    <w:rsid w:val="004E4EE1"/>
    <w:rsid w:val="004E50C9"/>
    <w:rsid w:val="004E5162"/>
    <w:rsid w:val="004E53BB"/>
    <w:rsid w:val="004E555A"/>
    <w:rsid w:val="004E59D4"/>
    <w:rsid w:val="004E5BE3"/>
    <w:rsid w:val="004E6CA5"/>
    <w:rsid w:val="004E7226"/>
    <w:rsid w:val="004E76E5"/>
    <w:rsid w:val="004E7707"/>
    <w:rsid w:val="004E77D5"/>
    <w:rsid w:val="004F00E4"/>
    <w:rsid w:val="004F02C5"/>
    <w:rsid w:val="004F0352"/>
    <w:rsid w:val="004F0425"/>
    <w:rsid w:val="004F044D"/>
    <w:rsid w:val="004F0601"/>
    <w:rsid w:val="004F0853"/>
    <w:rsid w:val="004F0E43"/>
    <w:rsid w:val="004F10F4"/>
    <w:rsid w:val="004F11D0"/>
    <w:rsid w:val="004F128F"/>
    <w:rsid w:val="004F15C6"/>
    <w:rsid w:val="004F16CC"/>
    <w:rsid w:val="004F1882"/>
    <w:rsid w:val="004F1955"/>
    <w:rsid w:val="004F19AF"/>
    <w:rsid w:val="004F1BBD"/>
    <w:rsid w:val="004F2875"/>
    <w:rsid w:val="004F28B2"/>
    <w:rsid w:val="004F2CBD"/>
    <w:rsid w:val="004F2D0E"/>
    <w:rsid w:val="004F3136"/>
    <w:rsid w:val="004F3272"/>
    <w:rsid w:val="004F338F"/>
    <w:rsid w:val="004F3812"/>
    <w:rsid w:val="004F3AD5"/>
    <w:rsid w:val="004F3C8E"/>
    <w:rsid w:val="004F3ECD"/>
    <w:rsid w:val="004F3F53"/>
    <w:rsid w:val="004F4227"/>
    <w:rsid w:val="004F50FB"/>
    <w:rsid w:val="004F5209"/>
    <w:rsid w:val="004F5551"/>
    <w:rsid w:val="004F5C6B"/>
    <w:rsid w:val="004F5D17"/>
    <w:rsid w:val="004F5E4B"/>
    <w:rsid w:val="004F6B63"/>
    <w:rsid w:val="004F6B65"/>
    <w:rsid w:val="004F6D32"/>
    <w:rsid w:val="004F6EC4"/>
    <w:rsid w:val="004F704B"/>
    <w:rsid w:val="004F7106"/>
    <w:rsid w:val="004F7170"/>
    <w:rsid w:val="004F731F"/>
    <w:rsid w:val="004F7485"/>
    <w:rsid w:val="004F74CB"/>
    <w:rsid w:val="004F7538"/>
    <w:rsid w:val="004F75A2"/>
    <w:rsid w:val="004F76F9"/>
    <w:rsid w:val="004F7F6F"/>
    <w:rsid w:val="005000F3"/>
    <w:rsid w:val="00500359"/>
    <w:rsid w:val="0050050F"/>
    <w:rsid w:val="0050071F"/>
    <w:rsid w:val="00500A37"/>
    <w:rsid w:val="00500DCE"/>
    <w:rsid w:val="005012E3"/>
    <w:rsid w:val="00501433"/>
    <w:rsid w:val="00501762"/>
    <w:rsid w:val="00501A36"/>
    <w:rsid w:val="00501DC9"/>
    <w:rsid w:val="00502399"/>
    <w:rsid w:val="00502419"/>
    <w:rsid w:val="005024F9"/>
    <w:rsid w:val="00502536"/>
    <w:rsid w:val="005027D5"/>
    <w:rsid w:val="00502C2C"/>
    <w:rsid w:val="0050326E"/>
    <w:rsid w:val="00503295"/>
    <w:rsid w:val="00503463"/>
    <w:rsid w:val="0050354D"/>
    <w:rsid w:val="005035F6"/>
    <w:rsid w:val="005036DA"/>
    <w:rsid w:val="00503754"/>
    <w:rsid w:val="005039B4"/>
    <w:rsid w:val="00503F3F"/>
    <w:rsid w:val="00504120"/>
    <w:rsid w:val="00504184"/>
    <w:rsid w:val="005041BB"/>
    <w:rsid w:val="0050421D"/>
    <w:rsid w:val="00504453"/>
    <w:rsid w:val="0050460D"/>
    <w:rsid w:val="00504706"/>
    <w:rsid w:val="005048BF"/>
    <w:rsid w:val="00504F8C"/>
    <w:rsid w:val="00505081"/>
    <w:rsid w:val="0050510C"/>
    <w:rsid w:val="005052EE"/>
    <w:rsid w:val="005056B7"/>
    <w:rsid w:val="00505B15"/>
    <w:rsid w:val="00505D50"/>
    <w:rsid w:val="00505E59"/>
    <w:rsid w:val="00505FB6"/>
    <w:rsid w:val="00506462"/>
    <w:rsid w:val="005064CC"/>
    <w:rsid w:val="005065B3"/>
    <w:rsid w:val="00506B68"/>
    <w:rsid w:val="00506E00"/>
    <w:rsid w:val="00506EAD"/>
    <w:rsid w:val="0050716E"/>
    <w:rsid w:val="005071C7"/>
    <w:rsid w:val="00507769"/>
    <w:rsid w:val="00507A8E"/>
    <w:rsid w:val="00507E51"/>
    <w:rsid w:val="005102BE"/>
    <w:rsid w:val="00510C82"/>
    <w:rsid w:val="00510DF8"/>
    <w:rsid w:val="00510E72"/>
    <w:rsid w:val="00510E7B"/>
    <w:rsid w:val="00510EEF"/>
    <w:rsid w:val="00510F9B"/>
    <w:rsid w:val="005112FE"/>
    <w:rsid w:val="00511666"/>
    <w:rsid w:val="00511B9E"/>
    <w:rsid w:val="00511DBD"/>
    <w:rsid w:val="00511E71"/>
    <w:rsid w:val="00511F09"/>
    <w:rsid w:val="0051203F"/>
    <w:rsid w:val="0051282C"/>
    <w:rsid w:val="00512996"/>
    <w:rsid w:val="00512A11"/>
    <w:rsid w:val="00512A9D"/>
    <w:rsid w:val="00512C6E"/>
    <w:rsid w:val="00512CC4"/>
    <w:rsid w:val="00512D43"/>
    <w:rsid w:val="00512F51"/>
    <w:rsid w:val="0051304E"/>
    <w:rsid w:val="00513426"/>
    <w:rsid w:val="00513478"/>
    <w:rsid w:val="005136CC"/>
    <w:rsid w:val="00513CCE"/>
    <w:rsid w:val="00513E1D"/>
    <w:rsid w:val="00514153"/>
    <w:rsid w:val="005143E0"/>
    <w:rsid w:val="0051497C"/>
    <w:rsid w:val="00514B63"/>
    <w:rsid w:val="00514EA9"/>
    <w:rsid w:val="00514F38"/>
    <w:rsid w:val="00515177"/>
    <w:rsid w:val="0051590D"/>
    <w:rsid w:val="00515916"/>
    <w:rsid w:val="005161CE"/>
    <w:rsid w:val="00516560"/>
    <w:rsid w:val="005168A2"/>
    <w:rsid w:val="005168A4"/>
    <w:rsid w:val="00517198"/>
    <w:rsid w:val="005174AC"/>
    <w:rsid w:val="005178A8"/>
    <w:rsid w:val="00517DCE"/>
    <w:rsid w:val="00517E25"/>
    <w:rsid w:val="005200A7"/>
    <w:rsid w:val="005203AC"/>
    <w:rsid w:val="00520A48"/>
    <w:rsid w:val="00520AE6"/>
    <w:rsid w:val="00520AEF"/>
    <w:rsid w:val="00520B15"/>
    <w:rsid w:val="0052115A"/>
    <w:rsid w:val="00521B75"/>
    <w:rsid w:val="00521BEC"/>
    <w:rsid w:val="00521C8B"/>
    <w:rsid w:val="00521F36"/>
    <w:rsid w:val="005220B9"/>
    <w:rsid w:val="005226F5"/>
    <w:rsid w:val="005228E5"/>
    <w:rsid w:val="00522D8C"/>
    <w:rsid w:val="00522FB3"/>
    <w:rsid w:val="00523512"/>
    <w:rsid w:val="00523568"/>
    <w:rsid w:val="005237B5"/>
    <w:rsid w:val="0052396C"/>
    <w:rsid w:val="00523AB2"/>
    <w:rsid w:val="00523B42"/>
    <w:rsid w:val="00523F39"/>
    <w:rsid w:val="00523FA0"/>
    <w:rsid w:val="0052425C"/>
    <w:rsid w:val="0052469A"/>
    <w:rsid w:val="00524777"/>
    <w:rsid w:val="005247A8"/>
    <w:rsid w:val="005249E1"/>
    <w:rsid w:val="00524E7D"/>
    <w:rsid w:val="00524F06"/>
    <w:rsid w:val="0052506D"/>
    <w:rsid w:val="005258A0"/>
    <w:rsid w:val="00525BE9"/>
    <w:rsid w:val="00525CA2"/>
    <w:rsid w:val="00525E16"/>
    <w:rsid w:val="00525EA4"/>
    <w:rsid w:val="00525F90"/>
    <w:rsid w:val="00526721"/>
    <w:rsid w:val="005267B3"/>
    <w:rsid w:val="00526AEF"/>
    <w:rsid w:val="00526C4D"/>
    <w:rsid w:val="00527070"/>
    <w:rsid w:val="00527503"/>
    <w:rsid w:val="00527648"/>
    <w:rsid w:val="0052796F"/>
    <w:rsid w:val="00527ACB"/>
    <w:rsid w:val="00527D2F"/>
    <w:rsid w:val="00527D88"/>
    <w:rsid w:val="00530041"/>
    <w:rsid w:val="005300DA"/>
    <w:rsid w:val="00530198"/>
    <w:rsid w:val="00530367"/>
    <w:rsid w:val="005304A1"/>
    <w:rsid w:val="00530AB1"/>
    <w:rsid w:val="00530E28"/>
    <w:rsid w:val="00531129"/>
    <w:rsid w:val="00531418"/>
    <w:rsid w:val="0053148F"/>
    <w:rsid w:val="00531554"/>
    <w:rsid w:val="005317B2"/>
    <w:rsid w:val="00531E2A"/>
    <w:rsid w:val="00531E7E"/>
    <w:rsid w:val="0053215C"/>
    <w:rsid w:val="00532481"/>
    <w:rsid w:val="00532731"/>
    <w:rsid w:val="0053290F"/>
    <w:rsid w:val="005329A2"/>
    <w:rsid w:val="005329EF"/>
    <w:rsid w:val="00532A43"/>
    <w:rsid w:val="00532CA5"/>
    <w:rsid w:val="00532FA5"/>
    <w:rsid w:val="00532FF6"/>
    <w:rsid w:val="0053343E"/>
    <w:rsid w:val="005334BD"/>
    <w:rsid w:val="005340E2"/>
    <w:rsid w:val="0053416B"/>
    <w:rsid w:val="005341A1"/>
    <w:rsid w:val="005342A2"/>
    <w:rsid w:val="00534449"/>
    <w:rsid w:val="00534613"/>
    <w:rsid w:val="005348C0"/>
    <w:rsid w:val="005348D1"/>
    <w:rsid w:val="005349C4"/>
    <w:rsid w:val="00534B44"/>
    <w:rsid w:val="00535433"/>
    <w:rsid w:val="00535CC8"/>
    <w:rsid w:val="00535DD5"/>
    <w:rsid w:val="00536114"/>
    <w:rsid w:val="00536333"/>
    <w:rsid w:val="00536649"/>
    <w:rsid w:val="00536C80"/>
    <w:rsid w:val="00536CA8"/>
    <w:rsid w:val="00536D3B"/>
    <w:rsid w:val="00537093"/>
    <w:rsid w:val="005370B8"/>
    <w:rsid w:val="005371C8"/>
    <w:rsid w:val="00537462"/>
    <w:rsid w:val="005376BB"/>
    <w:rsid w:val="005377AB"/>
    <w:rsid w:val="005378F2"/>
    <w:rsid w:val="00537E66"/>
    <w:rsid w:val="005402E5"/>
    <w:rsid w:val="00540336"/>
    <w:rsid w:val="005406CC"/>
    <w:rsid w:val="00540839"/>
    <w:rsid w:val="00540BEF"/>
    <w:rsid w:val="00540C35"/>
    <w:rsid w:val="00540CD6"/>
    <w:rsid w:val="00540E3A"/>
    <w:rsid w:val="005410F7"/>
    <w:rsid w:val="005411A7"/>
    <w:rsid w:val="005412B3"/>
    <w:rsid w:val="00541399"/>
    <w:rsid w:val="00541462"/>
    <w:rsid w:val="005414CD"/>
    <w:rsid w:val="00541603"/>
    <w:rsid w:val="00541AB2"/>
    <w:rsid w:val="00541F53"/>
    <w:rsid w:val="005423A2"/>
    <w:rsid w:val="005423E0"/>
    <w:rsid w:val="00542841"/>
    <w:rsid w:val="0054360C"/>
    <w:rsid w:val="00543681"/>
    <w:rsid w:val="00543991"/>
    <w:rsid w:val="005439A2"/>
    <w:rsid w:val="00544106"/>
    <w:rsid w:val="0054469A"/>
    <w:rsid w:val="005447F1"/>
    <w:rsid w:val="00544BA2"/>
    <w:rsid w:val="00544E42"/>
    <w:rsid w:val="00544E97"/>
    <w:rsid w:val="00545022"/>
    <w:rsid w:val="005452C8"/>
    <w:rsid w:val="00545342"/>
    <w:rsid w:val="00545494"/>
    <w:rsid w:val="0054591B"/>
    <w:rsid w:val="00545F71"/>
    <w:rsid w:val="00546243"/>
    <w:rsid w:val="00546769"/>
    <w:rsid w:val="00546840"/>
    <w:rsid w:val="00546B0A"/>
    <w:rsid w:val="00546B45"/>
    <w:rsid w:val="00546D33"/>
    <w:rsid w:val="00546E2B"/>
    <w:rsid w:val="00546E49"/>
    <w:rsid w:val="00546F54"/>
    <w:rsid w:val="00547292"/>
    <w:rsid w:val="005479C5"/>
    <w:rsid w:val="00547E6B"/>
    <w:rsid w:val="0055024B"/>
    <w:rsid w:val="00550322"/>
    <w:rsid w:val="005504DE"/>
    <w:rsid w:val="0055086C"/>
    <w:rsid w:val="00550C00"/>
    <w:rsid w:val="00550FE9"/>
    <w:rsid w:val="005510B2"/>
    <w:rsid w:val="0055159C"/>
    <w:rsid w:val="00551609"/>
    <w:rsid w:val="005516B3"/>
    <w:rsid w:val="00551F4C"/>
    <w:rsid w:val="00552059"/>
    <w:rsid w:val="00552211"/>
    <w:rsid w:val="00552256"/>
    <w:rsid w:val="0055243B"/>
    <w:rsid w:val="00552507"/>
    <w:rsid w:val="005527BD"/>
    <w:rsid w:val="00552A19"/>
    <w:rsid w:val="00552C2A"/>
    <w:rsid w:val="0055332F"/>
    <w:rsid w:val="0055338C"/>
    <w:rsid w:val="0055359B"/>
    <w:rsid w:val="00553657"/>
    <w:rsid w:val="00553841"/>
    <w:rsid w:val="00553950"/>
    <w:rsid w:val="00553A95"/>
    <w:rsid w:val="00554007"/>
    <w:rsid w:val="00554278"/>
    <w:rsid w:val="00554684"/>
    <w:rsid w:val="005546FF"/>
    <w:rsid w:val="0055473C"/>
    <w:rsid w:val="00554757"/>
    <w:rsid w:val="0055496A"/>
    <w:rsid w:val="00554BA4"/>
    <w:rsid w:val="00554D4D"/>
    <w:rsid w:val="00554E2B"/>
    <w:rsid w:val="00554E77"/>
    <w:rsid w:val="00554F92"/>
    <w:rsid w:val="00555022"/>
    <w:rsid w:val="00555056"/>
    <w:rsid w:val="0055530B"/>
    <w:rsid w:val="005555E4"/>
    <w:rsid w:val="00555B3A"/>
    <w:rsid w:val="00555D33"/>
    <w:rsid w:val="00555DD5"/>
    <w:rsid w:val="00555E54"/>
    <w:rsid w:val="00555ED5"/>
    <w:rsid w:val="00555FC2"/>
    <w:rsid w:val="00555FD5"/>
    <w:rsid w:val="00556255"/>
    <w:rsid w:val="005563DB"/>
    <w:rsid w:val="00556642"/>
    <w:rsid w:val="005566ED"/>
    <w:rsid w:val="005567B4"/>
    <w:rsid w:val="00556EB4"/>
    <w:rsid w:val="005570D3"/>
    <w:rsid w:val="00557132"/>
    <w:rsid w:val="00557374"/>
    <w:rsid w:val="0055760C"/>
    <w:rsid w:val="005576A3"/>
    <w:rsid w:val="00557797"/>
    <w:rsid w:val="00557A8A"/>
    <w:rsid w:val="00557E8F"/>
    <w:rsid w:val="00560073"/>
    <w:rsid w:val="00560133"/>
    <w:rsid w:val="005606F1"/>
    <w:rsid w:val="005607D0"/>
    <w:rsid w:val="00561088"/>
    <w:rsid w:val="00561A33"/>
    <w:rsid w:val="00561E99"/>
    <w:rsid w:val="00562781"/>
    <w:rsid w:val="00562BED"/>
    <w:rsid w:val="00562C3D"/>
    <w:rsid w:val="00562E67"/>
    <w:rsid w:val="0056350B"/>
    <w:rsid w:val="005635FA"/>
    <w:rsid w:val="00563B3B"/>
    <w:rsid w:val="00563EE7"/>
    <w:rsid w:val="005641E7"/>
    <w:rsid w:val="005641FB"/>
    <w:rsid w:val="00564874"/>
    <w:rsid w:val="0056495E"/>
    <w:rsid w:val="00564999"/>
    <w:rsid w:val="00564AAD"/>
    <w:rsid w:val="00564AD7"/>
    <w:rsid w:val="00564C4E"/>
    <w:rsid w:val="00564CED"/>
    <w:rsid w:val="00564D94"/>
    <w:rsid w:val="0056503A"/>
    <w:rsid w:val="00565640"/>
    <w:rsid w:val="005658CC"/>
    <w:rsid w:val="00565B20"/>
    <w:rsid w:val="00565C4D"/>
    <w:rsid w:val="00565E8B"/>
    <w:rsid w:val="00566054"/>
    <w:rsid w:val="0056635A"/>
    <w:rsid w:val="005668D8"/>
    <w:rsid w:val="005669A7"/>
    <w:rsid w:val="00566B6F"/>
    <w:rsid w:val="00566C34"/>
    <w:rsid w:val="00566E0B"/>
    <w:rsid w:val="00566E40"/>
    <w:rsid w:val="00566FF6"/>
    <w:rsid w:val="005676F1"/>
    <w:rsid w:val="00567764"/>
    <w:rsid w:val="00567ABB"/>
    <w:rsid w:val="00567C72"/>
    <w:rsid w:val="00570167"/>
    <w:rsid w:val="00570343"/>
    <w:rsid w:val="0057044E"/>
    <w:rsid w:val="005704BE"/>
    <w:rsid w:val="005709D0"/>
    <w:rsid w:val="00571007"/>
    <w:rsid w:val="00571197"/>
    <w:rsid w:val="00571253"/>
    <w:rsid w:val="0057198F"/>
    <w:rsid w:val="00571F13"/>
    <w:rsid w:val="005725C0"/>
    <w:rsid w:val="00572670"/>
    <w:rsid w:val="005727BC"/>
    <w:rsid w:val="00572F1A"/>
    <w:rsid w:val="00573674"/>
    <w:rsid w:val="0057371F"/>
    <w:rsid w:val="0057390C"/>
    <w:rsid w:val="00573912"/>
    <w:rsid w:val="00573C41"/>
    <w:rsid w:val="00573E6E"/>
    <w:rsid w:val="00574CC0"/>
    <w:rsid w:val="00574D06"/>
    <w:rsid w:val="00574F9D"/>
    <w:rsid w:val="0057525C"/>
    <w:rsid w:val="00575393"/>
    <w:rsid w:val="005757F0"/>
    <w:rsid w:val="00575C4D"/>
    <w:rsid w:val="00575C5C"/>
    <w:rsid w:val="00576123"/>
    <w:rsid w:val="005765B7"/>
    <w:rsid w:val="00576623"/>
    <w:rsid w:val="0057674E"/>
    <w:rsid w:val="00576910"/>
    <w:rsid w:val="005769EF"/>
    <w:rsid w:val="00576F2A"/>
    <w:rsid w:val="005771EF"/>
    <w:rsid w:val="005772D7"/>
    <w:rsid w:val="005773A3"/>
    <w:rsid w:val="005775CF"/>
    <w:rsid w:val="005776B0"/>
    <w:rsid w:val="00577A04"/>
    <w:rsid w:val="00577A71"/>
    <w:rsid w:val="00577B0B"/>
    <w:rsid w:val="00577EBF"/>
    <w:rsid w:val="00580670"/>
    <w:rsid w:val="00580A2F"/>
    <w:rsid w:val="00580ABA"/>
    <w:rsid w:val="00580B0D"/>
    <w:rsid w:val="00580B33"/>
    <w:rsid w:val="00580DCF"/>
    <w:rsid w:val="00581231"/>
    <w:rsid w:val="00581734"/>
    <w:rsid w:val="00581A68"/>
    <w:rsid w:val="00582092"/>
    <w:rsid w:val="0058227B"/>
    <w:rsid w:val="0058236C"/>
    <w:rsid w:val="005825EE"/>
    <w:rsid w:val="00582786"/>
    <w:rsid w:val="005827F0"/>
    <w:rsid w:val="005828DA"/>
    <w:rsid w:val="005829AE"/>
    <w:rsid w:val="00582A48"/>
    <w:rsid w:val="00582DC3"/>
    <w:rsid w:val="00582E12"/>
    <w:rsid w:val="0058305A"/>
    <w:rsid w:val="00583194"/>
    <w:rsid w:val="00583310"/>
    <w:rsid w:val="005836AE"/>
    <w:rsid w:val="0058374F"/>
    <w:rsid w:val="005837A5"/>
    <w:rsid w:val="00583A11"/>
    <w:rsid w:val="00583B1F"/>
    <w:rsid w:val="0058430F"/>
    <w:rsid w:val="0058462C"/>
    <w:rsid w:val="0058479C"/>
    <w:rsid w:val="00584B8C"/>
    <w:rsid w:val="00584CAF"/>
    <w:rsid w:val="00584DF8"/>
    <w:rsid w:val="00584EF5"/>
    <w:rsid w:val="00584FF2"/>
    <w:rsid w:val="00585065"/>
    <w:rsid w:val="005850BB"/>
    <w:rsid w:val="00585172"/>
    <w:rsid w:val="005855B8"/>
    <w:rsid w:val="00585707"/>
    <w:rsid w:val="005857A1"/>
    <w:rsid w:val="0058585D"/>
    <w:rsid w:val="00585B42"/>
    <w:rsid w:val="00585CD8"/>
    <w:rsid w:val="00585ECC"/>
    <w:rsid w:val="0058604F"/>
    <w:rsid w:val="005861C9"/>
    <w:rsid w:val="005861E0"/>
    <w:rsid w:val="00586759"/>
    <w:rsid w:val="0058688C"/>
    <w:rsid w:val="00587155"/>
    <w:rsid w:val="005873CF"/>
    <w:rsid w:val="0058752B"/>
    <w:rsid w:val="0058790B"/>
    <w:rsid w:val="00587AE3"/>
    <w:rsid w:val="00587B04"/>
    <w:rsid w:val="00587BCB"/>
    <w:rsid w:val="00587C93"/>
    <w:rsid w:val="0059004D"/>
    <w:rsid w:val="005900E6"/>
    <w:rsid w:val="0059013C"/>
    <w:rsid w:val="005902A4"/>
    <w:rsid w:val="005904D1"/>
    <w:rsid w:val="00590735"/>
    <w:rsid w:val="00590981"/>
    <w:rsid w:val="00590CBD"/>
    <w:rsid w:val="005911DB"/>
    <w:rsid w:val="00591356"/>
    <w:rsid w:val="00591910"/>
    <w:rsid w:val="005919FC"/>
    <w:rsid w:val="00591E34"/>
    <w:rsid w:val="005923F1"/>
    <w:rsid w:val="005924C7"/>
    <w:rsid w:val="00592749"/>
    <w:rsid w:val="005928AB"/>
    <w:rsid w:val="00592D08"/>
    <w:rsid w:val="00592DCF"/>
    <w:rsid w:val="00592F2B"/>
    <w:rsid w:val="00593659"/>
    <w:rsid w:val="0059368C"/>
    <w:rsid w:val="005938F4"/>
    <w:rsid w:val="00593974"/>
    <w:rsid w:val="00593DA8"/>
    <w:rsid w:val="00593E00"/>
    <w:rsid w:val="00593F48"/>
    <w:rsid w:val="005940E3"/>
    <w:rsid w:val="005942B6"/>
    <w:rsid w:val="0059465E"/>
    <w:rsid w:val="00594734"/>
    <w:rsid w:val="00594862"/>
    <w:rsid w:val="00594955"/>
    <w:rsid w:val="00594F0D"/>
    <w:rsid w:val="005951BC"/>
    <w:rsid w:val="005952DD"/>
    <w:rsid w:val="0059551E"/>
    <w:rsid w:val="005955E3"/>
    <w:rsid w:val="00595842"/>
    <w:rsid w:val="00595905"/>
    <w:rsid w:val="00595BA4"/>
    <w:rsid w:val="00595F0E"/>
    <w:rsid w:val="0059615A"/>
    <w:rsid w:val="005961C0"/>
    <w:rsid w:val="005963DB"/>
    <w:rsid w:val="005964A1"/>
    <w:rsid w:val="00596955"/>
    <w:rsid w:val="005969B6"/>
    <w:rsid w:val="005969F2"/>
    <w:rsid w:val="00596CB2"/>
    <w:rsid w:val="00596D44"/>
    <w:rsid w:val="005971E3"/>
    <w:rsid w:val="005971E9"/>
    <w:rsid w:val="00597249"/>
    <w:rsid w:val="005976FA"/>
    <w:rsid w:val="00597937"/>
    <w:rsid w:val="00597B36"/>
    <w:rsid w:val="00597BCC"/>
    <w:rsid w:val="00597C35"/>
    <w:rsid w:val="00597E20"/>
    <w:rsid w:val="00597F3F"/>
    <w:rsid w:val="005A010B"/>
    <w:rsid w:val="005A0A2B"/>
    <w:rsid w:val="005A0CDC"/>
    <w:rsid w:val="005A1529"/>
    <w:rsid w:val="005A15E3"/>
    <w:rsid w:val="005A1736"/>
    <w:rsid w:val="005A1A17"/>
    <w:rsid w:val="005A1E81"/>
    <w:rsid w:val="005A1FFE"/>
    <w:rsid w:val="005A2397"/>
    <w:rsid w:val="005A241E"/>
    <w:rsid w:val="005A260F"/>
    <w:rsid w:val="005A2A9B"/>
    <w:rsid w:val="005A2ABD"/>
    <w:rsid w:val="005A2BB3"/>
    <w:rsid w:val="005A2E88"/>
    <w:rsid w:val="005A2EAC"/>
    <w:rsid w:val="005A322E"/>
    <w:rsid w:val="005A358A"/>
    <w:rsid w:val="005A3CDC"/>
    <w:rsid w:val="005A40AD"/>
    <w:rsid w:val="005A4301"/>
    <w:rsid w:val="005A442E"/>
    <w:rsid w:val="005A4451"/>
    <w:rsid w:val="005A4513"/>
    <w:rsid w:val="005A45E7"/>
    <w:rsid w:val="005A46FE"/>
    <w:rsid w:val="005A4A1C"/>
    <w:rsid w:val="005A4BBC"/>
    <w:rsid w:val="005A4C0E"/>
    <w:rsid w:val="005A4D07"/>
    <w:rsid w:val="005A5256"/>
    <w:rsid w:val="005A53E1"/>
    <w:rsid w:val="005A549A"/>
    <w:rsid w:val="005A57D2"/>
    <w:rsid w:val="005A5F3B"/>
    <w:rsid w:val="005A5F5F"/>
    <w:rsid w:val="005A609C"/>
    <w:rsid w:val="005A62A5"/>
    <w:rsid w:val="005A6477"/>
    <w:rsid w:val="005A65C3"/>
    <w:rsid w:val="005A65DE"/>
    <w:rsid w:val="005A6B71"/>
    <w:rsid w:val="005A6C43"/>
    <w:rsid w:val="005A7093"/>
    <w:rsid w:val="005A7208"/>
    <w:rsid w:val="005A75E8"/>
    <w:rsid w:val="005A7B36"/>
    <w:rsid w:val="005A7BAC"/>
    <w:rsid w:val="005A7C55"/>
    <w:rsid w:val="005A7D0B"/>
    <w:rsid w:val="005A7E30"/>
    <w:rsid w:val="005A7ED7"/>
    <w:rsid w:val="005B06CA"/>
    <w:rsid w:val="005B07C7"/>
    <w:rsid w:val="005B0CEE"/>
    <w:rsid w:val="005B0D7E"/>
    <w:rsid w:val="005B0F97"/>
    <w:rsid w:val="005B114C"/>
    <w:rsid w:val="005B1675"/>
    <w:rsid w:val="005B1893"/>
    <w:rsid w:val="005B1F55"/>
    <w:rsid w:val="005B1F7B"/>
    <w:rsid w:val="005B1F7C"/>
    <w:rsid w:val="005B219E"/>
    <w:rsid w:val="005B2488"/>
    <w:rsid w:val="005B28EE"/>
    <w:rsid w:val="005B28EF"/>
    <w:rsid w:val="005B2B61"/>
    <w:rsid w:val="005B2C5B"/>
    <w:rsid w:val="005B33C5"/>
    <w:rsid w:val="005B393C"/>
    <w:rsid w:val="005B3C72"/>
    <w:rsid w:val="005B3CA5"/>
    <w:rsid w:val="005B3CB2"/>
    <w:rsid w:val="005B419D"/>
    <w:rsid w:val="005B41AE"/>
    <w:rsid w:val="005B4295"/>
    <w:rsid w:val="005B43FD"/>
    <w:rsid w:val="005B4ACA"/>
    <w:rsid w:val="005B4FB2"/>
    <w:rsid w:val="005B5598"/>
    <w:rsid w:val="005B55E5"/>
    <w:rsid w:val="005B583B"/>
    <w:rsid w:val="005B593B"/>
    <w:rsid w:val="005B5C42"/>
    <w:rsid w:val="005B6177"/>
    <w:rsid w:val="005B64BF"/>
    <w:rsid w:val="005B6689"/>
    <w:rsid w:val="005B66BB"/>
    <w:rsid w:val="005B6CD5"/>
    <w:rsid w:val="005B6E77"/>
    <w:rsid w:val="005B725C"/>
    <w:rsid w:val="005B7484"/>
    <w:rsid w:val="005B756F"/>
    <w:rsid w:val="005B76B1"/>
    <w:rsid w:val="005B7CFE"/>
    <w:rsid w:val="005B7F2C"/>
    <w:rsid w:val="005B7FA4"/>
    <w:rsid w:val="005C0112"/>
    <w:rsid w:val="005C02A0"/>
    <w:rsid w:val="005C02CE"/>
    <w:rsid w:val="005C048B"/>
    <w:rsid w:val="005C0537"/>
    <w:rsid w:val="005C1588"/>
    <w:rsid w:val="005C1713"/>
    <w:rsid w:val="005C17A8"/>
    <w:rsid w:val="005C18F9"/>
    <w:rsid w:val="005C1D79"/>
    <w:rsid w:val="005C1F1F"/>
    <w:rsid w:val="005C223E"/>
    <w:rsid w:val="005C26F2"/>
    <w:rsid w:val="005C2912"/>
    <w:rsid w:val="005C2A1D"/>
    <w:rsid w:val="005C2F42"/>
    <w:rsid w:val="005C31FA"/>
    <w:rsid w:val="005C3751"/>
    <w:rsid w:val="005C3813"/>
    <w:rsid w:val="005C394A"/>
    <w:rsid w:val="005C39A8"/>
    <w:rsid w:val="005C3A5A"/>
    <w:rsid w:val="005C3B29"/>
    <w:rsid w:val="005C3C8A"/>
    <w:rsid w:val="005C3CB6"/>
    <w:rsid w:val="005C3CE5"/>
    <w:rsid w:val="005C3FE5"/>
    <w:rsid w:val="005C4379"/>
    <w:rsid w:val="005C4519"/>
    <w:rsid w:val="005C481A"/>
    <w:rsid w:val="005C48B5"/>
    <w:rsid w:val="005C4AA0"/>
    <w:rsid w:val="005C4C10"/>
    <w:rsid w:val="005C4DCA"/>
    <w:rsid w:val="005C4EF6"/>
    <w:rsid w:val="005C5480"/>
    <w:rsid w:val="005C54AE"/>
    <w:rsid w:val="005C552D"/>
    <w:rsid w:val="005C560A"/>
    <w:rsid w:val="005C5AD4"/>
    <w:rsid w:val="005C5D5A"/>
    <w:rsid w:val="005C5FE0"/>
    <w:rsid w:val="005C6126"/>
    <w:rsid w:val="005C6708"/>
    <w:rsid w:val="005C6B17"/>
    <w:rsid w:val="005C6CC6"/>
    <w:rsid w:val="005C6D61"/>
    <w:rsid w:val="005C6E12"/>
    <w:rsid w:val="005C70E7"/>
    <w:rsid w:val="005C7256"/>
    <w:rsid w:val="005C7294"/>
    <w:rsid w:val="005C7697"/>
    <w:rsid w:val="005C7756"/>
    <w:rsid w:val="005C7C0D"/>
    <w:rsid w:val="005C7D18"/>
    <w:rsid w:val="005D01D4"/>
    <w:rsid w:val="005D0450"/>
    <w:rsid w:val="005D05C3"/>
    <w:rsid w:val="005D085F"/>
    <w:rsid w:val="005D0A07"/>
    <w:rsid w:val="005D0A70"/>
    <w:rsid w:val="005D0B58"/>
    <w:rsid w:val="005D0BD2"/>
    <w:rsid w:val="005D0DC9"/>
    <w:rsid w:val="005D12F8"/>
    <w:rsid w:val="005D13EC"/>
    <w:rsid w:val="005D15CC"/>
    <w:rsid w:val="005D1613"/>
    <w:rsid w:val="005D17C5"/>
    <w:rsid w:val="005D21E9"/>
    <w:rsid w:val="005D223B"/>
    <w:rsid w:val="005D22B9"/>
    <w:rsid w:val="005D26FD"/>
    <w:rsid w:val="005D2713"/>
    <w:rsid w:val="005D2774"/>
    <w:rsid w:val="005D2FDC"/>
    <w:rsid w:val="005D30AA"/>
    <w:rsid w:val="005D3153"/>
    <w:rsid w:val="005D331B"/>
    <w:rsid w:val="005D349B"/>
    <w:rsid w:val="005D418F"/>
    <w:rsid w:val="005D431D"/>
    <w:rsid w:val="005D447D"/>
    <w:rsid w:val="005D44E7"/>
    <w:rsid w:val="005D44F9"/>
    <w:rsid w:val="005D45FF"/>
    <w:rsid w:val="005D473B"/>
    <w:rsid w:val="005D4BF9"/>
    <w:rsid w:val="005D4C64"/>
    <w:rsid w:val="005D4C77"/>
    <w:rsid w:val="005D5771"/>
    <w:rsid w:val="005D5CB0"/>
    <w:rsid w:val="005D5F1F"/>
    <w:rsid w:val="005D61A8"/>
    <w:rsid w:val="005D66F6"/>
    <w:rsid w:val="005D677A"/>
    <w:rsid w:val="005D680A"/>
    <w:rsid w:val="005D6934"/>
    <w:rsid w:val="005D6C7A"/>
    <w:rsid w:val="005D6CFB"/>
    <w:rsid w:val="005D7069"/>
    <w:rsid w:val="005D70CC"/>
    <w:rsid w:val="005D74C3"/>
    <w:rsid w:val="005D74E6"/>
    <w:rsid w:val="005D7531"/>
    <w:rsid w:val="005D7B27"/>
    <w:rsid w:val="005D7D5A"/>
    <w:rsid w:val="005E0057"/>
    <w:rsid w:val="005E00D5"/>
    <w:rsid w:val="005E0469"/>
    <w:rsid w:val="005E0542"/>
    <w:rsid w:val="005E0985"/>
    <w:rsid w:val="005E0C9F"/>
    <w:rsid w:val="005E1154"/>
    <w:rsid w:val="005E120D"/>
    <w:rsid w:val="005E13BA"/>
    <w:rsid w:val="005E13CB"/>
    <w:rsid w:val="005E15D8"/>
    <w:rsid w:val="005E1629"/>
    <w:rsid w:val="005E1771"/>
    <w:rsid w:val="005E1C62"/>
    <w:rsid w:val="005E1CDB"/>
    <w:rsid w:val="005E2131"/>
    <w:rsid w:val="005E23D7"/>
    <w:rsid w:val="005E2586"/>
    <w:rsid w:val="005E29F5"/>
    <w:rsid w:val="005E2E23"/>
    <w:rsid w:val="005E318A"/>
    <w:rsid w:val="005E343E"/>
    <w:rsid w:val="005E3473"/>
    <w:rsid w:val="005E3ED5"/>
    <w:rsid w:val="005E4065"/>
    <w:rsid w:val="005E40DE"/>
    <w:rsid w:val="005E45A9"/>
    <w:rsid w:val="005E4660"/>
    <w:rsid w:val="005E4C9C"/>
    <w:rsid w:val="005E4DFA"/>
    <w:rsid w:val="005E4EEE"/>
    <w:rsid w:val="005E4F16"/>
    <w:rsid w:val="005E5090"/>
    <w:rsid w:val="005E5292"/>
    <w:rsid w:val="005E541D"/>
    <w:rsid w:val="005E566B"/>
    <w:rsid w:val="005E56D9"/>
    <w:rsid w:val="005E598F"/>
    <w:rsid w:val="005E5A3A"/>
    <w:rsid w:val="005E62A1"/>
    <w:rsid w:val="005E64F2"/>
    <w:rsid w:val="005E666F"/>
    <w:rsid w:val="005E691B"/>
    <w:rsid w:val="005E6B28"/>
    <w:rsid w:val="005E6BA6"/>
    <w:rsid w:val="005E6E7F"/>
    <w:rsid w:val="005E7426"/>
    <w:rsid w:val="005E7518"/>
    <w:rsid w:val="005E75E0"/>
    <w:rsid w:val="005E7DC0"/>
    <w:rsid w:val="005E7F4F"/>
    <w:rsid w:val="005F006B"/>
    <w:rsid w:val="005F013D"/>
    <w:rsid w:val="005F0222"/>
    <w:rsid w:val="005F0349"/>
    <w:rsid w:val="005F0B6E"/>
    <w:rsid w:val="005F0BB7"/>
    <w:rsid w:val="005F0CFD"/>
    <w:rsid w:val="005F0D5A"/>
    <w:rsid w:val="005F10A7"/>
    <w:rsid w:val="005F1108"/>
    <w:rsid w:val="005F1325"/>
    <w:rsid w:val="005F16ED"/>
    <w:rsid w:val="005F18B9"/>
    <w:rsid w:val="005F1A28"/>
    <w:rsid w:val="005F1AAD"/>
    <w:rsid w:val="005F1D67"/>
    <w:rsid w:val="005F1E68"/>
    <w:rsid w:val="005F2675"/>
    <w:rsid w:val="005F26DF"/>
    <w:rsid w:val="005F3188"/>
    <w:rsid w:val="005F3300"/>
    <w:rsid w:val="005F34A2"/>
    <w:rsid w:val="005F34E9"/>
    <w:rsid w:val="005F3A46"/>
    <w:rsid w:val="005F3C96"/>
    <w:rsid w:val="005F416F"/>
    <w:rsid w:val="005F42E5"/>
    <w:rsid w:val="005F4518"/>
    <w:rsid w:val="005F47FA"/>
    <w:rsid w:val="005F482F"/>
    <w:rsid w:val="005F4AF8"/>
    <w:rsid w:val="005F4CED"/>
    <w:rsid w:val="005F4FCB"/>
    <w:rsid w:val="005F536E"/>
    <w:rsid w:val="005F5AAF"/>
    <w:rsid w:val="005F60BD"/>
    <w:rsid w:val="005F62A1"/>
    <w:rsid w:val="005F6604"/>
    <w:rsid w:val="005F6644"/>
    <w:rsid w:val="005F6D31"/>
    <w:rsid w:val="005F6EB0"/>
    <w:rsid w:val="005F73CE"/>
    <w:rsid w:val="005F74B2"/>
    <w:rsid w:val="005F7787"/>
    <w:rsid w:val="005F7A28"/>
    <w:rsid w:val="005F7BF3"/>
    <w:rsid w:val="005F7E3A"/>
    <w:rsid w:val="005F7E6A"/>
    <w:rsid w:val="005F7FD2"/>
    <w:rsid w:val="00600060"/>
    <w:rsid w:val="00600153"/>
    <w:rsid w:val="006001F6"/>
    <w:rsid w:val="006004DE"/>
    <w:rsid w:val="00600773"/>
    <w:rsid w:val="00600E26"/>
    <w:rsid w:val="006013DC"/>
    <w:rsid w:val="00601431"/>
    <w:rsid w:val="006016BA"/>
    <w:rsid w:val="006017D7"/>
    <w:rsid w:val="00601D6F"/>
    <w:rsid w:val="00601D95"/>
    <w:rsid w:val="00601FB8"/>
    <w:rsid w:val="00602114"/>
    <w:rsid w:val="006026D7"/>
    <w:rsid w:val="006027D3"/>
    <w:rsid w:val="0060280F"/>
    <w:rsid w:val="00602D02"/>
    <w:rsid w:val="00602D17"/>
    <w:rsid w:val="0060317E"/>
    <w:rsid w:val="00603646"/>
    <w:rsid w:val="006036C0"/>
    <w:rsid w:val="00603AFF"/>
    <w:rsid w:val="00603B56"/>
    <w:rsid w:val="00603DAF"/>
    <w:rsid w:val="0060434C"/>
    <w:rsid w:val="0060441F"/>
    <w:rsid w:val="00604538"/>
    <w:rsid w:val="0060455A"/>
    <w:rsid w:val="006047B0"/>
    <w:rsid w:val="00604E20"/>
    <w:rsid w:val="00604ECF"/>
    <w:rsid w:val="00604F0E"/>
    <w:rsid w:val="0060541C"/>
    <w:rsid w:val="0060564D"/>
    <w:rsid w:val="006057C0"/>
    <w:rsid w:val="00605821"/>
    <w:rsid w:val="00605AA7"/>
    <w:rsid w:val="00605AEE"/>
    <w:rsid w:val="00605CAF"/>
    <w:rsid w:val="00605D03"/>
    <w:rsid w:val="00605E75"/>
    <w:rsid w:val="00606209"/>
    <w:rsid w:val="006064F9"/>
    <w:rsid w:val="00606663"/>
    <w:rsid w:val="006066A4"/>
    <w:rsid w:val="006067C3"/>
    <w:rsid w:val="00606BAB"/>
    <w:rsid w:val="00606EDC"/>
    <w:rsid w:val="00607074"/>
    <w:rsid w:val="006072EC"/>
    <w:rsid w:val="0061068C"/>
    <w:rsid w:val="006109DD"/>
    <w:rsid w:val="00610DE5"/>
    <w:rsid w:val="00611220"/>
    <w:rsid w:val="00611251"/>
    <w:rsid w:val="00611546"/>
    <w:rsid w:val="0061168D"/>
    <w:rsid w:val="00611BD7"/>
    <w:rsid w:val="00612293"/>
    <w:rsid w:val="006127A1"/>
    <w:rsid w:val="006128E0"/>
    <w:rsid w:val="00612BA6"/>
    <w:rsid w:val="00613D1A"/>
    <w:rsid w:val="00614157"/>
    <w:rsid w:val="00614383"/>
    <w:rsid w:val="006143E9"/>
    <w:rsid w:val="00614506"/>
    <w:rsid w:val="00614C3D"/>
    <w:rsid w:val="00614C4F"/>
    <w:rsid w:val="00615049"/>
    <w:rsid w:val="00615267"/>
    <w:rsid w:val="0061550D"/>
    <w:rsid w:val="00615883"/>
    <w:rsid w:val="00615E09"/>
    <w:rsid w:val="00616187"/>
    <w:rsid w:val="006162A2"/>
    <w:rsid w:val="0061644D"/>
    <w:rsid w:val="006176CC"/>
    <w:rsid w:val="0061779D"/>
    <w:rsid w:val="00617EA8"/>
    <w:rsid w:val="00617EED"/>
    <w:rsid w:val="0062000C"/>
    <w:rsid w:val="00620187"/>
    <w:rsid w:val="00620439"/>
    <w:rsid w:val="00620468"/>
    <w:rsid w:val="006204F9"/>
    <w:rsid w:val="0062057B"/>
    <w:rsid w:val="00620B26"/>
    <w:rsid w:val="00620CA5"/>
    <w:rsid w:val="0062125D"/>
    <w:rsid w:val="00621302"/>
    <w:rsid w:val="00621704"/>
    <w:rsid w:val="006217DF"/>
    <w:rsid w:val="00621922"/>
    <w:rsid w:val="00621F22"/>
    <w:rsid w:val="00622185"/>
    <w:rsid w:val="006222FD"/>
    <w:rsid w:val="00622310"/>
    <w:rsid w:val="00622AEF"/>
    <w:rsid w:val="00622C71"/>
    <w:rsid w:val="00623438"/>
    <w:rsid w:val="00623462"/>
    <w:rsid w:val="006239AC"/>
    <w:rsid w:val="00623B0F"/>
    <w:rsid w:val="00623CD2"/>
    <w:rsid w:val="0062445B"/>
    <w:rsid w:val="006246C4"/>
    <w:rsid w:val="00624B00"/>
    <w:rsid w:val="00624B02"/>
    <w:rsid w:val="00624B11"/>
    <w:rsid w:val="00624BD2"/>
    <w:rsid w:val="00624C41"/>
    <w:rsid w:val="00624CA0"/>
    <w:rsid w:val="00624EBF"/>
    <w:rsid w:val="0062521F"/>
    <w:rsid w:val="00625448"/>
    <w:rsid w:val="00625470"/>
    <w:rsid w:val="00625748"/>
    <w:rsid w:val="0062598F"/>
    <w:rsid w:val="00625D02"/>
    <w:rsid w:val="00625D76"/>
    <w:rsid w:val="00626024"/>
    <w:rsid w:val="00626289"/>
    <w:rsid w:val="0062637E"/>
    <w:rsid w:val="0062645A"/>
    <w:rsid w:val="00626530"/>
    <w:rsid w:val="006265AC"/>
    <w:rsid w:val="0062671F"/>
    <w:rsid w:val="006267DB"/>
    <w:rsid w:val="00626B37"/>
    <w:rsid w:val="00626D74"/>
    <w:rsid w:val="00626E91"/>
    <w:rsid w:val="006270BF"/>
    <w:rsid w:val="006270C3"/>
    <w:rsid w:val="006273AB"/>
    <w:rsid w:val="006273B9"/>
    <w:rsid w:val="006276BF"/>
    <w:rsid w:val="006279AA"/>
    <w:rsid w:val="00630091"/>
    <w:rsid w:val="0063095D"/>
    <w:rsid w:val="00630BEC"/>
    <w:rsid w:val="00630C6B"/>
    <w:rsid w:val="00631121"/>
    <w:rsid w:val="006318AA"/>
    <w:rsid w:val="00631BA7"/>
    <w:rsid w:val="00631D6D"/>
    <w:rsid w:val="00631EC7"/>
    <w:rsid w:val="00631EFE"/>
    <w:rsid w:val="0063202D"/>
    <w:rsid w:val="0063244E"/>
    <w:rsid w:val="00632462"/>
    <w:rsid w:val="00632D37"/>
    <w:rsid w:val="00633CC3"/>
    <w:rsid w:val="00633DF5"/>
    <w:rsid w:val="006340E1"/>
    <w:rsid w:val="006341AC"/>
    <w:rsid w:val="00634329"/>
    <w:rsid w:val="0063441E"/>
    <w:rsid w:val="00634447"/>
    <w:rsid w:val="00634487"/>
    <w:rsid w:val="00634719"/>
    <w:rsid w:val="00634AFB"/>
    <w:rsid w:val="00634BDD"/>
    <w:rsid w:val="006353C7"/>
    <w:rsid w:val="006353D7"/>
    <w:rsid w:val="006354E8"/>
    <w:rsid w:val="006355D5"/>
    <w:rsid w:val="00635B36"/>
    <w:rsid w:val="00635F06"/>
    <w:rsid w:val="006360AA"/>
    <w:rsid w:val="0063626E"/>
    <w:rsid w:val="006364A5"/>
    <w:rsid w:val="006364FA"/>
    <w:rsid w:val="006368B7"/>
    <w:rsid w:val="006368DE"/>
    <w:rsid w:val="00636BBE"/>
    <w:rsid w:val="00636C7F"/>
    <w:rsid w:val="0063713A"/>
    <w:rsid w:val="00637AA8"/>
    <w:rsid w:val="00637D13"/>
    <w:rsid w:val="00637D42"/>
    <w:rsid w:val="00637FDD"/>
    <w:rsid w:val="00640068"/>
    <w:rsid w:val="0064014A"/>
    <w:rsid w:val="006402E5"/>
    <w:rsid w:val="00640483"/>
    <w:rsid w:val="00640674"/>
    <w:rsid w:val="00640AA1"/>
    <w:rsid w:val="00640B92"/>
    <w:rsid w:val="00640C3E"/>
    <w:rsid w:val="0064127E"/>
    <w:rsid w:val="00641480"/>
    <w:rsid w:val="006414F4"/>
    <w:rsid w:val="006419B2"/>
    <w:rsid w:val="006419BB"/>
    <w:rsid w:val="00641C31"/>
    <w:rsid w:val="006423E0"/>
    <w:rsid w:val="00642962"/>
    <w:rsid w:val="00642E1B"/>
    <w:rsid w:val="00642E5A"/>
    <w:rsid w:val="00642F3A"/>
    <w:rsid w:val="0064315C"/>
    <w:rsid w:val="00643288"/>
    <w:rsid w:val="006437D6"/>
    <w:rsid w:val="00643939"/>
    <w:rsid w:val="00644220"/>
    <w:rsid w:val="006442BC"/>
    <w:rsid w:val="006443BE"/>
    <w:rsid w:val="00644723"/>
    <w:rsid w:val="006448DB"/>
    <w:rsid w:val="00644CDD"/>
    <w:rsid w:val="00645210"/>
    <w:rsid w:val="006453C0"/>
    <w:rsid w:val="006457E5"/>
    <w:rsid w:val="0064591D"/>
    <w:rsid w:val="00645F9C"/>
    <w:rsid w:val="0064609F"/>
    <w:rsid w:val="006463DB"/>
    <w:rsid w:val="00646978"/>
    <w:rsid w:val="00646B94"/>
    <w:rsid w:val="00647097"/>
    <w:rsid w:val="00647472"/>
    <w:rsid w:val="006475FB"/>
    <w:rsid w:val="00647781"/>
    <w:rsid w:val="00647915"/>
    <w:rsid w:val="00647C6B"/>
    <w:rsid w:val="00647D47"/>
    <w:rsid w:val="00650200"/>
    <w:rsid w:val="00650238"/>
    <w:rsid w:val="00650345"/>
    <w:rsid w:val="0065056B"/>
    <w:rsid w:val="0065072D"/>
    <w:rsid w:val="0065078C"/>
    <w:rsid w:val="00650D1B"/>
    <w:rsid w:val="00650F4C"/>
    <w:rsid w:val="00650FB9"/>
    <w:rsid w:val="00651350"/>
    <w:rsid w:val="00651552"/>
    <w:rsid w:val="00651836"/>
    <w:rsid w:val="00651A77"/>
    <w:rsid w:val="00651C47"/>
    <w:rsid w:val="00651C54"/>
    <w:rsid w:val="00651D78"/>
    <w:rsid w:val="00651DDC"/>
    <w:rsid w:val="00651E9F"/>
    <w:rsid w:val="00652004"/>
    <w:rsid w:val="00652291"/>
    <w:rsid w:val="0065229C"/>
    <w:rsid w:val="00653563"/>
    <w:rsid w:val="006537E2"/>
    <w:rsid w:val="00653C8A"/>
    <w:rsid w:val="00653E3D"/>
    <w:rsid w:val="006540CB"/>
    <w:rsid w:val="0065422F"/>
    <w:rsid w:val="00654BB9"/>
    <w:rsid w:val="00654DF9"/>
    <w:rsid w:val="006553A6"/>
    <w:rsid w:val="00655402"/>
    <w:rsid w:val="006554AC"/>
    <w:rsid w:val="00655885"/>
    <w:rsid w:val="00655925"/>
    <w:rsid w:val="0065637A"/>
    <w:rsid w:val="00656B47"/>
    <w:rsid w:val="00656E84"/>
    <w:rsid w:val="00656F22"/>
    <w:rsid w:val="00657267"/>
    <w:rsid w:val="00657443"/>
    <w:rsid w:val="006578C1"/>
    <w:rsid w:val="00657CE6"/>
    <w:rsid w:val="00657DA8"/>
    <w:rsid w:val="00657E13"/>
    <w:rsid w:val="0066027E"/>
    <w:rsid w:val="00660675"/>
    <w:rsid w:val="00660A50"/>
    <w:rsid w:val="00660C0C"/>
    <w:rsid w:val="00660EB7"/>
    <w:rsid w:val="00661069"/>
    <w:rsid w:val="0066180D"/>
    <w:rsid w:val="00661A4C"/>
    <w:rsid w:val="00661CA5"/>
    <w:rsid w:val="00661D7A"/>
    <w:rsid w:val="00661EA3"/>
    <w:rsid w:val="00661F84"/>
    <w:rsid w:val="00661FD4"/>
    <w:rsid w:val="006623EE"/>
    <w:rsid w:val="00662712"/>
    <w:rsid w:val="00662806"/>
    <w:rsid w:val="006628B7"/>
    <w:rsid w:val="00662916"/>
    <w:rsid w:val="00662AB4"/>
    <w:rsid w:val="00662D2C"/>
    <w:rsid w:val="00662D5F"/>
    <w:rsid w:val="0066372B"/>
    <w:rsid w:val="006637B0"/>
    <w:rsid w:val="00663AF9"/>
    <w:rsid w:val="00664034"/>
    <w:rsid w:val="006642EC"/>
    <w:rsid w:val="00664336"/>
    <w:rsid w:val="0066438E"/>
    <w:rsid w:val="006644D8"/>
    <w:rsid w:val="00664702"/>
    <w:rsid w:val="00664A15"/>
    <w:rsid w:val="00664BF6"/>
    <w:rsid w:val="00665355"/>
    <w:rsid w:val="00665524"/>
    <w:rsid w:val="0066587F"/>
    <w:rsid w:val="00665F9F"/>
    <w:rsid w:val="0066647D"/>
    <w:rsid w:val="00666526"/>
    <w:rsid w:val="006667EC"/>
    <w:rsid w:val="0066684A"/>
    <w:rsid w:val="00666A67"/>
    <w:rsid w:val="00666BC3"/>
    <w:rsid w:val="00666CAD"/>
    <w:rsid w:val="00666DAD"/>
    <w:rsid w:val="00666E9F"/>
    <w:rsid w:val="00667099"/>
    <w:rsid w:val="00667380"/>
    <w:rsid w:val="006674E5"/>
    <w:rsid w:val="006677E0"/>
    <w:rsid w:val="00667972"/>
    <w:rsid w:val="00667978"/>
    <w:rsid w:val="00670695"/>
    <w:rsid w:val="006717B0"/>
    <w:rsid w:val="00671C29"/>
    <w:rsid w:val="00671F62"/>
    <w:rsid w:val="00671FFB"/>
    <w:rsid w:val="00672052"/>
    <w:rsid w:val="006720FB"/>
    <w:rsid w:val="0067224A"/>
    <w:rsid w:val="00672484"/>
    <w:rsid w:val="0067297B"/>
    <w:rsid w:val="00673164"/>
    <w:rsid w:val="00673211"/>
    <w:rsid w:val="006732A2"/>
    <w:rsid w:val="006732A3"/>
    <w:rsid w:val="00673498"/>
    <w:rsid w:val="00673843"/>
    <w:rsid w:val="00673AF1"/>
    <w:rsid w:val="00673C09"/>
    <w:rsid w:val="00673C48"/>
    <w:rsid w:val="00673CD5"/>
    <w:rsid w:val="00673FB5"/>
    <w:rsid w:val="00674204"/>
    <w:rsid w:val="006744BA"/>
    <w:rsid w:val="00674850"/>
    <w:rsid w:val="00675213"/>
    <w:rsid w:val="006752FA"/>
    <w:rsid w:val="00675416"/>
    <w:rsid w:val="0067555D"/>
    <w:rsid w:val="00675AAB"/>
    <w:rsid w:val="00675FF4"/>
    <w:rsid w:val="006760F2"/>
    <w:rsid w:val="006766D8"/>
    <w:rsid w:val="00676773"/>
    <w:rsid w:val="00676983"/>
    <w:rsid w:val="006769FD"/>
    <w:rsid w:val="00676CED"/>
    <w:rsid w:val="00676D52"/>
    <w:rsid w:val="00677493"/>
    <w:rsid w:val="00677A79"/>
    <w:rsid w:val="00677AF2"/>
    <w:rsid w:val="006802F3"/>
    <w:rsid w:val="0068086D"/>
    <w:rsid w:val="00680B09"/>
    <w:rsid w:val="00680B8B"/>
    <w:rsid w:val="00680F8C"/>
    <w:rsid w:val="006817DE"/>
    <w:rsid w:val="00681BF0"/>
    <w:rsid w:val="00681D53"/>
    <w:rsid w:val="00681EF1"/>
    <w:rsid w:val="00682918"/>
    <w:rsid w:val="00682AAF"/>
    <w:rsid w:val="00682D05"/>
    <w:rsid w:val="00683084"/>
    <w:rsid w:val="0068363A"/>
    <w:rsid w:val="00683F61"/>
    <w:rsid w:val="00684356"/>
    <w:rsid w:val="006844AF"/>
    <w:rsid w:val="00684937"/>
    <w:rsid w:val="006849D1"/>
    <w:rsid w:val="00684BE7"/>
    <w:rsid w:val="006850D2"/>
    <w:rsid w:val="0068530B"/>
    <w:rsid w:val="0068557B"/>
    <w:rsid w:val="0068560B"/>
    <w:rsid w:val="006856A7"/>
    <w:rsid w:val="00685784"/>
    <w:rsid w:val="00685A5E"/>
    <w:rsid w:val="00685A72"/>
    <w:rsid w:val="00685E8E"/>
    <w:rsid w:val="00685EB2"/>
    <w:rsid w:val="00685FB6"/>
    <w:rsid w:val="0068605D"/>
    <w:rsid w:val="00686286"/>
    <w:rsid w:val="00686629"/>
    <w:rsid w:val="00686A57"/>
    <w:rsid w:val="00686E8F"/>
    <w:rsid w:val="006870DC"/>
    <w:rsid w:val="00687174"/>
    <w:rsid w:val="0068728F"/>
    <w:rsid w:val="00687585"/>
    <w:rsid w:val="00687614"/>
    <w:rsid w:val="0068761F"/>
    <w:rsid w:val="006876BF"/>
    <w:rsid w:val="00687E11"/>
    <w:rsid w:val="0069004D"/>
    <w:rsid w:val="0069013F"/>
    <w:rsid w:val="006905A7"/>
    <w:rsid w:val="0069067F"/>
    <w:rsid w:val="006906D8"/>
    <w:rsid w:val="006911C2"/>
    <w:rsid w:val="006917F2"/>
    <w:rsid w:val="00691B6A"/>
    <w:rsid w:val="00691E4C"/>
    <w:rsid w:val="00691F6E"/>
    <w:rsid w:val="00692161"/>
    <w:rsid w:val="006924E7"/>
    <w:rsid w:val="006926E3"/>
    <w:rsid w:val="00692722"/>
    <w:rsid w:val="00692833"/>
    <w:rsid w:val="00692F2A"/>
    <w:rsid w:val="00692FFA"/>
    <w:rsid w:val="006931AF"/>
    <w:rsid w:val="006931C5"/>
    <w:rsid w:val="006934BE"/>
    <w:rsid w:val="006935D4"/>
    <w:rsid w:val="00693A10"/>
    <w:rsid w:val="00693CF8"/>
    <w:rsid w:val="006941CD"/>
    <w:rsid w:val="006944AD"/>
    <w:rsid w:val="0069509B"/>
    <w:rsid w:val="006952D9"/>
    <w:rsid w:val="00695421"/>
    <w:rsid w:val="006954F0"/>
    <w:rsid w:val="0069573E"/>
    <w:rsid w:val="006957F7"/>
    <w:rsid w:val="00695979"/>
    <w:rsid w:val="00695AA8"/>
    <w:rsid w:val="00695BB0"/>
    <w:rsid w:val="006961A3"/>
    <w:rsid w:val="006962CD"/>
    <w:rsid w:val="0069645E"/>
    <w:rsid w:val="00696514"/>
    <w:rsid w:val="00696A28"/>
    <w:rsid w:val="00696AB0"/>
    <w:rsid w:val="00696E7F"/>
    <w:rsid w:val="00697A23"/>
    <w:rsid w:val="00697AF7"/>
    <w:rsid w:val="00697BBC"/>
    <w:rsid w:val="00697C3C"/>
    <w:rsid w:val="00697E54"/>
    <w:rsid w:val="00697E56"/>
    <w:rsid w:val="006A000C"/>
    <w:rsid w:val="006A0140"/>
    <w:rsid w:val="006A0B51"/>
    <w:rsid w:val="006A0CA1"/>
    <w:rsid w:val="006A0CC4"/>
    <w:rsid w:val="006A0D30"/>
    <w:rsid w:val="006A12FD"/>
    <w:rsid w:val="006A17B8"/>
    <w:rsid w:val="006A18D8"/>
    <w:rsid w:val="006A19FF"/>
    <w:rsid w:val="006A1A9C"/>
    <w:rsid w:val="006A1C95"/>
    <w:rsid w:val="006A1CD1"/>
    <w:rsid w:val="006A1DAF"/>
    <w:rsid w:val="006A1E4A"/>
    <w:rsid w:val="006A21B5"/>
    <w:rsid w:val="006A2390"/>
    <w:rsid w:val="006A29D2"/>
    <w:rsid w:val="006A2AC8"/>
    <w:rsid w:val="006A3678"/>
    <w:rsid w:val="006A381F"/>
    <w:rsid w:val="006A388B"/>
    <w:rsid w:val="006A3986"/>
    <w:rsid w:val="006A44C2"/>
    <w:rsid w:val="006A45BE"/>
    <w:rsid w:val="006A4932"/>
    <w:rsid w:val="006A4945"/>
    <w:rsid w:val="006A49B2"/>
    <w:rsid w:val="006A4F12"/>
    <w:rsid w:val="006A4F27"/>
    <w:rsid w:val="006A56FD"/>
    <w:rsid w:val="006A57A7"/>
    <w:rsid w:val="006A5881"/>
    <w:rsid w:val="006A5A69"/>
    <w:rsid w:val="006A5C7F"/>
    <w:rsid w:val="006A6930"/>
    <w:rsid w:val="006A6C35"/>
    <w:rsid w:val="006A6D56"/>
    <w:rsid w:val="006A75AC"/>
    <w:rsid w:val="006A7B00"/>
    <w:rsid w:val="006A7C41"/>
    <w:rsid w:val="006B0116"/>
    <w:rsid w:val="006B05B9"/>
    <w:rsid w:val="006B0948"/>
    <w:rsid w:val="006B09F9"/>
    <w:rsid w:val="006B0C3B"/>
    <w:rsid w:val="006B1091"/>
    <w:rsid w:val="006B132D"/>
    <w:rsid w:val="006B13C3"/>
    <w:rsid w:val="006B174C"/>
    <w:rsid w:val="006B18CF"/>
    <w:rsid w:val="006B1CD1"/>
    <w:rsid w:val="006B2124"/>
    <w:rsid w:val="006B2182"/>
    <w:rsid w:val="006B2323"/>
    <w:rsid w:val="006B2937"/>
    <w:rsid w:val="006B29AC"/>
    <w:rsid w:val="006B29C6"/>
    <w:rsid w:val="006B2B0E"/>
    <w:rsid w:val="006B2D81"/>
    <w:rsid w:val="006B2F91"/>
    <w:rsid w:val="006B30B0"/>
    <w:rsid w:val="006B312B"/>
    <w:rsid w:val="006B32DC"/>
    <w:rsid w:val="006B3491"/>
    <w:rsid w:val="006B34C3"/>
    <w:rsid w:val="006B3889"/>
    <w:rsid w:val="006B41D3"/>
    <w:rsid w:val="006B423D"/>
    <w:rsid w:val="006B43F4"/>
    <w:rsid w:val="006B451A"/>
    <w:rsid w:val="006B4575"/>
    <w:rsid w:val="006B464E"/>
    <w:rsid w:val="006B50E5"/>
    <w:rsid w:val="006B5184"/>
    <w:rsid w:val="006B5279"/>
    <w:rsid w:val="006B53AC"/>
    <w:rsid w:val="006B53E0"/>
    <w:rsid w:val="006B5628"/>
    <w:rsid w:val="006B57AB"/>
    <w:rsid w:val="006B5A5C"/>
    <w:rsid w:val="006B5C8F"/>
    <w:rsid w:val="006B5DA4"/>
    <w:rsid w:val="006B6704"/>
    <w:rsid w:val="006B6A1B"/>
    <w:rsid w:val="006B6F9E"/>
    <w:rsid w:val="006B7199"/>
    <w:rsid w:val="006B719C"/>
    <w:rsid w:val="006B73CB"/>
    <w:rsid w:val="006B73DF"/>
    <w:rsid w:val="006B7774"/>
    <w:rsid w:val="006B777C"/>
    <w:rsid w:val="006B77E1"/>
    <w:rsid w:val="006B77F9"/>
    <w:rsid w:val="006C004F"/>
    <w:rsid w:val="006C0124"/>
    <w:rsid w:val="006C0270"/>
    <w:rsid w:val="006C046F"/>
    <w:rsid w:val="006C0893"/>
    <w:rsid w:val="006C0B5B"/>
    <w:rsid w:val="006C13C9"/>
    <w:rsid w:val="006C1658"/>
    <w:rsid w:val="006C1B4E"/>
    <w:rsid w:val="006C1FCE"/>
    <w:rsid w:val="006C23AC"/>
    <w:rsid w:val="006C2B27"/>
    <w:rsid w:val="006C2BCD"/>
    <w:rsid w:val="006C2D57"/>
    <w:rsid w:val="006C2E66"/>
    <w:rsid w:val="006C3083"/>
    <w:rsid w:val="006C3317"/>
    <w:rsid w:val="006C35BB"/>
    <w:rsid w:val="006C3701"/>
    <w:rsid w:val="006C377A"/>
    <w:rsid w:val="006C38CC"/>
    <w:rsid w:val="006C3953"/>
    <w:rsid w:val="006C4501"/>
    <w:rsid w:val="006C4BF8"/>
    <w:rsid w:val="006C5009"/>
    <w:rsid w:val="006C531F"/>
    <w:rsid w:val="006C53A6"/>
    <w:rsid w:val="006C54FE"/>
    <w:rsid w:val="006C5607"/>
    <w:rsid w:val="006C576A"/>
    <w:rsid w:val="006C580C"/>
    <w:rsid w:val="006C59C2"/>
    <w:rsid w:val="006C5A3C"/>
    <w:rsid w:val="006C5A5A"/>
    <w:rsid w:val="006C5DBC"/>
    <w:rsid w:val="006C5F67"/>
    <w:rsid w:val="006C5F6C"/>
    <w:rsid w:val="006C6043"/>
    <w:rsid w:val="006C618E"/>
    <w:rsid w:val="006C62BD"/>
    <w:rsid w:val="006C64B7"/>
    <w:rsid w:val="006C68A9"/>
    <w:rsid w:val="006C6A55"/>
    <w:rsid w:val="006C6A9C"/>
    <w:rsid w:val="006C766A"/>
    <w:rsid w:val="006C76A8"/>
    <w:rsid w:val="006C79E8"/>
    <w:rsid w:val="006C7CE5"/>
    <w:rsid w:val="006D0080"/>
    <w:rsid w:val="006D01D5"/>
    <w:rsid w:val="006D020B"/>
    <w:rsid w:val="006D02D7"/>
    <w:rsid w:val="006D03DF"/>
    <w:rsid w:val="006D03F8"/>
    <w:rsid w:val="006D0410"/>
    <w:rsid w:val="006D0C57"/>
    <w:rsid w:val="006D0D9B"/>
    <w:rsid w:val="006D2885"/>
    <w:rsid w:val="006D2959"/>
    <w:rsid w:val="006D2A61"/>
    <w:rsid w:val="006D2F01"/>
    <w:rsid w:val="006D3603"/>
    <w:rsid w:val="006D3C9F"/>
    <w:rsid w:val="006D3EEA"/>
    <w:rsid w:val="006D410C"/>
    <w:rsid w:val="006D4384"/>
    <w:rsid w:val="006D43D4"/>
    <w:rsid w:val="006D4C43"/>
    <w:rsid w:val="006D4E35"/>
    <w:rsid w:val="006D563C"/>
    <w:rsid w:val="006D5BC9"/>
    <w:rsid w:val="006D5D5D"/>
    <w:rsid w:val="006D5F65"/>
    <w:rsid w:val="006D605D"/>
    <w:rsid w:val="006D608B"/>
    <w:rsid w:val="006D6164"/>
    <w:rsid w:val="006D6265"/>
    <w:rsid w:val="006D6922"/>
    <w:rsid w:val="006D69B7"/>
    <w:rsid w:val="006D6AC0"/>
    <w:rsid w:val="006D6D99"/>
    <w:rsid w:val="006D781B"/>
    <w:rsid w:val="006D7854"/>
    <w:rsid w:val="006D7873"/>
    <w:rsid w:val="006D7898"/>
    <w:rsid w:val="006D7B66"/>
    <w:rsid w:val="006D7E0E"/>
    <w:rsid w:val="006D7F14"/>
    <w:rsid w:val="006D7FA1"/>
    <w:rsid w:val="006E028D"/>
    <w:rsid w:val="006E06B8"/>
    <w:rsid w:val="006E0E87"/>
    <w:rsid w:val="006E0F7F"/>
    <w:rsid w:val="006E0F95"/>
    <w:rsid w:val="006E108B"/>
    <w:rsid w:val="006E12E8"/>
    <w:rsid w:val="006E169F"/>
    <w:rsid w:val="006E1715"/>
    <w:rsid w:val="006E17BF"/>
    <w:rsid w:val="006E18A3"/>
    <w:rsid w:val="006E24A5"/>
    <w:rsid w:val="006E2501"/>
    <w:rsid w:val="006E2A54"/>
    <w:rsid w:val="006E2BE4"/>
    <w:rsid w:val="006E2F33"/>
    <w:rsid w:val="006E2FDF"/>
    <w:rsid w:val="006E30F1"/>
    <w:rsid w:val="006E319B"/>
    <w:rsid w:val="006E31F7"/>
    <w:rsid w:val="006E35B0"/>
    <w:rsid w:val="006E37B6"/>
    <w:rsid w:val="006E3B03"/>
    <w:rsid w:val="006E3C31"/>
    <w:rsid w:val="006E4079"/>
    <w:rsid w:val="006E4742"/>
    <w:rsid w:val="006E4751"/>
    <w:rsid w:val="006E48DC"/>
    <w:rsid w:val="006E49EA"/>
    <w:rsid w:val="006E4AB9"/>
    <w:rsid w:val="006E4DBD"/>
    <w:rsid w:val="006E4DEA"/>
    <w:rsid w:val="006E4F51"/>
    <w:rsid w:val="006E4FC9"/>
    <w:rsid w:val="006E506C"/>
    <w:rsid w:val="006E5E7B"/>
    <w:rsid w:val="006E63D3"/>
    <w:rsid w:val="006E6534"/>
    <w:rsid w:val="006E6AFD"/>
    <w:rsid w:val="006E6BE9"/>
    <w:rsid w:val="006E709D"/>
    <w:rsid w:val="006E7114"/>
    <w:rsid w:val="006E71E6"/>
    <w:rsid w:val="006E7446"/>
    <w:rsid w:val="006E7C88"/>
    <w:rsid w:val="006F00FC"/>
    <w:rsid w:val="006F0163"/>
    <w:rsid w:val="006F0489"/>
    <w:rsid w:val="006F0795"/>
    <w:rsid w:val="006F0AC2"/>
    <w:rsid w:val="006F0BB7"/>
    <w:rsid w:val="006F0E58"/>
    <w:rsid w:val="006F0F68"/>
    <w:rsid w:val="006F1120"/>
    <w:rsid w:val="006F1296"/>
    <w:rsid w:val="006F1881"/>
    <w:rsid w:val="006F18B7"/>
    <w:rsid w:val="006F1B9E"/>
    <w:rsid w:val="006F1DEA"/>
    <w:rsid w:val="006F1EA1"/>
    <w:rsid w:val="006F24EF"/>
    <w:rsid w:val="006F26E8"/>
    <w:rsid w:val="006F2749"/>
    <w:rsid w:val="006F30FB"/>
    <w:rsid w:val="006F3352"/>
    <w:rsid w:val="006F344D"/>
    <w:rsid w:val="006F35E5"/>
    <w:rsid w:val="006F3C75"/>
    <w:rsid w:val="006F3CB1"/>
    <w:rsid w:val="006F3EFC"/>
    <w:rsid w:val="006F402B"/>
    <w:rsid w:val="006F420F"/>
    <w:rsid w:val="006F4319"/>
    <w:rsid w:val="006F508C"/>
    <w:rsid w:val="006F51CA"/>
    <w:rsid w:val="006F54E4"/>
    <w:rsid w:val="006F5613"/>
    <w:rsid w:val="006F5780"/>
    <w:rsid w:val="006F5820"/>
    <w:rsid w:val="006F5EA3"/>
    <w:rsid w:val="006F6091"/>
    <w:rsid w:val="006F609D"/>
    <w:rsid w:val="006F6176"/>
    <w:rsid w:val="006F65DF"/>
    <w:rsid w:val="006F6740"/>
    <w:rsid w:val="006F6875"/>
    <w:rsid w:val="006F7B64"/>
    <w:rsid w:val="006F7BF3"/>
    <w:rsid w:val="0070004D"/>
    <w:rsid w:val="00700243"/>
    <w:rsid w:val="007004C8"/>
    <w:rsid w:val="00700617"/>
    <w:rsid w:val="007007B9"/>
    <w:rsid w:val="007008AE"/>
    <w:rsid w:val="00700BDE"/>
    <w:rsid w:val="00700CA0"/>
    <w:rsid w:val="00700DFC"/>
    <w:rsid w:val="00700FA3"/>
    <w:rsid w:val="00701172"/>
    <w:rsid w:val="007011FF"/>
    <w:rsid w:val="0070144C"/>
    <w:rsid w:val="00701837"/>
    <w:rsid w:val="00701BF0"/>
    <w:rsid w:val="00701FC7"/>
    <w:rsid w:val="00702058"/>
    <w:rsid w:val="007026E0"/>
    <w:rsid w:val="00702934"/>
    <w:rsid w:val="00702BC4"/>
    <w:rsid w:val="00702BFA"/>
    <w:rsid w:val="00702D64"/>
    <w:rsid w:val="00702FB2"/>
    <w:rsid w:val="007030DC"/>
    <w:rsid w:val="00703444"/>
    <w:rsid w:val="00703460"/>
    <w:rsid w:val="0070358E"/>
    <w:rsid w:val="007038F7"/>
    <w:rsid w:val="00703AAA"/>
    <w:rsid w:val="00703CEE"/>
    <w:rsid w:val="00704C1E"/>
    <w:rsid w:val="00704DE7"/>
    <w:rsid w:val="007053B7"/>
    <w:rsid w:val="00705546"/>
    <w:rsid w:val="00705584"/>
    <w:rsid w:val="007056E8"/>
    <w:rsid w:val="007058E9"/>
    <w:rsid w:val="00705ABC"/>
    <w:rsid w:val="00705D20"/>
    <w:rsid w:val="00705F32"/>
    <w:rsid w:val="00706186"/>
    <w:rsid w:val="007061CB"/>
    <w:rsid w:val="007061E7"/>
    <w:rsid w:val="0070629A"/>
    <w:rsid w:val="007065CE"/>
    <w:rsid w:val="007072B9"/>
    <w:rsid w:val="00707481"/>
    <w:rsid w:val="007076CD"/>
    <w:rsid w:val="00707706"/>
    <w:rsid w:val="0070773D"/>
    <w:rsid w:val="0070794C"/>
    <w:rsid w:val="007079EE"/>
    <w:rsid w:val="00707DB8"/>
    <w:rsid w:val="00710551"/>
    <w:rsid w:val="00710B02"/>
    <w:rsid w:val="007118C4"/>
    <w:rsid w:val="00711C11"/>
    <w:rsid w:val="00711D9D"/>
    <w:rsid w:val="00712175"/>
    <w:rsid w:val="00712479"/>
    <w:rsid w:val="00712A0E"/>
    <w:rsid w:val="00712DF1"/>
    <w:rsid w:val="00713049"/>
    <w:rsid w:val="00713115"/>
    <w:rsid w:val="00713449"/>
    <w:rsid w:val="0071369D"/>
    <w:rsid w:val="00713706"/>
    <w:rsid w:val="007138E2"/>
    <w:rsid w:val="00713912"/>
    <w:rsid w:val="00713A31"/>
    <w:rsid w:val="00713D89"/>
    <w:rsid w:val="007141AF"/>
    <w:rsid w:val="0071421F"/>
    <w:rsid w:val="007142D8"/>
    <w:rsid w:val="0071460F"/>
    <w:rsid w:val="007146DA"/>
    <w:rsid w:val="00714849"/>
    <w:rsid w:val="00714913"/>
    <w:rsid w:val="007149C0"/>
    <w:rsid w:val="00714F27"/>
    <w:rsid w:val="0071513E"/>
    <w:rsid w:val="00715868"/>
    <w:rsid w:val="00715A17"/>
    <w:rsid w:val="00715D5D"/>
    <w:rsid w:val="007164DE"/>
    <w:rsid w:val="00716817"/>
    <w:rsid w:val="007168F0"/>
    <w:rsid w:val="00716B58"/>
    <w:rsid w:val="00716BFB"/>
    <w:rsid w:val="00716C52"/>
    <w:rsid w:val="00716DB7"/>
    <w:rsid w:val="00717123"/>
    <w:rsid w:val="00717A2F"/>
    <w:rsid w:val="00720442"/>
    <w:rsid w:val="00720509"/>
    <w:rsid w:val="007208B4"/>
    <w:rsid w:val="007208EF"/>
    <w:rsid w:val="0072127D"/>
    <w:rsid w:val="007212CE"/>
    <w:rsid w:val="0072153D"/>
    <w:rsid w:val="00721B26"/>
    <w:rsid w:val="00721B47"/>
    <w:rsid w:val="00721F4E"/>
    <w:rsid w:val="00721F9A"/>
    <w:rsid w:val="007220A4"/>
    <w:rsid w:val="007220CF"/>
    <w:rsid w:val="007226C6"/>
    <w:rsid w:val="0072284A"/>
    <w:rsid w:val="00722EC0"/>
    <w:rsid w:val="00722F77"/>
    <w:rsid w:val="0072318A"/>
    <w:rsid w:val="00723314"/>
    <w:rsid w:val="00723706"/>
    <w:rsid w:val="007238F8"/>
    <w:rsid w:val="00723B5B"/>
    <w:rsid w:val="00723E31"/>
    <w:rsid w:val="00723E50"/>
    <w:rsid w:val="00724053"/>
    <w:rsid w:val="0072411F"/>
    <w:rsid w:val="00724528"/>
    <w:rsid w:val="00724A70"/>
    <w:rsid w:val="00724C96"/>
    <w:rsid w:val="00725707"/>
    <w:rsid w:val="00725A27"/>
    <w:rsid w:val="00725A7B"/>
    <w:rsid w:val="007261A8"/>
    <w:rsid w:val="0072661A"/>
    <w:rsid w:val="00726F83"/>
    <w:rsid w:val="007271EC"/>
    <w:rsid w:val="0072782F"/>
    <w:rsid w:val="00727C5B"/>
    <w:rsid w:val="00727DAC"/>
    <w:rsid w:val="00727EA3"/>
    <w:rsid w:val="00727F1A"/>
    <w:rsid w:val="00730019"/>
    <w:rsid w:val="00730255"/>
    <w:rsid w:val="0073025A"/>
    <w:rsid w:val="007305F2"/>
    <w:rsid w:val="00730755"/>
    <w:rsid w:val="007307BC"/>
    <w:rsid w:val="00730DA4"/>
    <w:rsid w:val="007310F2"/>
    <w:rsid w:val="007311DF"/>
    <w:rsid w:val="00731265"/>
    <w:rsid w:val="007313A2"/>
    <w:rsid w:val="00731436"/>
    <w:rsid w:val="0073155B"/>
    <w:rsid w:val="00731CD7"/>
    <w:rsid w:val="00731D80"/>
    <w:rsid w:val="00732416"/>
    <w:rsid w:val="007324D4"/>
    <w:rsid w:val="00732939"/>
    <w:rsid w:val="00732FC6"/>
    <w:rsid w:val="007336E7"/>
    <w:rsid w:val="007337C2"/>
    <w:rsid w:val="007338F0"/>
    <w:rsid w:val="00733C32"/>
    <w:rsid w:val="00733FD1"/>
    <w:rsid w:val="00734079"/>
    <w:rsid w:val="007340E2"/>
    <w:rsid w:val="007347AF"/>
    <w:rsid w:val="0073480B"/>
    <w:rsid w:val="007349F8"/>
    <w:rsid w:val="00734E5A"/>
    <w:rsid w:val="0073523B"/>
    <w:rsid w:val="007354CB"/>
    <w:rsid w:val="00735597"/>
    <w:rsid w:val="0073573C"/>
    <w:rsid w:val="00735835"/>
    <w:rsid w:val="00735B62"/>
    <w:rsid w:val="00735FD4"/>
    <w:rsid w:val="00736289"/>
    <w:rsid w:val="007362C2"/>
    <w:rsid w:val="007364BA"/>
    <w:rsid w:val="007365DE"/>
    <w:rsid w:val="007367C6"/>
    <w:rsid w:val="0073695D"/>
    <w:rsid w:val="00736F03"/>
    <w:rsid w:val="007376B7"/>
    <w:rsid w:val="00737A06"/>
    <w:rsid w:val="00737B25"/>
    <w:rsid w:val="00737C4A"/>
    <w:rsid w:val="00737D25"/>
    <w:rsid w:val="00737D56"/>
    <w:rsid w:val="00737EBB"/>
    <w:rsid w:val="00740002"/>
    <w:rsid w:val="0074005A"/>
    <w:rsid w:val="007400CF"/>
    <w:rsid w:val="00740133"/>
    <w:rsid w:val="00740339"/>
    <w:rsid w:val="007406C8"/>
    <w:rsid w:val="00740928"/>
    <w:rsid w:val="00740C68"/>
    <w:rsid w:val="00740CE7"/>
    <w:rsid w:val="00741101"/>
    <w:rsid w:val="007412A4"/>
    <w:rsid w:val="0074139E"/>
    <w:rsid w:val="0074164A"/>
    <w:rsid w:val="0074175B"/>
    <w:rsid w:val="007418F4"/>
    <w:rsid w:val="00742089"/>
    <w:rsid w:val="0074244D"/>
    <w:rsid w:val="007428E3"/>
    <w:rsid w:val="00742C56"/>
    <w:rsid w:val="00743275"/>
    <w:rsid w:val="00743342"/>
    <w:rsid w:val="007434EB"/>
    <w:rsid w:val="0074368E"/>
    <w:rsid w:val="00743A1A"/>
    <w:rsid w:val="00743D8F"/>
    <w:rsid w:val="00743F13"/>
    <w:rsid w:val="007442DD"/>
    <w:rsid w:val="0074440D"/>
    <w:rsid w:val="00744678"/>
    <w:rsid w:val="00744D87"/>
    <w:rsid w:val="00745154"/>
    <w:rsid w:val="007452AC"/>
    <w:rsid w:val="007453B9"/>
    <w:rsid w:val="0074544C"/>
    <w:rsid w:val="0074547C"/>
    <w:rsid w:val="00745879"/>
    <w:rsid w:val="00745BC2"/>
    <w:rsid w:val="00745D28"/>
    <w:rsid w:val="0074604A"/>
    <w:rsid w:val="007460C8"/>
    <w:rsid w:val="00746113"/>
    <w:rsid w:val="00746511"/>
    <w:rsid w:val="0074653A"/>
    <w:rsid w:val="00746C26"/>
    <w:rsid w:val="00746C51"/>
    <w:rsid w:val="00746D91"/>
    <w:rsid w:val="00746F58"/>
    <w:rsid w:val="0074702D"/>
    <w:rsid w:val="007473C8"/>
    <w:rsid w:val="00747447"/>
    <w:rsid w:val="00747550"/>
    <w:rsid w:val="007477B7"/>
    <w:rsid w:val="00747D5C"/>
    <w:rsid w:val="00747F51"/>
    <w:rsid w:val="00747F81"/>
    <w:rsid w:val="00750333"/>
    <w:rsid w:val="0075043F"/>
    <w:rsid w:val="00750497"/>
    <w:rsid w:val="00750567"/>
    <w:rsid w:val="0075058B"/>
    <w:rsid w:val="007509CC"/>
    <w:rsid w:val="00750AC0"/>
    <w:rsid w:val="00750DA0"/>
    <w:rsid w:val="00751EA6"/>
    <w:rsid w:val="00752095"/>
    <w:rsid w:val="0075241B"/>
    <w:rsid w:val="00752430"/>
    <w:rsid w:val="0075257D"/>
    <w:rsid w:val="007525E4"/>
    <w:rsid w:val="007528E9"/>
    <w:rsid w:val="00752B23"/>
    <w:rsid w:val="00753260"/>
    <w:rsid w:val="0075356B"/>
    <w:rsid w:val="00753FAB"/>
    <w:rsid w:val="007543CC"/>
    <w:rsid w:val="00754475"/>
    <w:rsid w:val="00754562"/>
    <w:rsid w:val="00754720"/>
    <w:rsid w:val="00754973"/>
    <w:rsid w:val="00754A8C"/>
    <w:rsid w:val="00754E9D"/>
    <w:rsid w:val="00754F2B"/>
    <w:rsid w:val="00754F92"/>
    <w:rsid w:val="007551B7"/>
    <w:rsid w:val="00755457"/>
    <w:rsid w:val="00755576"/>
    <w:rsid w:val="007555F7"/>
    <w:rsid w:val="0075571B"/>
    <w:rsid w:val="00755760"/>
    <w:rsid w:val="0075577F"/>
    <w:rsid w:val="00755BDC"/>
    <w:rsid w:val="00755DEB"/>
    <w:rsid w:val="00755E29"/>
    <w:rsid w:val="00755E4E"/>
    <w:rsid w:val="00756016"/>
    <w:rsid w:val="00756264"/>
    <w:rsid w:val="007565B6"/>
    <w:rsid w:val="007569CD"/>
    <w:rsid w:val="00756D27"/>
    <w:rsid w:val="00756D77"/>
    <w:rsid w:val="00757037"/>
    <w:rsid w:val="00757076"/>
    <w:rsid w:val="007572C7"/>
    <w:rsid w:val="00757B17"/>
    <w:rsid w:val="00757D67"/>
    <w:rsid w:val="00757DAE"/>
    <w:rsid w:val="00757F16"/>
    <w:rsid w:val="007600CD"/>
    <w:rsid w:val="007601D0"/>
    <w:rsid w:val="00760265"/>
    <w:rsid w:val="0076053B"/>
    <w:rsid w:val="007607ED"/>
    <w:rsid w:val="00760A60"/>
    <w:rsid w:val="00760DE4"/>
    <w:rsid w:val="00761203"/>
    <w:rsid w:val="00761224"/>
    <w:rsid w:val="0076139D"/>
    <w:rsid w:val="00761589"/>
    <w:rsid w:val="00761D15"/>
    <w:rsid w:val="0076222E"/>
    <w:rsid w:val="0076256F"/>
    <w:rsid w:val="00762878"/>
    <w:rsid w:val="00762D64"/>
    <w:rsid w:val="00762EEF"/>
    <w:rsid w:val="00763055"/>
    <w:rsid w:val="0076311A"/>
    <w:rsid w:val="007631A8"/>
    <w:rsid w:val="007631B7"/>
    <w:rsid w:val="00763491"/>
    <w:rsid w:val="007637D7"/>
    <w:rsid w:val="00763874"/>
    <w:rsid w:val="0076388C"/>
    <w:rsid w:val="00763BD7"/>
    <w:rsid w:val="00763F19"/>
    <w:rsid w:val="00764048"/>
    <w:rsid w:val="0076413D"/>
    <w:rsid w:val="00764223"/>
    <w:rsid w:val="00765117"/>
    <w:rsid w:val="007653FD"/>
    <w:rsid w:val="0076567C"/>
    <w:rsid w:val="007658EC"/>
    <w:rsid w:val="007659D4"/>
    <w:rsid w:val="00765C71"/>
    <w:rsid w:val="00765C74"/>
    <w:rsid w:val="0076618B"/>
    <w:rsid w:val="00766239"/>
    <w:rsid w:val="007663B9"/>
    <w:rsid w:val="007663D8"/>
    <w:rsid w:val="0076648E"/>
    <w:rsid w:val="00766840"/>
    <w:rsid w:val="007669D6"/>
    <w:rsid w:val="00766B6F"/>
    <w:rsid w:val="00766C8B"/>
    <w:rsid w:val="00766D35"/>
    <w:rsid w:val="007671D0"/>
    <w:rsid w:val="0076735B"/>
    <w:rsid w:val="007675B5"/>
    <w:rsid w:val="00767A84"/>
    <w:rsid w:val="00767B7E"/>
    <w:rsid w:val="00767E99"/>
    <w:rsid w:val="0077001A"/>
    <w:rsid w:val="0077064C"/>
    <w:rsid w:val="0077069F"/>
    <w:rsid w:val="00770744"/>
    <w:rsid w:val="00770AC3"/>
    <w:rsid w:val="00770B43"/>
    <w:rsid w:val="00770C09"/>
    <w:rsid w:val="00770CE6"/>
    <w:rsid w:val="00770FF6"/>
    <w:rsid w:val="007715CB"/>
    <w:rsid w:val="00771660"/>
    <w:rsid w:val="007718C6"/>
    <w:rsid w:val="0077193D"/>
    <w:rsid w:val="00771D32"/>
    <w:rsid w:val="00771EC1"/>
    <w:rsid w:val="00772148"/>
    <w:rsid w:val="007723A8"/>
    <w:rsid w:val="00772F29"/>
    <w:rsid w:val="007731AF"/>
    <w:rsid w:val="0077330C"/>
    <w:rsid w:val="007736DD"/>
    <w:rsid w:val="00773977"/>
    <w:rsid w:val="00773A9C"/>
    <w:rsid w:val="00773ACB"/>
    <w:rsid w:val="00773DBB"/>
    <w:rsid w:val="00773F7E"/>
    <w:rsid w:val="00774466"/>
    <w:rsid w:val="0077477F"/>
    <w:rsid w:val="007747D4"/>
    <w:rsid w:val="00774A72"/>
    <w:rsid w:val="00774DCA"/>
    <w:rsid w:val="00774E74"/>
    <w:rsid w:val="00774ED7"/>
    <w:rsid w:val="007750CE"/>
    <w:rsid w:val="007758EF"/>
    <w:rsid w:val="00775B0B"/>
    <w:rsid w:val="00775B8A"/>
    <w:rsid w:val="00775D5E"/>
    <w:rsid w:val="00775E39"/>
    <w:rsid w:val="00775F54"/>
    <w:rsid w:val="00776373"/>
    <w:rsid w:val="0077643D"/>
    <w:rsid w:val="0077659C"/>
    <w:rsid w:val="0077693F"/>
    <w:rsid w:val="00776990"/>
    <w:rsid w:val="00776AF2"/>
    <w:rsid w:val="00776EBB"/>
    <w:rsid w:val="007776C7"/>
    <w:rsid w:val="00777B7F"/>
    <w:rsid w:val="00777DC7"/>
    <w:rsid w:val="007801B7"/>
    <w:rsid w:val="007801F3"/>
    <w:rsid w:val="00780B66"/>
    <w:rsid w:val="00780B80"/>
    <w:rsid w:val="00780D2E"/>
    <w:rsid w:val="00780F81"/>
    <w:rsid w:val="00781105"/>
    <w:rsid w:val="0078119A"/>
    <w:rsid w:val="00781279"/>
    <w:rsid w:val="007815A1"/>
    <w:rsid w:val="00781600"/>
    <w:rsid w:val="0078166B"/>
    <w:rsid w:val="00781721"/>
    <w:rsid w:val="0078174B"/>
    <w:rsid w:val="007819FB"/>
    <w:rsid w:val="00781E60"/>
    <w:rsid w:val="007821A7"/>
    <w:rsid w:val="007831AD"/>
    <w:rsid w:val="00784271"/>
    <w:rsid w:val="00784603"/>
    <w:rsid w:val="007847D1"/>
    <w:rsid w:val="00784849"/>
    <w:rsid w:val="00784975"/>
    <w:rsid w:val="00784BEB"/>
    <w:rsid w:val="00784F42"/>
    <w:rsid w:val="00785032"/>
    <w:rsid w:val="00785181"/>
    <w:rsid w:val="00785320"/>
    <w:rsid w:val="00785497"/>
    <w:rsid w:val="007856D9"/>
    <w:rsid w:val="00785814"/>
    <w:rsid w:val="00785885"/>
    <w:rsid w:val="007859A8"/>
    <w:rsid w:val="00785B62"/>
    <w:rsid w:val="00785CFB"/>
    <w:rsid w:val="00785D9D"/>
    <w:rsid w:val="00785E1C"/>
    <w:rsid w:val="007861D6"/>
    <w:rsid w:val="007861D9"/>
    <w:rsid w:val="00786424"/>
    <w:rsid w:val="00786439"/>
    <w:rsid w:val="0078652B"/>
    <w:rsid w:val="007867D0"/>
    <w:rsid w:val="00786B0B"/>
    <w:rsid w:val="00786E3F"/>
    <w:rsid w:val="00786FA1"/>
    <w:rsid w:val="007870AD"/>
    <w:rsid w:val="00787618"/>
    <w:rsid w:val="00787EFD"/>
    <w:rsid w:val="00790077"/>
    <w:rsid w:val="00790147"/>
    <w:rsid w:val="00790289"/>
    <w:rsid w:val="00790304"/>
    <w:rsid w:val="0079041A"/>
    <w:rsid w:val="00790439"/>
    <w:rsid w:val="00790A21"/>
    <w:rsid w:val="007911D2"/>
    <w:rsid w:val="0079140D"/>
    <w:rsid w:val="00791498"/>
    <w:rsid w:val="00791B3E"/>
    <w:rsid w:val="00791CE9"/>
    <w:rsid w:val="00791DDF"/>
    <w:rsid w:val="00792222"/>
    <w:rsid w:val="00792356"/>
    <w:rsid w:val="0079235E"/>
    <w:rsid w:val="00792400"/>
    <w:rsid w:val="00792739"/>
    <w:rsid w:val="00792A2C"/>
    <w:rsid w:val="00792B5C"/>
    <w:rsid w:val="00792B64"/>
    <w:rsid w:val="00792EAC"/>
    <w:rsid w:val="00793D81"/>
    <w:rsid w:val="0079405B"/>
    <w:rsid w:val="00794090"/>
    <w:rsid w:val="00794230"/>
    <w:rsid w:val="00794558"/>
    <w:rsid w:val="007946CD"/>
    <w:rsid w:val="00794918"/>
    <w:rsid w:val="00794D98"/>
    <w:rsid w:val="00794F8C"/>
    <w:rsid w:val="00794FA3"/>
    <w:rsid w:val="0079514E"/>
    <w:rsid w:val="007951C4"/>
    <w:rsid w:val="007952DB"/>
    <w:rsid w:val="0079541E"/>
    <w:rsid w:val="00795606"/>
    <w:rsid w:val="00795870"/>
    <w:rsid w:val="00795875"/>
    <w:rsid w:val="00795963"/>
    <w:rsid w:val="007959A1"/>
    <w:rsid w:val="00795E0C"/>
    <w:rsid w:val="00795FB2"/>
    <w:rsid w:val="00796090"/>
    <w:rsid w:val="007960E9"/>
    <w:rsid w:val="00796223"/>
    <w:rsid w:val="00796246"/>
    <w:rsid w:val="007964B8"/>
    <w:rsid w:val="00796777"/>
    <w:rsid w:val="007967E3"/>
    <w:rsid w:val="00796D7A"/>
    <w:rsid w:val="00796FA0"/>
    <w:rsid w:val="00797071"/>
    <w:rsid w:val="00797428"/>
    <w:rsid w:val="00797504"/>
    <w:rsid w:val="00797A71"/>
    <w:rsid w:val="00797AFA"/>
    <w:rsid w:val="00797BE1"/>
    <w:rsid w:val="00797FBA"/>
    <w:rsid w:val="007A0125"/>
    <w:rsid w:val="007A0298"/>
    <w:rsid w:val="007A089B"/>
    <w:rsid w:val="007A098B"/>
    <w:rsid w:val="007A0DEB"/>
    <w:rsid w:val="007A1234"/>
    <w:rsid w:val="007A13E8"/>
    <w:rsid w:val="007A1488"/>
    <w:rsid w:val="007A14F2"/>
    <w:rsid w:val="007A16EC"/>
    <w:rsid w:val="007A173C"/>
    <w:rsid w:val="007A1906"/>
    <w:rsid w:val="007A1DE8"/>
    <w:rsid w:val="007A2053"/>
    <w:rsid w:val="007A2079"/>
    <w:rsid w:val="007A20B0"/>
    <w:rsid w:val="007A220D"/>
    <w:rsid w:val="007A28AE"/>
    <w:rsid w:val="007A2A80"/>
    <w:rsid w:val="007A2E6B"/>
    <w:rsid w:val="007A300F"/>
    <w:rsid w:val="007A314C"/>
    <w:rsid w:val="007A31DA"/>
    <w:rsid w:val="007A335C"/>
    <w:rsid w:val="007A35EC"/>
    <w:rsid w:val="007A3830"/>
    <w:rsid w:val="007A3902"/>
    <w:rsid w:val="007A3995"/>
    <w:rsid w:val="007A3A2D"/>
    <w:rsid w:val="007A3D37"/>
    <w:rsid w:val="007A41A0"/>
    <w:rsid w:val="007A4670"/>
    <w:rsid w:val="007A4FC1"/>
    <w:rsid w:val="007A4FD4"/>
    <w:rsid w:val="007A5204"/>
    <w:rsid w:val="007A560B"/>
    <w:rsid w:val="007A5CF9"/>
    <w:rsid w:val="007A5D25"/>
    <w:rsid w:val="007A6232"/>
    <w:rsid w:val="007A629C"/>
    <w:rsid w:val="007A63F2"/>
    <w:rsid w:val="007A64B8"/>
    <w:rsid w:val="007A68B5"/>
    <w:rsid w:val="007A696C"/>
    <w:rsid w:val="007A6AA5"/>
    <w:rsid w:val="007A7024"/>
    <w:rsid w:val="007A75C1"/>
    <w:rsid w:val="007A7AD8"/>
    <w:rsid w:val="007A7C96"/>
    <w:rsid w:val="007A7CA6"/>
    <w:rsid w:val="007A7DF7"/>
    <w:rsid w:val="007B0173"/>
    <w:rsid w:val="007B0285"/>
    <w:rsid w:val="007B0305"/>
    <w:rsid w:val="007B0681"/>
    <w:rsid w:val="007B093A"/>
    <w:rsid w:val="007B0998"/>
    <w:rsid w:val="007B0CF3"/>
    <w:rsid w:val="007B0F6B"/>
    <w:rsid w:val="007B1221"/>
    <w:rsid w:val="007B150B"/>
    <w:rsid w:val="007B1564"/>
    <w:rsid w:val="007B157C"/>
    <w:rsid w:val="007B16F9"/>
    <w:rsid w:val="007B1754"/>
    <w:rsid w:val="007B19AC"/>
    <w:rsid w:val="007B1B50"/>
    <w:rsid w:val="007B1CF8"/>
    <w:rsid w:val="007B1DAC"/>
    <w:rsid w:val="007B1F95"/>
    <w:rsid w:val="007B2443"/>
    <w:rsid w:val="007B2539"/>
    <w:rsid w:val="007B25DC"/>
    <w:rsid w:val="007B27FF"/>
    <w:rsid w:val="007B29AA"/>
    <w:rsid w:val="007B2A94"/>
    <w:rsid w:val="007B3113"/>
    <w:rsid w:val="007B330D"/>
    <w:rsid w:val="007B346A"/>
    <w:rsid w:val="007B3804"/>
    <w:rsid w:val="007B39EB"/>
    <w:rsid w:val="007B3DEE"/>
    <w:rsid w:val="007B43CC"/>
    <w:rsid w:val="007B4738"/>
    <w:rsid w:val="007B47DA"/>
    <w:rsid w:val="007B48A5"/>
    <w:rsid w:val="007B4A9D"/>
    <w:rsid w:val="007B58D5"/>
    <w:rsid w:val="007B5A64"/>
    <w:rsid w:val="007B5BDE"/>
    <w:rsid w:val="007B5DF9"/>
    <w:rsid w:val="007B64FE"/>
    <w:rsid w:val="007B6551"/>
    <w:rsid w:val="007B6667"/>
    <w:rsid w:val="007B68F7"/>
    <w:rsid w:val="007B6AAB"/>
    <w:rsid w:val="007B6B36"/>
    <w:rsid w:val="007B715A"/>
    <w:rsid w:val="007B721E"/>
    <w:rsid w:val="007B77D1"/>
    <w:rsid w:val="007B7D33"/>
    <w:rsid w:val="007C00B7"/>
    <w:rsid w:val="007C013A"/>
    <w:rsid w:val="007C0140"/>
    <w:rsid w:val="007C0160"/>
    <w:rsid w:val="007C0FAE"/>
    <w:rsid w:val="007C1009"/>
    <w:rsid w:val="007C10A8"/>
    <w:rsid w:val="007C1211"/>
    <w:rsid w:val="007C1239"/>
    <w:rsid w:val="007C15FE"/>
    <w:rsid w:val="007C1688"/>
    <w:rsid w:val="007C194A"/>
    <w:rsid w:val="007C1B5D"/>
    <w:rsid w:val="007C1D5F"/>
    <w:rsid w:val="007C1DEA"/>
    <w:rsid w:val="007C1ECB"/>
    <w:rsid w:val="007C2008"/>
    <w:rsid w:val="007C247E"/>
    <w:rsid w:val="007C24B2"/>
    <w:rsid w:val="007C26F8"/>
    <w:rsid w:val="007C2808"/>
    <w:rsid w:val="007C2C24"/>
    <w:rsid w:val="007C2CD9"/>
    <w:rsid w:val="007C30F1"/>
    <w:rsid w:val="007C3613"/>
    <w:rsid w:val="007C3C17"/>
    <w:rsid w:val="007C3DEF"/>
    <w:rsid w:val="007C3F7E"/>
    <w:rsid w:val="007C43A9"/>
    <w:rsid w:val="007C45D0"/>
    <w:rsid w:val="007C46B2"/>
    <w:rsid w:val="007C48EA"/>
    <w:rsid w:val="007C4CE6"/>
    <w:rsid w:val="007C4D9E"/>
    <w:rsid w:val="007C4E4F"/>
    <w:rsid w:val="007C536C"/>
    <w:rsid w:val="007C561D"/>
    <w:rsid w:val="007C56A7"/>
    <w:rsid w:val="007C57E3"/>
    <w:rsid w:val="007C5B05"/>
    <w:rsid w:val="007C6818"/>
    <w:rsid w:val="007C6AFB"/>
    <w:rsid w:val="007C6BDA"/>
    <w:rsid w:val="007C6DC5"/>
    <w:rsid w:val="007C6FED"/>
    <w:rsid w:val="007C71F7"/>
    <w:rsid w:val="007C7BFD"/>
    <w:rsid w:val="007C7F14"/>
    <w:rsid w:val="007C7FFD"/>
    <w:rsid w:val="007D0024"/>
    <w:rsid w:val="007D009A"/>
    <w:rsid w:val="007D0458"/>
    <w:rsid w:val="007D05AB"/>
    <w:rsid w:val="007D06CD"/>
    <w:rsid w:val="007D0878"/>
    <w:rsid w:val="007D0D52"/>
    <w:rsid w:val="007D0D7C"/>
    <w:rsid w:val="007D0EFD"/>
    <w:rsid w:val="007D1584"/>
    <w:rsid w:val="007D1641"/>
    <w:rsid w:val="007D16C0"/>
    <w:rsid w:val="007D181E"/>
    <w:rsid w:val="007D18B5"/>
    <w:rsid w:val="007D1956"/>
    <w:rsid w:val="007D1F49"/>
    <w:rsid w:val="007D2081"/>
    <w:rsid w:val="007D2427"/>
    <w:rsid w:val="007D278F"/>
    <w:rsid w:val="007D28EA"/>
    <w:rsid w:val="007D2CEE"/>
    <w:rsid w:val="007D2D6D"/>
    <w:rsid w:val="007D2E28"/>
    <w:rsid w:val="007D3B79"/>
    <w:rsid w:val="007D40E3"/>
    <w:rsid w:val="007D42BC"/>
    <w:rsid w:val="007D4636"/>
    <w:rsid w:val="007D4CB7"/>
    <w:rsid w:val="007D5171"/>
    <w:rsid w:val="007D51E1"/>
    <w:rsid w:val="007D549D"/>
    <w:rsid w:val="007D5B87"/>
    <w:rsid w:val="007D5B92"/>
    <w:rsid w:val="007D5D30"/>
    <w:rsid w:val="007D6044"/>
    <w:rsid w:val="007D6246"/>
    <w:rsid w:val="007D62C1"/>
    <w:rsid w:val="007D673E"/>
    <w:rsid w:val="007D67AE"/>
    <w:rsid w:val="007D6B81"/>
    <w:rsid w:val="007D729E"/>
    <w:rsid w:val="007D7389"/>
    <w:rsid w:val="007D7439"/>
    <w:rsid w:val="007D7908"/>
    <w:rsid w:val="007D79E7"/>
    <w:rsid w:val="007D7E49"/>
    <w:rsid w:val="007D7F3D"/>
    <w:rsid w:val="007E01F2"/>
    <w:rsid w:val="007E02E7"/>
    <w:rsid w:val="007E066E"/>
    <w:rsid w:val="007E07B2"/>
    <w:rsid w:val="007E0911"/>
    <w:rsid w:val="007E0C82"/>
    <w:rsid w:val="007E0CA2"/>
    <w:rsid w:val="007E0D00"/>
    <w:rsid w:val="007E0D11"/>
    <w:rsid w:val="007E0DA2"/>
    <w:rsid w:val="007E0DC4"/>
    <w:rsid w:val="007E1211"/>
    <w:rsid w:val="007E13BE"/>
    <w:rsid w:val="007E1520"/>
    <w:rsid w:val="007E16B8"/>
    <w:rsid w:val="007E1937"/>
    <w:rsid w:val="007E1B6A"/>
    <w:rsid w:val="007E1D17"/>
    <w:rsid w:val="007E1DE4"/>
    <w:rsid w:val="007E23C9"/>
    <w:rsid w:val="007E25EC"/>
    <w:rsid w:val="007E2700"/>
    <w:rsid w:val="007E278F"/>
    <w:rsid w:val="007E2CEC"/>
    <w:rsid w:val="007E2E41"/>
    <w:rsid w:val="007E2FB3"/>
    <w:rsid w:val="007E301C"/>
    <w:rsid w:val="007E305F"/>
    <w:rsid w:val="007E314A"/>
    <w:rsid w:val="007E32A3"/>
    <w:rsid w:val="007E351A"/>
    <w:rsid w:val="007E3742"/>
    <w:rsid w:val="007E37AC"/>
    <w:rsid w:val="007E3CFA"/>
    <w:rsid w:val="007E421C"/>
    <w:rsid w:val="007E4384"/>
    <w:rsid w:val="007E494C"/>
    <w:rsid w:val="007E4D37"/>
    <w:rsid w:val="007E529B"/>
    <w:rsid w:val="007E5999"/>
    <w:rsid w:val="007E5C7A"/>
    <w:rsid w:val="007E603E"/>
    <w:rsid w:val="007E60BA"/>
    <w:rsid w:val="007E60C4"/>
    <w:rsid w:val="007E66D0"/>
    <w:rsid w:val="007E683B"/>
    <w:rsid w:val="007E6A41"/>
    <w:rsid w:val="007E6CD6"/>
    <w:rsid w:val="007E6F24"/>
    <w:rsid w:val="007E70B0"/>
    <w:rsid w:val="007E7531"/>
    <w:rsid w:val="007E78B1"/>
    <w:rsid w:val="007F00F1"/>
    <w:rsid w:val="007F019F"/>
    <w:rsid w:val="007F0220"/>
    <w:rsid w:val="007F066B"/>
    <w:rsid w:val="007F099D"/>
    <w:rsid w:val="007F0A4E"/>
    <w:rsid w:val="007F0DCC"/>
    <w:rsid w:val="007F0E10"/>
    <w:rsid w:val="007F1488"/>
    <w:rsid w:val="007F19F4"/>
    <w:rsid w:val="007F1A5D"/>
    <w:rsid w:val="007F1A8B"/>
    <w:rsid w:val="007F1B04"/>
    <w:rsid w:val="007F1C4E"/>
    <w:rsid w:val="007F1CE2"/>
    <w:rsid w:val="007F1E23"/>
    <w:rsid w:val="007F1F7C"/>
    <w:rsid w:val="007F20E6"/>
    <w:rsid w:val="007F2571"/>
    <w:rsid w:val="007F2724"/>
    <w:rsid w:val="007F27FD"/>
    <w:rsid w:val="007F28AC"/>
    <w:rsid w:val="007F2AE2"/>
    <w:rsid w:val="007F2BF0"/>
    <w:rsid w:val="007F2DD1"/>
    <w:rsid w:val="007F328C"/>
    <w:rsid w:val="007F331A"/>
    <w:rsid w:val="007F3440"/>
    <w:rsid w:val="007F381B"/>
    <w:rsid w:val="007F3AD3"/>
    <w:rsid w:val="007F432C"/>
    <w:rsid w:val="007F458F"/>
    <w:rsid w:val="007F498B"/>
    <w:rsid w:val="007F4E51"/>
    <w:rsid w:val="007F5040"/>
    <w:rsid w:val="007F522C"/>
    <w:rsid w:val="007F5234"/>
    <w:rsid w:val="007F52C4"/>
    <w:rsid w:val="007F53D6"/>
    <w:rsid w:val="007F5720"/>
    <w:rsid w:val="007F5744"/>
    <w:rsid w:val="007F5895"/>
    <w:rsid w:val="007F5A87"/>
    <w:rsid w:val="007F5CCA"/>
    <w:rsid w:val="007F5D13"/>
    <w:rsid w:val="007F5D18"/>
    <w:rsid w:val="007F5E51"/>
    <w:rsid w:val="007F6175"/>
    <w:rsid w:val="007F6B44"/>
    <w:rsid w:val="007F6D56"/>
    <w:rsid w:val="007F71C3"/>
    <w:rsid w:val="007F79FA"/>
    <w:rsid w:val="007F7E30"/>
    <w:rsid w:val="007F7E8E"/>
    <w:rsid w:val="00800330"/>
    <w:rsid w:val="00800B11"/>
    <w:rsid w:val="0080101C"/>
    <w:rsid w:val="00801077"/>
    <w:rsid w:val="00801388"/>
    <w:rsid w:val="0080142D"/>
    <w:rsid w:val="0080149E"/>
    <w:rsid w:val="008014A4"/>
    <w:rsid w:val="008015FE"/>
    <w:rsid w:val="00801721"/>
    <w:rsid w:val="00801C45"/>
    <w:rsid w:val="00801CDB"/>
    <w:rsid w:val="0080219A"/>
    <w:rsid w:val="00802A70"/>
    <w:rsid w:val="00802C3F"/>
    <w:rsid w:val="00802CE7"/>
    <w:rsid w:val="008030F3"/>
    <w:rsid w:val="0080378C"/>
    <w:rsid w:val="008037E3"/>
    <w:rsid w:val="00803A2D"/>
    <w:rsid w:val="00803BF9"/>
    <w:rsid w:val="00803C54"/>
    <w:rsid w:val="00803E68"/>
    <w:rsid w:val="0080413E"/>
    <w:rsid w:val="00804304"/>
    <w:rsid w:val="00804339"/>
    <w:rsid w:val="008043D7"/>
    <w:rsid w:val="008044D7"/>
    <w:rsid w:val="008049F2"/>
    <w:rsid w:val="008051E6"/>
    <w:rsid w:val="0080534E"/>
    <w:rsid w:val="008057B9"/>
    <w:rsid w:val="008058C8"/>
    <w:rsid w:val="00805F7C"/>
    <w:rsid w:val="008060D3"/>
    <w:rsid w:val="00806191"/>
    <w:rsid w:val="0080624C"/>
    <w:rsid w:val="0080641B"/>
    <w:rsid w:val="0080660E"/>
    <w:rsid w:val="00806896"/>
    <w:rsid w:val="008068C2"/>
    <w:rsid w:val="00806A6C"/>
    <w:rsid w:val="00806A72"/>
    <w:rsid w:val="00806E9C"/>
    <w:rsid w:val="00806F57"/>
    <w:rsid w:val="00806FD9"/>
    <w:rsid w:val="008071C9"/>
    <w:rsid w:val="0080756B"/>
    <w:rsid w:val="00807D22"/>
    <w:rsid w:val="0081028C"/>
    <w:rsid w:val="008103CA"/>
    <w:rsid w:val="008105BE"/>
    <w:rsid w:val="0081074B"/>
    <w:rsid w:val="008109C6"/>
    <w:rsid w:val="00810B28"/>
    <w:rsid w:val="00810B5A"/>
    <w:rsid w:val="00810E5C"/>
    <w:rsid w:val="008116A6"/>
    <w:rsid w:val="00811774"/>
    <w:rsid w:val="00811861"/>
    <w:rsid w:val="00811A49"/>
    <w:rsid w:val="00811B9F"/>
    <w:rsid w:val="0081215D"/>
    <w:rsid w:val="008121A9"/>
    <w:rsid w:val="008121FA"/>
    <w:rsid w:val="008125A5"/>
    <w:rsid w:val="008125B6"/>
    <w:rsid w:val="00812CD2"/>
    <w:rsid w:val="00812D5B"/>
    <w:rsid w:val="00813052"/>
    <w:rsid w:val="008131F2"/>
    <w:rsid w:val="00814520"/>
    <w:rsid w:val="00814811"/>
    <w:rsid w:val="0081484C"/>
    <w:rsid w:val="0081498A"/>
    <w:rsid w:val="00814AA3"/>
    <w:rsid w:val="00814E5E"/>
    <w:rsid w:val="00814E65"/>
    <w:rsid w:val="00814FE4"/>
    <w:rsid w:val="00815918"/>
    <w:rsid w:val="00815CEC"/>
    <w:rsid w:val="00815EED"/>
    <w:rsid w:val="00816653"/>
    <w:rsid w:val="00816689"/>
    <w:rsid w:val="00816720"/>
    <w:rsid w:val="008168A2"/>
    <w:rsid w:val="00816C8B"/>
    <w:rsid w:val="00817336"/>
    <w:rsid w:val="00817727"/>
    <w:rsid w:val="008177EB"/>
    <w:rsid w:val="0081782E"/>
    <w:rsid w:val="008179FA"/>
    <w:rsid w:val="00817B21"/>
    <w:rsid w:val="00817C9E"/>
    <w:rsid w:val="0082006B"/>
    <w:rsid w:val="00820263"/>
    <w:rsid w:val="00820430"/>
    <w:rsid w:val="00820738"/>
    <w:rsid w:val="0082075D"/>
    <w:rsid w:val="008207BE"/>
    <w:rsid w:val="008207C8"/>
    <w:rsid w:val="008207FB"/>
    <w:rsid w:val="0082083B"/>
    <w:rsid w:val="0082112E"/>
    <w:rsid w:val="00821574"/>
    <w:rsid w:val="0082162A"/>
    <w:rsid w:val="00821680"/>
    <w:rsid w:val="00821975"/>
    <w:rsid w:val="00821C03"/>
    <w:rsid w:val="00821F1D"/>
    <w:rsid w:val="00821F2D"/>
    <w:rsid w:val="0082200E"/>
    <w:rsid w:val="00822071"/>
    <w:rsid w:val="00822633"/>
    <w:rsid w:val="008226FB"/>
    <w:rsid w:val="00822755"/>
    <w:rsid w:val="008227D4"/>
    <w:rsid w:val="00822840"/>
    <w:rsid w:val="0082297C"/>
    <w:rsid w:val="00822AD9"/>
    <w:rsid w:val="00823094"/>
    <w:rsid w:val="00823540"/>
    <w:rsid w:val="00823618"/>
    <w:rsid w:val="00823754"/>
    <w:rsid w:val="00823802"/>
    <w:rsid w:val="0082389F"/>
    <w:rsid w:val="00823B13"/>
    <w:rsid w:val="00823B2F"/>
    <w:rsid w:val="008240C4"/>
    <w:rsid w:val="008249ED"/>
    <w:rsid w:val="00824B21"/>
    <w:rsid w:val="00824B3F"/>
    <w:rsid w:val="00824D4A"/>
    <w:rsid w:val="00824F29"/>
    <w:rsid w:val="00825030"/>
    <w:rsid w:val="00825650"/>
    <w:rsid w:val="008257CC"/>
    <w:rsid w:val="00825B40"/>
    <w:rsid w:val="00825DD0"/>
    <w:rsid w:val="00825FF1"/>
    <w:rsid w:val="008261C3"/>
    <w:rsid w:val="008264C0"/>
    <w:rsid w:val="00826573"/>
    <w:rsid w:val="0082661B"/>
    <w:rsid w:val="00826921"/>
    <w:rsid w:val="00826B0A"/>
    <w:rsid w:val="00826B43"/>
    <w:rsid w:val="00826B57"/>
    <w:rsid w:val="00826C46"/>
    <w:rsid w:val="00826DF5"/>
    <w:rsid w:val="00826EB2"/>
    <w:rsid w:val="00826FD1"/>
    <w:rsid w:val="008272A1"/>
    <w:rsid w:val="008273A1"/>
    <w:rsid w:val="00827880"/>
    <w:rsid w:val="00827A38"/>
    <w:rsid w:val="0083035E"/>
    <w:rsid w:val="00830657"/>
    <w:rsid w:val="0083066C"/>
    <w:rsid w:val="008307E2"/>
    <w:rsid w:val="008309F2"/>
    <w:rsid w:val="0083137D"/>
    <w:rsid w:val="0083138A"/>
    <w:rsid w:val="00831433"/>
    <w:rsid w:val="0083152D"/>
    <w:rsid w:val="0083174A"/>
    <w:rsid w:val="00831965"/>
    <w:rsid w:val="00831B71"/>
    <w:rsid w:val="00831DDC"/>
    <w:rsid w:val="008322E9"/>
    <w:rsid w:val="00832607"/>
    <w:rsid w:val="0083280A"/>
    <w:rsid w:val="00832A50"/>
    <w:rsid w:val="00832F60"/>
    <w:rsid w:val="00833284"/>
    <w:rsid w:val="00833A14"/>
    <w:rsid w:val="00833B05"/>
    <w:rsid w:val="00833B15"/>
    <w:rsid w:val="00833D92"/>
    <w:rsid w:val="00833F50"/>
    <w:rsid w:val="00834000"/>
    <w:rsid w:val="00834165"/>
    <w:rsid w:val="0083422E"/>
    <w:rsid w:val="00834266"/>
    <w:rsid w:val="00834351"/>
    <w:rsid w:val="00834497"/>
    <w:rsid w:val="008348C0"/>
    <w:rsid w:val="0083503B"/>
    <w:rsid w:val="00835054"/>
    <w:rsid w:val="0083558A"/>
    <w:rsid w:val="00835641"/>
    <w:rsid w:val="00835A4F"/>
    <w:rsid w:val="00835AD0"/>
    <w:rsid w:val="00835B9A"/>
    <w:rsid w:val="00835D72"/>
    <w:rsid w:val="008360BD"/>
    <w:rsid w:val="00836463"/>
    <w:rsid w:val="008365FE"/>
    <w:rsid w:val="0083734F"/>
    <w:rsid w:val="008373E9"/>
    <w:rsid w:val="008375DE"/>
    <w:rsid w:val="00837A26"/>
    <w:rsid w:val="00837A7A"/>
    <w:rsid w:val="00837B90"/>
    <w:rsid w:val="00837E00"/>
    <w:rsid w:val="00840019"/>
    <w:rsid w:val="008404E3"/>
    <w:rsid w:val="0084064E"/>
    <w:rsid w:val="0084073B"/>
    <w:rsid w:val="00841162"/>
    <w:rsid w:val="0084153D"/>
    <w:rsid w:val="008416D7"/>
    <w:rsid w:val="00841E7B"/>
    <w:rsid w:val="00841F96"/>
    <w:rsid w:val="008424DD"/>
    <w:rsid w:val="0084280C"/>
    <w:rsid w:val="0084280D"/>
    <w:rsid w:val="00842C45"/>
    <w:rsid w:val="00842DA2"/>
    <w:rsid w:val="00843518"/>
    <w:rsid w:val="0084359F"/>
    <w:rsid w:val="00843B03"/>
    <w:rsid w:val="00843CDC"/>
    <w:rsid w:val="00843EDD"/>
    <w:rsid w:val="008440ED"/>
    <w:rsid w:val="0084458E"/>
    <w:rsid w:val="00844A41"/>
    <w:rsid w:val="00844CD6"/>
    <w:rsid w:val="00845745"/>
    <w:rsid w:val="00845A00"/>
    <w:rsid w:val="00845B36"/>
    <w:rsid w:val="00845BED"/>
    <w:rsid w:val="00845CF7"/>
    <w:rsid w:val="00845F96"/>
    <w:rsid w:val="00846048"/>
    <w:rsid w:val="00846076"/>
    <w:rsid w:val="008464D1"/>
    <w:rsid w:val="008468D9"/>
    <w:rsid w:val="00846BDD"/>
    <w:rsid w:val="00846D7F"/>
    <w:rsid w:val="00846DCD"/>
    <w:rsid w:val="00846E9A"/>
    <w:rsid w:val="00847318"/>
    <w:rsid w:val="00847444"/>
    <w:rsid w:val="00847586"/>
    <w:rsid w:val="008475B9"/>
    <w:rsid w:val="00847669"/>
    <w:rsid w:val="0084770B"/>
    <w:rsid w:val="00847827"/>
    <w:rsid w:val="00847F4D"/>
    <w:rsid w:val="00847F74"/>
    <w:rsid w:val="00847FA4"/>
    <w:rsid w:val="00850099"/>
    <w:rsid w:val="008500E4"/>
    <w:rsid w:val="00850455"/>
    <w:rsid w:val="008504F0"/>
    <w:rsid w:val="00850B5C"/>
    <w:rsid w:val="00851791"/>
    <w:rsid w:val="00851B08"/>
    <w:rsid w:val="00851B0C"/>
    <w:rsid w:val="0085202A"/>
    <w:rsid w:val="00852085"/>
    <w:rsid w:val="0085219B"/>
    <w:rsid w:val="0085229E"/>
    <w:rsid w:val="00852437"/>
    <w:rsid w:val="00852634"/>
    <w:rsid w:val="008528B9"/>
    <w:rsid w:val="0085295F"/>
    <w:rsid w:val="008530F2"/>
    <w:rsid w:val="00853314"/>
    <w:rsid w:val="0085348F"/>
    <w:rsid w:val="0085363B"/>
    <w:rsid w:val="00853AF2"/>
    <w:rsid w:val="00853B6E"/>
    <w:rsid w:val="00853C56"/>
    <w:rsid w:val="00853DA3"/>
    <w:rsid w:val="00853DC5"/>
    <w:rsid w:val="00854050"/>
    <w:rsid w:val="00854378"/>
    <w:rsid w:val="00854693"/>
    <w:rsid w:val="0085479A"/>
    <w:rsid w:val="00854AE5"/>
    <w:rsid w:val="00854E44"/>
    <w:rsid w:val="00854FC0"/>
    <w:rsid w:val="00855069"/>
    <w:rsid w:val="00855272"/>
    <w:rsid w:val="008552E0"/>
    <w:rsid w:val="008555B5"/>
    <w:rsid w:val="00855663"/>
    <w:rsid w:val="0085591D"/>
    <w:rsid w:val="00855AC0"/>
    <w:rsid w:val="00855B8E"/>
    <w:rsid w:val="00855BAB"/>
    <w:rsid w:val="00855DF9"/>
    <w:rsid w:val="00855F3B"/>
    <w:rsid w:val="00855FB4"/>
    <w:rsid w:val="00856332"/>
    <w:rsid w:val="0085651E"/>
    <w:rsid w:val="0085655B"/>
    <w:rsid w:val="00856A73"/>
    <w:rsid w:val="0085718D"/>
    <w:rsid w:val="00857231"/>
    <w:rsid w:val="00857638"/>
    <w:rsid w:val="00857AE7"/>
    <w:rsid w:val="00857B3E"/>
    <w:rsid w:val="00857CF0"/>
    <w:rsid w:val="00857D5B"/>
    <w:rsid w:val="00857F77"/>
    <w:rsid w:val="00860030"/>
    <w:rsid w:val="008600BF"/>
    <w:rsid w:val="00860879"/>
    <w:rsid w:val="008608A3"/>
    <w:rsid w:val="00860942"/>
    <w:rsid w:val="00860DA3"/>
    <w:rsid w:val="0086104D"/>
    <w:rsid w:val="00861089"/>
    <w:rsid w:val="0086116D"/>
    <w:rsid w:val="008612D7"/>
    <w:rsid w:val="00861587"/>
    <w:rsid w:val="008615F1"/>
    <w:rsid w:val="008616A1"/>
    <w:rsid w:val="00861710"/>
    <w:rsid w:val="00861886"/>
    <w:rsid w:val="00861C21"/>
    <w:rsid w:val="00861CC0"/>
    <w:rsid w:val="00861DAB"/>
    <w:rsid w:val="008620A7"/>
    <w:rsid w:val="0086249D"/>
    <w:rsid w:val="0086255D"/>
    <w:rsid w:val="008628A3"/>
    <w:rsid w:val="008630C2"/>
    <w:rsid w:val="00863135"/>
    <w:rsid w:val="008636C4"/>
    <w:rsid w:val="00863781"/>
    <w:rsid w:val="00863DA5"/>
    <w:rsid w:val="00864050"/>
    <w:rsid w:val="0086409B"/>
    <w:rsid w:val="00864237"/>
    <w:rsid w:val="0086426E"/>
    <w:rsid w:val="00864278"/>
    <w:rsid w:val="008644C1"/>
    <w:rsid w:val="00864A3D"/>
    <w:rsid w:val="00864C02"/>
    <w:rsid w:val="00864C94"/>
    <w:rsid w:val="00864D35"/>
    <w:rsid w:val="00865011"/>
    <w:rsid w:val="00865208"/>
    <w:rsid w:val="00865302"/>
    <w:rsid w:val="008654F2"/>
    <w:rsid w:val="008659FA"/>
    <w:rsid w:val="00865C8B"/>
    <w:rsid w:val="008662CE"/>
    <w:rsid w:val="00866344"/>
    <w:rsid w:val="00866A3F"/>
    <w:rsid w:val="00866E3A"/>
    <w:rsid w:val="00866EEA"/>
    <w:rsid w:val="00867484"/>
    <w:rsid w:val="008674C7"/>
    <w:rsid w:val="008674D7"/>
    <w:rsid w:val="0086757C"/>
    <w:rsid w:val="00867E12"/>
    <w:rsid w:val="00867F3E"/>
    <w:rsid w:val="008700FD"/>
    <w:rsid w:val="008702E8"/>
    <w:rsid w:val="00870463"/>
    <w:rsid w:val="008704B2"/>
    <w:rsid w:val="00870A4D"/>
    <w:rsid w:val="00870F85"/>
    <w:rsid w:val="00871032"/>
    <w:rsid w:val="00871139"/>
    <w:rsid w:val="008716B5"/>
    <w:rsid w:val="00871755"/>
    <w:rsid w:val="0087185A"/>
    <w:rsid w:val="00871D61"/>
    <w:rsid w:val="00871D9D"/>
    <w:rsid w:val="00871E2D"/>
    <w:rsid w:val="00871E5B"/>
    <w:rsid w:val="00872083"/>
    <w:rsid w:val="008723EF"/>
    <w:rsid w:val="008729DE"/>
    <w:rsid w:val="00872ACB"/>
    <w:rsid w:val="00872FAC"/>
    <w:rsid w:val="00873067"/>
    <w:rsid w:val="008732BE"/>
    <w:rsid w:val="008734F3"/>
    <w:rsid w:val="008736DF"/>
    <w:rsid w:val="008737B4"/>
    <w:rsid w:val="00873A06"/>
    <w:rsid w:val="00873AB9"/>
    <w:rsid w:val="00873B2E"/>
    <w:rsid w:val="00873D95"/>
    <w:rsid w:val="00873E08"/>
    <w:rsid w:val="00874AC9"/>
    <w:rsid w:val="0087508B"/>
    <w:rsid w:val="008750A0"/>
    <w:rsid w:val="008750AD"/>
    <w:rsid w:val="00875525"/>
    <w:rsid w:val="00875548"/>
    <w:rsid w:val="008756B2"/>
    <w:rsid w:val="00875AC6"/>
    <w:rsid w:val="00875D1A"/>
    <w:rsid w:val="00875F96"/>
    <w:rsid w:val="00876331"/>
    <w:rsid w:val="00876813"/>
    <w:rsid w:val="0087698B"/>
    <w:rsid w:val="00876BE4"/>
    <w:rsid w:val="00876D17"/>
    <w:rsid w:val="00877495"/>
    <w:rsid w:val="00877500"/>
    <w:rsid w:val="00877733"/>
    <w:rsid w:val="008778E9"/>
    <w:rsid w:val="00877BBF"/>
    <w:rsid w:val="00877C89"/>
    <w:rsid w:val="00880002"/>
    <w:rsid w:val="00880201"/>
    <w:rsid w:val="0088049B"/>
    <w:rsid w:val="00880517"/>
    <w:rsid w:val="008808E8"/>
    <w:rsid w:val="00880B3E"/>
    <w:rsid w:val="008810B8"/>
    <w:rsid w:val="00881185"/>
    <w:rsid w:val="0088140A"/>
    <w:rsid w:val="00881A95"/>
    <w:rsid w:val="00881AA1"/>
    <w:rsid w:val="00881F07"/>
    <w:rsid w:val="008821CB"/>
    <w:rsid w:val="00882238"/>
    <w:rsid w:val="00882442"/>
    <w:rsid w:val="008826EB"/>
    <w:rsid w:val="008829E5"/>
    <w:rsid w:val="00882C41"/>
    <w:rsid w:val="008831C8"/>
    <w:rsid w:val="008832DB"/>
    <w:rsid w:val="0088344B"/>
    <w:rsid w:val="00883849"/>
    <w:rsid w:val="00884040"/>
    <w:rsid w:val="0088439E"/>
    <w:rsid w:val="0088440C"/>
    <w:rsid w:val="00884865"/>
    <w:rsid w:val="0088575F"/>
    <w:rsid w:val="00885B20"/>
    <w:rsid w:val="00885B68"/>
    <w:rsid w:val="00885C87"/>
    <w:rsid w:val="00885CA5"/>
    <w:rsid w:val="0088625C"/>
    <w:rsid w:val="0088670E"/>
    <w:rsid w:val="0088692F"/>
    <w:rsid w:val="00886FF2"/>
    <w:rsid w:val="00887242"/>
    <w:rsid w:val="008873B7"/>
    <w:rsid w:val="0088767E"/>
    <w:rsid w:val="00887AD3"/>
    <w:rsid w:val="00887B31"/>
    <w:rsid w:val="00887B51"/>
    <w:rsid w:val="00887E43"/>
    <w:rsid w:val="00887EC6"/>
    <w:rsid w:val="0089004B"/>
    <w:rsid w:val="00890082"/>
    <w:rsid w:val="0089026A"/>
    <w:rsid w:val="00890290"/>
    <w:rsid w:val="00890296"/>
    <w:rsid w:val="00890757"/>
    <w:rsid w:val="00890853"/>
    <w:rsid w:val="00890BAD"/>
    <w:rsid w:val="00890E53"/>
    <w:rsid w:val="008914E3"/>
    <w:rsid w:val="00891E23"/>
    <w:rsid w:val="00892078"/>
    <w:rsid w:val="0089228E"/>
    <w:rsid w:val="0089235A"/>
    <w:rsid w:val="00892406"/>
    <w:rsid w:val="0089243A"/>
    <w:rsid w:val="00892687"/>
    <w:rsid w:val="00892D41"/>
    <w:rsid w:val="00893343"/>
    <w:rsid w:val="00893BFF"/>
    <w:rsid w:val="008942F9"/>
    <w:rsid w:val="00894495"/>
    <w:rsid w:val="008948E3"/>
    <w:rsid w:val="00894929"/>
    <w:rsid w:val="00894DC0"/>
    <w:rsid w:val="00894DF0"/>
    <w:rsid w:val="00895132"/>
    <w:rsid w:val="00895593"/>
    <w:rsid w:val="00895AE7"/>
    <w:rsid w:val="00895EFD"/>
    <w:rsid w:val="00895F8D"/>
    <w:rsid w:val="0089622F"/>
    <w:rsid w:val="00896367"/>
    <w:rsid w:val="008966FB"/>
    <w:rsid w:val="0089678E"/>
    <w:rsid w:val="008968E0"/>
    <w:rsid w:val="00897828"/>
    <w:rsid w:val="00897829"/>
    <w:rsid w:val="00897C4A"/>
    <w:rsid w:val="00897F57"/>
    <w:rsid w:val="00897FEC"/>
    <w:rsid w:val="008A007B"/>
    <w:rsid w:val="008A0165"/>
    <w:rsid w:val="008A0572"/>
    <w:rsid w:val="008A08A6"/>
    <w:rsid w:val="008A0DB4"/>
    <w:rsid w:val="008A0FD6"/>
    <w:rsid w:val="008A12B0"/>
    <w:rsid w:val="008A16AE"/>
    <w:rsid w:val="008A17AF"/>
    <w:rsid w:val="008A1B04"/>
    <w:rsid w:val="008A1C36"/>
    <w:rsid w:val="008A2A17"/>
    <w:rsid w:val="008A2B1C"/>
    <w:rsid w:val="008A2B28"/>
    <w:rsid w:val="008A2DB8"/>
    <w:rsid w:val="008A3069"/>
    <w:rsid w:val="008A3089"/>
    <w:rsid w:val="008A32F2"/>
    <w:rsid w:val="008A33B9"/>
    <w:rsid w:val="008A3511"/>
    <w:rsid w:val="008A357D"/>
    <w:rsid w:val="008A35F9"/>
    <w:rsid w:val="008A36B3"/>
    <w:rsid w:val="008A3713"/>
    <w:rsid w:val="008A3826"/>
    <w:rsid w:val="008A3D99"/>
    <w:rsid w:val="008A3F4B"/>
    <w:rsid w:val="008A4008"/>
    <w:rsid w:val="008A404F"/>
    <w:rsid w:val="008A40EB"/>
    <w:rsid w:val="008A4426"/>
    <w:rsid w:val="008A4DB8"/>
    <w:rsid w:val="008A50B1"/>
    <w:rsid w:val="008A51C6"/>
    <w:rsid w:val="008A5298"/>
    <w:rsid w:val="008A534A"/>
    <w:rsid w:val="008A53AD"/>
    <w:rsid w:val="008A5E79"/>
    <w:rsid w:val="008A5F00"/>
    <w:rsid w:val="008A6634"/>
    <w:rsid w:val="008A677D"/>
    <w:rsid w:val="008A6903"/>
    <w:rsid w:val="008A6A34"/>
    <w:rsid w:val="008A6B74"/>
    <w:rsid w:val="008A7033"/>
    <w:rsid w:val="008A7112"/>
    <w:rsid w:val="008A7308"/>
    <w:rsid w:val="008A7388"/>
    <w:rsid w:val="008A77BB"/>
    <w:rsid w:val="008A7A6F"/>
    <w:rsid w:val="008A7ABD"/>
    <w:rsid w:val="008A7B4F"/>
    <w:rsid w:val="008A7BC2"/>
    <w:rsid w:val="008A7C9F"/>
    <w:rsid w:val="008A7DE8"/>
    <w:rsid w:val="008B000F"/>
    <w:rsid w:val="008B0076"/>
    <w:rsid w:val="008B0135"/>
    <w:rsid w:val="008B02E9"/>
    <w:rsid w:val="008B0A51"/>
    <w:rsid w:val="008B0B9C"/>
    <w:rsid w:val="008B0CC5"/>
    <w:rsid w:val="008B0D16"/>
    <w:rsid w:val="008B0EEE"/>
    <w:rsid w:val="008B0EF2"/>
    <w:rsid w:val="008B1285"/>
    <w:rsid w:val="008B156B"/>
    <w:rsid w:val="008B15D7"/>
    <w:rsid w:val="008B1D53"/>
    <w:rsid w:val="008B23B2"/>
    <w:rsid w:val="008B25CB"/>
    <w:rsid w:val="008B3136"/>
    <w:rsid w:val="008B341A"/>
    <w:rsid w:val="008B3A8B"/>
    <w:rsid w:val="008B3D9B"/>
    <w:rsid w:val="008B427D"/>
    <w:rsid w:val="008B437A"/>
    <w:rsid w:val="008B448F"/>
    <w:rsid w:val="008B44DF"/>
    <w:rsid w:val="008B4713"/>
    <w:rsid w:val="008B4A1B"/>
    <w:rsid w:val="008B4D27"/>
    <w:rsid w:val="008B5659"/>
    <w:rsid w:val="008B57D2"/>
    <w:rsid w:val="008B5809"/>
    <w:rsid w:val="008B5A94"/>
    <w:rsid w:val="008B6127"/>
    <w:rsid w:val="008B6757"/>
    <w:rsid w:val="008B675F"/>
    <w:rsid w:val="008B67F3"/>
    <w:rsid w:val="008B68E7"/>
    <w:rsid w:val="008B6C20"/>
    <w:rsid w:val="008B6C8C"/>
    <w:rsid w:val="008B6DFD"/>
    <w:rsid w:val="008B6ED5"/>
    <w:rsid w:val="008B721E"/>
    <w:rsid w:val="008B74A4"/>
    <w:rsid w:val="008B74F2"/>
    <w:rsid w:val="008B7719"/>
    <w:rsid w:val="008C00DD"/>
    <w:rsid w:val="008C033D"/>
    <w:rsid w:val="008C0855"/>
    <w:rsid w:val="008C0A3D"/>
    <w:rsid w:val="008C0BFE"/>
    <w:rsid w:val="008C0C5B"/>
    <w:rsid w:val="008C150F"/>
    <w:rsid w:val="008C154F"/>
    <w:rsid w:val="008C15BB"/>
    <w:rsid w:val="008C1954"/>
    <w:rsid w:val="008C1C6C"/>
    <w:rsid w:val="008C1C91"/>
    <w:rsid w:val="008C1E80"/>
    <w:rsid w:val="008C1F1E"/>
    <w:rsid w:val="008C20E0"/>
    <w:rsid w:val="008C2671"/>
    <w:rsid w:val="008C2AA1"/>
    <w:rsid w:val="008C2CD7"/>
    <w:rsid w:val="008C2E25"/>
    <w:rsid w:val="008C329C"/>
    <w:rsid w:val="008C32E9"/>
    <w:rsid w:val="008C3493"/>
    <w:rsid w:val="008C35E7"/>
    <w:rsid w:val="008C3717"/>
    <w:rsid w:val="008C3C04"/>
    <w:rsid w:val="008C3CFB"/>
    <w:rsid w:val="008C3FEA"/>
    <w:rsid w:val="008C47F9"/>
    <w:rsid w:val="008C4D8A"/>
    <w:rsid w:val="008C4F7A"/>
    <w:rsid w:val="008C5092"/>
    <w:rsid w:val="008C509F"/>
    <w:rsid w:val="008C51CB"/>
    <w:rsid w:val="008C52D0"/>
    <w:rsid w:val="008C536F"/>
    <w:rsid w:val="008C53E0"/>
    <w:rsid w:val="008C57BE"/>
    <w:rsid w:val="008C592E"/>
    <w:rsid w:val="008C5BCB"/>
    <w:rsid w:val="008C6109"/>
    <w:rsid w:val="008C6390"/>
    <w:rsid w:val="008C675A"/>
    <w:rsid w:val="008C6A5A"/>
    <w:rsid w:val="008C6E2E"/>
    <w:rsid w:val="008C6ED0"/>
    <w:rsid w:val="008C6FE5"/>
    <w:rsid w:val="008C76E4"/>
    <w:rsid w:val="008C7889"/>
    <w:rsid w:val="008C7C3B"/>
    <w:rsid w:val="008C7FA7"/>
    <w:rsid w:val="008D00F3"/>
    <w:rsid w:val="008D01E0"/>
    <w:rsid w:val="008D029A"/>
    <w:rsid w:val="008D05A0"/>
    <w:rsid w:val="008D08E7"/>
    <w:rsid w:val="008D0DC8"/>
    <w:rsid w:val="008D155A"/>
    <w:rsid w:val="008D1C42"/>
    <w:rsid w:val="008D1EBF"/>
    <w:rsid w:val="008D214D"/>
    <w:rsid w:val="008D25BC"/>
    <w:rsid w:val="008D2792"/>
    <w:rsid w:val="008D288B"/>
    <w:rsid w:val="008D29AC"/>
    <w:rsid w:val="008D2BCD"/>
    <w:rsid w:val="008D2C1A"/>
    <w:rsid w:val="008D2CA8"/>
    <w:rsid w:val="008D31FF"/>
    <w:rsid w:val="008D3272"/>
    <w:rsid w:val="008D32B2"/>
    <w:rsid w:val="008D3496"/>
    <w:rsid w:val="008D3645"/>
    <w:rsid w:val="008D3854"/>
    <w:rsid w:val="008D3ED2"/>
    <w:rsid w:val="008D3FBC"/>
    <w:rsid w:val="008D41E1"/>
    <w:rsid w:val="008D4288"/>
    <w:rsid w:val="008D436E"/>
    <w:rsid w:val="008D4610"/>
    <w:rsid w:val="008D47E0"/>
    <w:rsid w:val="008D4B5E"/>
    <w:rsid w:val="008D4CD4"/>
    <w:rsid w:val="008D4D3E"/>
    <w:rsid w:val="008D6347"/>
    <w:rsid w:val="008D6D86"/>
    <w:rsid w:val="008D7082"/>
    <w:rsid w:val="008D70E5"/>
    <w:rsid w:val="008D7376"/>
    <w:rsid w:val="008D7A73"/>
    <w:rsid w:val="008E000E"/>
    <w:rsid w:val="008E0018"/>
    <w:rsid w:val="008E0280"/>
    <w:rsid w:val="008E029C"/>
    <w:rsid w:val="008E04AD"/>
    <w:rsid w:val="008E0732"/>
    <w:rsid w:val="008E07C5"/>
    <w:rsid w:val="008E0A7C"/>
    <w:rsid w:val="008E0BED"/>
    <w:rsid w:val="008E1F23"/>
    <w:rsid w:val="008E2058"/>
    <w:rsid w:val="008E22C6"/>
    <w:rsid w:val="008E2332"/>
    <w:rsid w:val="008E2B78"/>
    <w:rsid w:val="008E2CAE"/>
    <w:rsid w:val="008E2DD9"/>
    <w:rsid w:val="008E2F96"/>
    <w:rsid w:val="008E30A0"/>
    <w:rsid w:val="008E33E1"/>
    <w:rsid w:val="008E354D"/>
    <w:rsid w:val="008E3600"/>
    <w:rsid w:val="008E365F"/>
    <w:rsid w:val="008E39AB"/>
    <w:rsid w:val="008E3C02"/>
    <w:rsid w:val="008E3C36"/>
    <w:rsid w:val="008E3C84"/>
    <w:rsid w:val="008E3DA2"/>
    <w:rsid w:val="008E3E5C"/>
    <w:rsid w:val="008E4047"/>
    <w:rsid w:val="008E4077"/>
    <w:rsid w:val="008E41C3"/>
    <w:rsid w:val="008E42C8"/>
    <w:rsid w:val="008E4492"/>
    <w:rsid w:val="008E4905"/>
    <w:rsid w:val="008E4D25"/>
    <w:rsid w:val="008E504F"/>
    <w:rsid w:val="008E5535"/>
    <w:rsid w:val="008E5554"/>
    <w:rsid w:val="008E5B17"/>
    <w:rsid w:val="008E5CF4"/>
    <w:rsid w:val="008E5FE2"/>
    <w:rsid w:val="008E66E5"/>
    <w:rsid w:val="008E69CB"/>
    <w:rsid w:val="008E6AB9"/>
    <w:rsid w:val="008E6CA3"/>
    <w:rsid w:val="008E72BD"/>
    <w:rsid w:val="008E746A"/>
    <w:rsid w:val="008E75B1"/>
    <w:rsid w:val="008E7632"/>
    <w:rsid w:val="008E76D5"/>
    <w:rsid w:val="008E7CBE"/>
    <w:rsid w:val="008E7D80"/>
    <w:rsid w:val="008E7DB2"/>
    <w:rsid w:val="008F0170"/>
    <w:rsid w:val="008F01A9"/>
    <w:rsid w:val="008F0456"/>
    <w:rsid w:val="008F055C"/>
    <w:rsid w:val="008F07DC"/>
    <w:rsid w:val="008F0C00"/>
    <w:rsid w:val="008F0D00"/>
    <w:rsid w:val="008F0ECF"/>
    <w:rsid w:val="008F18A7"/>
    <w:rsid w:val="008F1A60"/>
    <w:rsid w:val="008F1AC8"/>
    <w:rsid w:val="008F1DAD"/>
    <w:rsid w:val="008F22EC"/>
    <w:rsid w:val="008F244B"/>
    <w:rsid w:val="008F2522"/>
    <w:rsid w:val="008F281B"/>
    <w:rsid w:val="008F28AA"/>
    <w:rsid w:val="008F29DA"/>
    <w:rsid w:val="008F2F4B"/>
    <w:rsid w:val="008F3095"/>
    <w:rsid w:val="008F3245"/>
    <w:rsid w:val="008F3520"/>
    <w:rsid w:val="008F3ED4"/>
    <w:rsid w:val="008F40CF"/>
    <w:rsid w:val="008F419A"/>
    <w:rsid w:val="008F439E"/>
    <w:rsid w:val="008F50BA"/>
    <w:rsid w:val="008F51ED"/>
    <w:rsid w:val="008F51F5"/>
    <w:rsid w:val="008F5398"/>
    <w:rsid w:val="008F5EA9"/>
    <w:rsid w:val="008F5FE2"/>
    <w:rsid w:val="008F614E"/>
    <w:rsid w:val="008F629E"/>
    <w:rsid w:val="008F6326"/>
    <w:rsid w:val="008F669B"/>
    <w:rsid w:val="008F6966"/>
    <w:rsid w:val="008F6A77"/>
    <w:rsid w:val="008F6ED6"/>
    <w:rsid w:val="008F6F2E"/>
    <w:rsid w:val="008F7360"/>
    <w:rsid w:val="008F761F"/>
    <w:rsid w:val="008F77A3"/>
    <w:rsid w:val="00900091"/>
    <w:rsid w:val="009000BD"/>
    <w:rsid w:val="009003AD"/>
    <w:rsid w:val="00900898"/>
    <w:rsid w:val="0090092F"/>
    <w:rsid w:val="00900B40"/>
    <w:rsid w:val="00900FAA"/>
    <w:rsid w:val="009012A3"/>
    <w:rsid w:val="0090142A"/>
    <w:rsid w:val="0090173A"/>
    <w:rsid w:val="00901C9A"/>
    <w:rsid w:val="00901D21"/>
    <w:rsid w:val="00901E2F"/>
    <w:rsid w:val="009026A7"/>
    <w:rsid w:val="0090285E"/>
    <w:rsid w:val="00902A9E"/>
    <w:rsid w:val="00902ACE"/>
    <w:rsid w:val="00902C40"/>
    <w:rsid w:val="00903204"/>
    <w:rsid w:val="00903336"/>
    <w:rsid w:val="00903469"/>
    <w:rsid w:val="0090346D"/>
    <w:rsid w:val="009035B2"/>
    <w:rsid w:val="009036C9"/>
    <w:rsid w:val="0090380F"/>
    <w:rsid w:val="00903C43"/>
    <w:rsid w:val="0090445B"/>
    <w:rsid w:val="009046EA"/>
    <w:rsid w:val="009047D4"/>
    <w:rsid w:val="00904908"/>
    <w:rsid w:val="00904B34"/>
    <w:rsid w:val="00904BE7"/>
    <w:rsid w:val="00904C14"/>
    <w:rsid w:val="0090508A"/>
    <w:rsid w:val="00905226"/>
    <w:rsid w:val="0090550B"/>
    <w:rsid w:val="00905850"/>
    <w:rsid w:val="00905A4D"/>
    <w:rsid w:val="00905C6F"/>
    <w:rsid w:val="00905EA8"/>
    <w:rsid w:val="0090617C"/>
    <w:rsid w:val="00906193"/>
    <w:rsid w:val="009062AE"/>
    <w:rsid w:val="009063D1"/>
    <w:rsid w:val="00906A56"/>
    <w:rsid w:val="00906C28"/>
    <w:rsid w:val="00907545"/>
    <w:rsid w:val="009075DC"/>
    <w:rsid w:val="009103E5"/>
    <w:rsid w:val="00910602"/>
    <w:rsid w:val="009108A3"/>
    <w:rsid w:val="00910DB9"/>
    <w:rsid w:val="00911761"/>
    <w:rsid w:val="00911A5C"/>
    <w:rsid w:val="00911D1F"/>
    <w:rsid w:val="0091243B"/>
    <w:rsid w:val="00912ABE"/>
    <w:rsid w:val="00912D38"/>
    <w:rsid w:val="00912F46"/>
    <w:rsid w:val="009130B9"/>
    <w:rsid w:val="0091312C"/>
    <w:rsid w:val="009133A7"/>
    <w:rsid w:val="0091353B"/>
    <w:rsid w:val="00913551"/>
    <w:rsid w:val="0091370F"/>
    <w:rsid w:val="0091384B"/>
    <w:rsid w:val="00913D6A"/>
    <w:rsid w:val="0091407C"/>
    <w:rsid w:val="009143A9"/>
    <w:rsid w:val="009144F6"/>
    <w:rsid w:val="00914715"/>
    <w:rsid w:val="00914B59"/>
    <w:rsid w:val="00914F97"/>
    <w:rsid w:val="00915176"/>
    <w:rsid w:val="0091523F"/>
    <w:rsid w:val="00915884"/>
    <w:rsid w:val="00915B8C"/>
    <w:rsid w:val="00915CC6"/>
    <w:rsid w:val="00915E62"/>
    <w:rsid w:val="00916167"/>
    <w:rsid w:val="00916181"/>
    <w:rsid w:val="00916548"/>
    <w:rsid w:val="00917458"/>
    <w:rsid w:val="009174A7"/>
    <w:rsid w:val="00917977"/>
    <w:rsid w:val="009201F2"/>
    <w:rsid w:val="009203C5"/>
    <w:rsid w:val="00920741"/>
    <w:rsid w:val="00920928"/>
    <w:rsid w:val="00920949"/>
    <w:rsid w:val="00920D02"/>
    <w:rsid w:val="00920D36"/>
    <w:rsid w:val="00920F94"/>
    <w:rsid w:val="00921C54"/>
    <w:rsid w:val="00921FBD"/>
    <w:rsid w:val="0092214E"/>
    <w:rsid w:val="009221E4"/>
    <w:rsid w:val="00922240"/>
    <w:rsid w:val="00922603"/>
    <w:rsid w:val="00922628"/>
    <w:rsid w:val="00922748"/>
    <w:rsid w:val="0092276E"/>
    <w:rsid w:val="00922B6F"/>
    <w:rsid w:val="00922E5B"/>
    <w:rsid w:val="00923077"/>
    <w:rsid w:val="0092307E"/>
    <w:rsid w:val="009233BD"/>
    <w:rsid w:val="00923685"/>
    <w:rsid w:val="00923741"/>
    <w:rsid w:val="00923CF6"/>
    <w:rsid w:val="0092409F"/>
    <w:rsid w:val="0092437F"/>
    <w:rsid w:val="00924389"/>
    <w:rsid w:val="009243CE"/>
    <w:rsid w:val="00924402"/>
    <w:rsid w:val="00924454"/>
    <w:rsid w:val="009244C9"/>
    <w:rsid w:val="00924A3A"/>
    <w:rsid w:val="00924AF6"/>
    <w:rsid w:val="00924C09"/>
    <w:rsid w:val="00924CD4"/>
    <w:rsid w:val="00925049"/>
    <w:rsid w:val="00925112"/>
    <w:rsid w:val="009256F6"/>
    <w:rsid w:val="0092575F"/>
    <w:rsid w:val="00925BC3"/>
    <w:rsid w:val="00925BE4"/>
    <w:rsid w:val="00925F2A"/>
    <w:rsid w:val="0092614E"/>
    <w:rsid w:val="009263A4"/>
    <w:rsid w:val="009263C8"/>
    <w:rsid w:val="00926BFE"/>
    <w:rsid w:val="00926E5A"/>
    <w:rsid w:val="00926FA1"/>
    <w:rsid w:val="00927322"/>
    <w:rsid w:val="009275BB"/>
    <w:rsid w:val="009276F0"/>
    <w:rsid w:val="00927C73"/>
    <w:rsid w:val="00927DBD"/>
    <w:rsid w:val="00927DC6"/>
    <w:rsid w:val="00927E0E"/>
    <w:rsid w:val="00930078"/>
    <w:rsid w:val="0093019A"/>
    <w:rsid w:val="0093035F"/>
    <w:rsid w:val="00930734"/>
    <w:rsid w:val="00930941"/>
    <w:rsid w:val="00930B84"/>
    <w:rsid w:val="00930CED"/>
    <w:rsid w:val="00930EBB"/>
    <w:rsid w:val="0093116B"/>
    <w:rsid w:val="00931222"/>
    <w:rsid w:val="0093178D"/>
    <w:rsid w:val="00931ACC"/>
    <w:rsid w:val="00931B80"/>
    <w:rsid w:val="009321EC"/>
    <w:rsid w:val="00932298"/>
    <w:rsid w:val="00932496"/>
    <w:rsid w:val="00932528"/>
    <w:rsid w:val="00932A06"/>
    <w:rsid w:val="00932AD0"/>
    <w:rsid w:val="00932B9F"/>
    <w:rsid w:val="0093367A"/>
    <w:rsid w:val="009337BB"/>
    <w:rsid w:val="0093394C"/>
    <w:rsid w:val="00933B19"/>
    <w:rsid w:val="00933CFE"/>
    <w:rsid w:val="00933FF1"/>
    <w:rsid w:val="00934075"/>
    <w:rsid w:val="0093447D"/>
    <w:rsid w:val="009349D9"/>
    <w:rsid w:val="00934F53"/>
    <w:rsid w:val="00934F83"/>
    <w:rsid w:val="00935276"/>
    <w:rsid w:val="009356F8"/>
    <w:rsid w:val="009359A0"/>
    <w:rsid w:val="00935B37"/>
    <w:rsid w:val="00935DAE"/>
    <w:rsid w:val="00935EB6"/>
    <w:rsid w:val="009361B6"/>
    <w:rsid w:val="009362AC"/>
    <w:rsid w:val="00936A64"/>
    <w:rsid w:val="00936B93"/>
    <w:rsid w:val="00936ED9"/>
    <w:rsid w:val="00936F5C"/>
    <w:rsid w:val="00937289"/>
    <w:rsid w:val="009373C9"/>
    <w:rsid w:val="009373D6"/>
    <w:rsid w:val="009374A4"/>
    <w:rsid w:val="00937860"/>
    <w:rsid w:val="00937C50"/>
    <w:rsid w:val="00940723"/>
    <w:rsid w:val="0094072C"/>
    <w:rsid w:val="009409B9"/>
    <w:rsid w:val="00940CD0"/>
    <w:rsid w:val="00940EDB"/>
    <w:rsid w:val="00940FDE"/>
    <w:rsid w:val="009410D0"/>
    <w:rsid w:val="009412E2"/>
    <w:rsid w:val="009414BD"/>
    <w:rsid w:val="00941604"/>
    <w:rsid w:val="00941AF8"/>
    <w:rsid w:val="00941C11"/>
    <w:rsid w:val="00941C63"/>
    <w:rsid w:val="00941CE7"/>
    <w:rsid w:val="00942112"/>
    <w:rsid w:val="009424B6"/>
    <w:rsid w:val="0094314D"/>
    <w:rsid w:val="00943244"/>
    <w:rsid w:val="00943485"/>
    <w:rsid w:val="00943A31"/>
    <w:rsid w:val="00943BDB"/>
    <w:rsid w:val="009440E0"/>
    <w:rsid w:val="00944260"/>
    <w:rsid w:val="009443D4"/>
    <w:rsid w:val="00944691"/>
    <w:rsid w:val="009447A2"/>
    <w:rsid w:val="009447DC"/>
    <w:rsid w:val="00944812"/>
    <w:rsid w:val="00944834"/>
    <w:rsid w:val="00944ACF"/>
    <w:rsid w:val="00944C82"/>
    <w:rsid w:val="00945252"/>
    <w:rsid w:val="0094570A"/>
    <w:rsid w:val="009459AC"/>
    <w:rsid w:val="00945A54"/>
    <w:rsid w:val="00945BCA"/>
    <w:rsid w:val="00945C65"/>
    <w:rsid w:val="00945CE0"/>
    <w:rsid w:val="00945CEF"/>
    <w:rsid w:val="00945E8B"/>
    <w:rsid w:val="0094604A"/>
    <w:rsid w:val="0094622B"/>
    <w:rsid w:val="00946286"/>
    <w:rsid w:val="009463FB"/>
    <w:rsid w:val="009466B7"/>
    <w:rsid w:val="0094674C"/>
    <w:rsid w:val="00946903"/>
    <w:rsid w:val="00946D3E"/>
    <w:rsid w:val="00947081"/>
    <w:rsid w:val="009471A0"/>
    <w:rsid w:val="009474AD"/>
    <w:rsid w:val="00947826"/>
    <w:rsid w:val="00947ABF"/>
    <w:rsid w:val="00947CF5"/>
    <w:rsid w:val="00947CF6"/>
    <w:rsid w:val="00947F93"/>
    <w:rsid w:val="0095009E"/>
    <w:rsid w:val="009506DE"/>
    <w:rsid w:val="009507C0"/>
    <w:rsid w:val="00950E65"/>
    <w:rsid w:val="009511E7"/>
    <w:rsid w:val="00951F89"/>
    <w:rsid w:val="0095204A"/>
    <w:rsid w:val="0095217F"/>
    <w:rsid w:val="009523A5"/>
    <w:rsid w:val="00952452"/>
    <w:rsid w:val="009526FF"/>
    <w:rsid w:val="00952871"/>
    <w:rsid w:val="00952D14"/>
    <w:rsid w:val="00952FEB"/>
    <w:rsid w:val="00953214"/>
    <w:rsid w:val="009534D9"/>
    <w:rsid w:val="009536D8"/>
    <w:rsid w:val="00953923"/>
    <w:rsid w:val="0095401E"/>
    <w:rsid w:val="009543BA"/>
    <w:rsid w:val="009544E7"/>
    <w:rsid w:val="00954798"/>
    <w:rsid w:val="009550C8"/>
    <w:rsid w:val="00955146"/>
    <w:rsid w:val="00955C62"/>
    <w:rsid w:val="00956188"/>
    <w:rsid w:val="0095634B"/>
    <w:rsid w:val="00956491"/>
    <w:rsid w:val="00956613"/>
    <w:rsid w:val="00956D28"/>
    <w:rsid w:val="009571CC"/>
    <w:rsid w:val="00957219"/>
    <w:rsid w:val="009572C6"/>
    <w:rsid w:val="009573AC"/>
    <w:rsid w:val="0095786B"/>
    <w:rsid w:val="00957981"/>
    <w:rsid w:val="00957B50"/>
    <w:rsid w:val="009600B9"/>
    <w:rsid w:val="00960204"/>
    <w:rsid w:val="009604CD"/>
    <w:rsid w:val="009608AE"/>
    <w:rsid w:val="0096157A"/>
    <w:rsid w:val="00961679"/>
    <w:rsid w:val="00961A94"/>
    <w:rsid w:val="00961D8F"/>
    <w:rsid w:val="00961E98"/>
    <w:rsid w:val="00961EA1"/>
    <w:rsid w:val="009627E4"/>
    <w:rsid w:val="00962BCA"/>
    <w:rsid w:val="00962FB1"/>
    <w:rsid w:val="00963644"/>
    <w:rsid w:val="00963655"/>
    <w:rsid w:val="00963731"/>
    <w:rsid w:val="00963BD2"/>
    <w:rsid w:val="00963C58"/>
    <w:rsid w:val="00963E61"/>
    <w:rsid w:val="00963F66"/>
    <w:rsid w:val="00964079"/>
    <w:rsid w:val="00964173"/>
    <w:rsid w:val="009646DA"/>
    <w:rsid w:val="00964817"/>
    <w:rsid w:val="0096494C"/>
    <w:rsid w:val="009649A0"/>
    <w:rsid w:val="00964ECB"/>
    <w:rsid w:val="009650D0"/>
    <w:rsid w:val="0096530A"/>
    <w:rsid w:val="00965311"/>
    <w:rsid w:val="00965335"/>
    <w:rsid w:val="00965401"/>
    <w:rsid w:val="0096588C"/>
    <w:rsid w:val="00965C09"/>
    <w:rsid w:val="00965DB6"/>
    <w:rsid w:val="0096642D"/>
    <w:rsid w:val="00966596"/>
    <w:rsid w:val="00966903"/>
    <w:rsid w:val="00966A86"/>
    <w:rsid w:val="00966BBB"/>
    <w:rsid w:val="00966BFE"/>
    <w:rsid w:val="00966C88"/>
    <w:rsid w:val="00967676"/>
    <w:rsid w:val="009677C8"/>
    <w:rsid w:val="00967DC7"/>
    <w:rsid w:val="00967ECB"/>
    <w:rsid w:val="009701D8"/>
    <w:rsid w:val="00970317"/>
    <w:rsid w:val="00970454"/>
    <w:rsid w:val="00970AD0"/>
    <w:rsid w:val="00970B69"/>
    <w:rsid w:val="00970DC8"/>
    <w:rsid w:val="0097109F"/>
    <w:rsid w:val="00971229"/>
    <w:rsid w:val="009714FA"/>
    <w:rsid w:val="00971D2C"/>
    <w:rsid w:val="0097220D"/>
    <w:rsid w:val="00972AA1"/>
    <w:rsid w:val="00972B05"/>
    <w:rsid w:val="00972B36"/>
    <w:rsid w:val="00972B84"/>
    <w:rsid w:val="00972DF3"/>
    <w:rsid w:val="00973317"/>
    <w:rsid w:val="00973528"/>
    <w:rsid w:val="00973582"/>
    <w:rsid w:val="0097377B"/>
    <w:rsid w:val="00973AFC"/>
    <w:rsid w:val="00973C26"/>
    <w:rsid w:val="00973D09"/>
    <w:rsid w:val="00974055"/>
    <w:rsid w:val="00974113"/>
    <w:rsid w:val="00974DCD"/>
    <w:rsid w:val="00974F3E"/>
    <w:rsid w:val="0097529F"/>
    <w:rsid w:val="0097545C"/>
    <w:rsid w:val="0097577A"/>
    <w:rsid w:val="00975D57"/>
    <w:rsid w:val="00975E23"/>
    <w:rsid w:val="00975E8A"/>
    <w:rsid w:val="00975F8E"/>
    <w:rsid w:val="00975FD8"/>
    <w:rsid w:val="00976049"/>
    <w:rsid w:val="0097664F"/>
    <w:rsid w:val="00976B5F"/>
    <w:rsid w:val="00976D93"/>
    <w:rsid w:val="00977615"/>
    <w:rsid w:val="009776FB"/>
    <w:rsid w:val="00977C0F"/>
    <w:rsid w:val="00977DDC"/>
    <w:rsid w:val="00977EB5"/>
    <w:rsid w:val="00977EFE"/>
    <w:rsid w:val="0098014F"/>
    <w:rsid w:val="0098051D"/>
    <w:rsid w:val="00980AAB"/>
    <w:rsid w:val="00980CC0"/>
    <w:rsid w:val="00980E41"/>
    <w:rsid w:val="00980E6E"/>
    <w:rsid w:val="00980EA7"/>
    <w:rsid w:val="009810F3"/>
    <w:rsid w:val="0098134C"/>
    <w:rsid w:val="009816A6"/>
    <w:rsid w:val="0098172D"/>
    <w:rsid w:val="00981DD1"/>
    <w:rsid w:val="00981E78"/>
    <w:rsid w:val="00981FFC"/>
    <w:rsid w:val="00982228"/>
    <w:rsid w:val="0098225E"/>
    <w:rsid w:val="00982284"/>
    <w:rsid w:val="009823DD"/>
    <w:rsid w:val="0098244E"/>
    <w:rsid w:val="00982CB1"/>
    <w:rsid w:val="00982CF3"/>
    <w:rsid w:val="0098302B"/>
    <w:rsid w:val="0098306A"/>
    <w:rsid w:val="009832ED"/>
    <w:rsid w:val="009836E6"/>
    <w:rsid w:val="0098395F"/>
    <w:rsid w:val="00983C05"/>
    <w:rsid w:val="00984012"/>
    <w:rsid w:val="00984601"/>
    <w:rsid w:val="009846D2"/>
    <w:rsid w:val="00984927"/>
    <w:rsid w:val="00984A0B"/>
    <w:rsid w:val="00984B8D"/>
    <w:rsid w:val="00984C53"/>
    <w:rsid w:val="00984D77"/>
    <w:rsid w:val="00984F76"/>
    <w:rsid w:val="00984FC0"/>
    <w:rsid w:val="009854EE"/>
    <w:rsid w:val="00985A3B"/>
    <w:rsid w:val="00985B42"/>
    <w:rsid w:val="00985F35"/>
    <w:rsid w:val="009860D0"/>
    <w:rsid w:val="0098667B"/>
    <w:rsid w:val="00986F39"/>
    <w:rsid w:val="009872D9"/>
    <w:rsid w:val="009872FA"/>
    <w:rsid w:val="00987591"/>
    <w:rsid w:val="0098782A"/>
    <w:rsid w:val="0098797A"/>
    <w:rsid w:val="00987AE3"/>
    <w:rsid w:val="009900FD"/>
    <w:rsid w:val="00990648"/>
    <w:rsid w:val="00990C05"/>
    <w:rsid w:val="00990C07"/>
    <w:rsid w:val="009915BF"/>
    <w:rsid w:val="0099195B"/>
    <w:rsid w:val="00991B60"/>
    <w:rsid w:val="00991EC3"/>
    <w:rsid w:val="00992743"/>
    <w:rsid w:val="00992798"/>
    <w:rsid w:val="00993367"/>
    <w:rsid w:val="009936DD"/>
    <w:rsid w:val="00993758"/>
    <w:rsid w:val="0099393A"/>
    <w:rsid w:val="00993A02"/>
    <w:rsid w:val="00993BCA"/>
    <w:rsid w:val="00993BF6"/>
    <w:rsid w:val="00993FC8"/>
    <w:rsid w:val="009941B6"/>
    <w:rsid w:val="0099429C"/>
    <w:rsid w:val="0099443D"/>
    <w:rsid w:val="0099461F"/>
    <w:rsid w:val="009949CC"/>
    <w:rsid w:val="00994F1E"/>
    <w:rsid w:val="00994FF6"/>
    <w:rsid w:val="00995413"/>
    <w:rsid w:val="0099545A"/>
    <w:rsid w:val="009958DA"/>
    <w:rsid w:val="00995984"/>
    <w:rsid w:val="00995EE1"/>
    <w:rsid w:val="00995F37"/>
    <w:rsid w:val="00995F82"/>
    <w:rsid w:val="00995FEF"/>
    <w:rsid w:val="009962F5"/>
    <w:rsid w:val="0099690A"/>
    <w:rsid w:val="0099695D"/>
    <w:rsid w:val="00996BD9"/>
    <w:rsid w:val="00996E94"/>
    <w:rsid w:val="009974D8"/>
    <w:rsid w:val="00997902"/>
    <w:rsid w:val="009979BF"/>
    <w:rsid w:val="00997ABA"/>
    <w:rsid w:val="009A0136"/>
    <w:rsid w:val="009A0630"/>
    <w:rsid w:val="009A0668"/>
    <w:rsid w:val="009A0A3F"/>
    <w:rsid w:val="009A0BB3"/>
    <w:rsid w:val="009A0DE9"/>
    <w:rsid w:val="009A0E06"/>
    <w:rsid w:val="009A0F88"/>
    <w:rsid w:val="009A1631"/>
    <w:rsid w:val="009A178A"/>
    <w:rsid w:val="009A17A8"/>
    <w:rsid w:val="009A1F2A"/>
    <w:rsid w:val="009A1FA1"/>
    <w:rsid w:val="009A2188"/>
    <w:rsid w:val="009A261F"/>
    <w:rsid w:val="009A280A"/>
    <w:rsid w:val="009A285B"/>
    <w:rsid w:val="009A3810"/>
    <w:rsid w:val="009A387B"/>
    <w:rsid w:val="009A3B73"/>
    <w:rsid w:val="009A3BC0"/>
    <w:rsid w:val="009A3CEF"/>
    <w:rsid w:val="009A4200"/>
    <w:rsid w:val="009A424C"/>
    <w:rsid w:val="009A4294"/>
    <w:rsid w:val="009A4377"/>
    <w:rsid w:val="009A479A"/>
    <w:rsid w:val="009A4D91"/>
    <w:rsid w:val="009A50DA"/>
    <w:rsid w:val="009A50F0"/>
    <w:rsid w:val="009A59F0"/>
    <w:rsid w:val="009A5F5C"/>
    <w:rsid w:val="009A5FEB"/>
    <w:rsid w:val="009A6338"/>
    <w:rsid w:val="009A638E"/>
    <w:rsid w:val="009A6712"/>
    <w:rsid w:val="009A6D85"/>
    <w:rsid w:val="009A6E07"/>
    <w:rsid w:val="009A7404"/>
    <w:rsid w:val="009A75C8"/>
    <w:rsid w:val="009A7777"/>
    <w:rsid w:val="009A78F4"/>
    <w:rsid w:val="009A7969"/>
    <w:rsid w:val="009A7B23"/>
    <w:rsid w:val="009A7C1F"/>
    <w:rsid w:val="009A7D83"/>
    <w:rsid w:val="009B0169"/>
    <w:rsid w:val="009B06EA"/>
    <w:rsid w:val="009B0903"/>
    <w:rsid w:val="009B0D06"/>
    <w:rsid w:val="009B0E17"/>
    <w:rsid w:val="009B0E3F"/>
    <w:rsid w:val="009B1182"/>
    <w:rsid w:val="009B153C"/>
    <w:rsid w:val="009B15C6"/>
    <w:rsid w:val="009B17CC"/>
    <w:rsid w:val="009B1BE9"/>
    <w:rsid w:val="009B1C2D"/>
    <w:rsid w:val="009B1D22"/>
    <w:rsid w:val="009B1F43"/>
    <w:rsid w:val="009B1FC8"/>
    <w:rsid w:val="009B22D8"/>
    <w:rsid w:val="009B22F5"/>
    <w:rsid w:val="009B23B1"/>
    <w:rsid w:val="009B24A9"/>
    <w:rsid w:val="009B2787"/>
    <w:rsid w:val="009B2DDC"/>
    <w:rsid w:val="009B3021"/>
    <w:rsid w:val="009B3074"/>
    <w:rsid w:val="009B31AE"/>
    <w:rsid w:val="009B34A5"/>
    <w:rsid w:val="009B3803"/>
    <w:rsid w:val="009B38A0"/>
    <w:rsid w:val="009B4233"/>
    <w:rsid w:val="009B42FA"/>
    <w:rsid w:val="009B45FD"/>
    <w:rsid w:val="009B470D"/>
    <w:rsid w:val="009B4A7B"/>
    <w:rsid w:val="009B4B59"/>
    <w:rsid w:val="009B4C02"/>
    <w:rsid w:val="009B4CE5"/>
    <w:rsid w:val="009B542F"/>
    <w:rsid w:val="009B56DD"/>
    <w:rsid w:val="009B56E2"/>
    <w:rsid w:val="009B5895"/>
    <w:rsid w:val="009B58F7"/>
    <w:rsid w:val="009B5ED2"/>
    <w:rsid w:val="009B5F8F"/>
    <w:rsid w:val="009B616F"/>
    <w:rsid w:val="009B620F"/>
    <w:rsid w:val="009B637E"/>
    <w:rsid w:val="009B63D2"/>
    <w:rsid w:val="009B6405"/>
    <w:rsid w:val="009B6969"/>
    <w:rsid w:val="009B6CF6"/>
    <w:rsid w:val="009B6FEC"/>
    <w:rsid w:val="009B71EA"/>
    <w:rsid w:val="009B725C"/>
    <w:rsid w:val="009B738F"/>
    <w:rsid w:val="009B7521"/>
    <w:rsid w:val="009B777D"/>
    <w:rsid w:val="009B793F"/>
    <w:rsid w:val="009B7A94"/>
    <w:rsid w:val="009B7DEA"/>
    <w:rsid w:val="009C029F"/>
    <w:rsid w:val="009C03E6"/>
    <w:rsid w:val="009C0524"/>
    <w:rsid w:val="009C0675"/>
    <w:rsid w:val="009C077B"/>
    <w:rsid w:val="009C0B7D"/>
    <w:rsid w:val="009C0F17"/>
    <w:rsid w:val="009C0F2A"/>
    <w:rsid w:val="009C1520"/>
    <w:rsid w:val="009C1557"/>
    <w:rsid w:val="009C1CF7"/>
    <w:rsid w:val="009C1E21"/>
    <w:rsid w:val="009C1F17"/>
    <w:rsid w:val="009C296C"/>
    <w:rsid w:val="009C297B"/>
    <w:rsid w:val="009C2A53"/>
    <w:rsid w:val="009C2ADE"/>
    <w:rsid w:val="009C2B17"/>
    <w:rsid w:val="009C2CBD"/>
    <w:rsid w:val="009C2F8E"/>
    <w:rsid w:val="009C2FA4"/>
    <w:rsid w:val="009C30D1"/>
    <w:rsid w:val="009C340E"/>
    <w:rsid w:val="009C36EB"/>
    <w:rsid w:val="009C3894"/>
    <w:rsid w:val="009C397E"/>
    <w:rsid w:val="009C3985"/>
    <w:rsid w:val="009C3A7D"/>
    <w:rsid w:val="009C3D15"/>
    <w:rsid w:val="009C4688"/>
    <w:rsid w:val="009C4804"/>
    <w:rsid w:val="009C4842"/>
    <w:rsid w:val="009C4874"/>
    <w:rsid w:val="009C49AE"/>
    <w:rsid w:val="009C4CAB"/>
    <w:rsid w:val="009C4D01"/>
    <w:rsid w:val="009C4D04"/>
    <w:rsid w:val="009C5067"/>
    <w:rsid w:val="009C51DC"/>
    <w:rsid w:val="009C52DE"/>
    <w:rsid w:val="009C540F"/>
    <w:rsid w:val="009C5488"/>
    <w:rsid w:val="009C5563"/>
    <w:rsid w:val="009C5776"/>
    <w:rsid w:val="009C58E2"/>
    <w:rsid w:val="009C59D9"/>
    <w:rsid w:val="009C61E7"/>
    <w:rsid w:val="009C68E9"/>
    <w:rsid w:val="009C6CEE"/>
    <w:rsid w:val="009C70B7"/>
    <w:rsid w:val="009C7137"/>
    <w:rsid w:val="009C77D3"/>
    <w:rsid w:val="009C7979"/>
    <w:rsid w:val="009C7EDB"/>
    <w:rsid w:val="009D078C"/>
    <w:rsid w:val="009D0B30"/>
    <w:rsid w:val="009D0B82"/>
    <w:rsid w:val="009D110B"/>
    <w:rsid w:val="009D11C0"/>
    <w:rsid w:val="009D1314"/>
    <w:rsid w:val="009D1422"/>
    <w:rsid w:val="009D17D0"/>
    <w:rsid w:val="009D1C0F"/>
    <w:rsid w:val="009D1F5A"/>
    <w:rsid w:val="009D2CCE"/>
    <w:rsid w:val="009D2E8B"/>
    <w:rsid w:val="009D31AC"/>
    <w:rsid w:val="009D3280"/>
    <w:rsid w:val="009D3780"/>
    <w:rsid w:val="009D3C4B"/>
    <w:rsid w:val="009D3D37"/>
    <w:rsid w:val="009D3E70"/>
    <w:rsid w:val="009D3F33"/>
    <w:rsid w:val="009D3FD5"/>
    <w:rsid w:val="009D44AA"/>
    <w:rsid w:val="009D474D"/>
    <w:rsid w:val="009D490A"/>
    <w:rsid w:val="009D4A63"/>
    <w:rsid w:val="009D4BB6"/>
    <w:rsid w:val="009D4C75"/>
    <w:rsid w:val="009D4F21"/>
    <w:rsid w:val="009D51CC"/>
    <w:rsid w:val="009D543D"/>
    <w:rsid w:val="009D58FF"/>
    <w:rsid w:val="009D59E2"/>
    <w:rsid w:val="009D5BDD"/>
    <w:rsid w:val="009D5F86"/>
    <w:rsid w:val="009D634B"/>
    <w:rsid w:val="009D6637"/>
    <w:rsid w:val="009D6781"/>
    <w:rsid w:val="009D68EA"/>
    <w:rsid w:val="009D6AE6"/>
    <w:rsid w:val="009D6E75"/>
    <w:rsid w:val="009D739E"/>
    <w:rsid w:val="009D7720"/>
    <w:rsid w:val="009D7979"/>
    <w:rsid w:val="009D7B0C"/>
    <w:rsid w:val="009D7CD4"/>
    <w:rsid w:val="009D7D45"/>
    <w:rsid w:val="009D7F4A"/>
    <w:rsid w:val="009D7FBE"/>
    <w:rsid w:val="009E00CE"/>
    <w:rsid w:val="009E024B"/>
    <w:rsid w:val="009E031F"/>
    <w:rsid w:val="009E08BB"/>
    <w:rsid w:val="009E0997"/>
    <w:rsid w:val="009E0A9C"/>
    <w:rsid w:val="009E0BF1"/>
    <w:rsid w:val="009E0C93"/>
    <w:rsid w:val="009E0EAC"/>
    <w:rsid w:val="009E11CD"/>
    <w:rsid w:val="009E138F"/>
    <w:rsid w:val="009E13F8"/>
    <w:rsid w:val="009E1720"/>
    <w:rsid w:val="009E18A8"/>
    <w:rsid w:val="009E1929"/>
    <w:rsid w:val="009E1C8C"/>
    <w:rsid w:val="009E1F24"/>
    <w:rsid w:val="009E1F94"/>
    <w:rsid w:val="009E20B1"/>
    <w:rsid w:val="009E2137"/>
    <w:rsid w:val="009E219D"/>
    <w:rsid w:val="009E2919"/>
    <w:rsid w:val="009E296F"/>
    <w:rsid w:val="009E2C46"/>
    <w:rsid w:val="009E2D1C"/>
    <w:rsid w:val="009E2DC8"/>
    <w:rsid w:val="009E2E79"/>
    <w:rsid w:val="009E2FD1"/>
    <w:rsid w:val="009E33AC"/>
    <w:rsid w:val="009E367B"/>
    <w:rsid w:val="009E3839"/>
    <w:rsid w:val="009E4103"/>
    <w:rsid w:val="009E4242"/>
    <w:rsid w:val="009E4572"/>
    <w:rsid w:val="009E46DF"/>
    <w:rsid w:val="009E48FE"/>
    <w:rsid w:val="009E4A4C"/>
    <w:rsid w:val="009E4B97"/>
    <w:rsid w:val="009E4FCE"/>
    <w:rsid w:val="009E502C"/>
    <w:rsid w:val="009E50EE"/>
    <w:rsid w:val="009E5184"/>
    <w:rsid w:val="009E532E"/>
    <w:rsid w:val="009E542F"/>
    <w:rsid w:val="009E54D4"/>
    <w:rsid w:val="009E5CA7"/>
    <w:rsid w:val="009E5DCA"/>
    <w:rsid w:val="009E5EE5"/>
    <w:rsid w:val="009E5F63"/>
    <w:rsid w:val="009E6003"/>
    <w:rsid w:val="009E6013"/>
    <w:rsid w:val="009E60C3"/>
    <w:rsid w:val="009E65BD"/>
    <w:rsid w:val="009E69F9"/>
    <w:rsid w:val="009E6C97"/>
    <w:rsid w:val="009E71FB"/>
    <w:rsid w:val="009E7303"/>
    <w:rsid w:val="009E744D"/>
    <w:rsid w:val="009E7C32"/>
    <w:rsid w:val="009E7F7E"/>
    <w:rsid w:val="009F011A"/>
    <w:rsid w:val="009F0182"/>
    <w:rsid w:val="009F038F"/>
    <w:rsid w:val="009F06CE"/>
    <w:rsid w:val="009F0D58"/>
    <w:rsid w:val="009F1075"/>
    <w:rsid w:val="009F15F9"/>
    <w:rsid w:val="009F17B4"/>
    <w:rsid w:val="009F19F2"/>
    <w:rsid w:val="009F1C2E"/>
    <w:rsid w:val="009F1C99"/>
    <w:rsid w:val="009F1D43"/>
    <w:rsid w:val="009F22B7"/>
    <w:rsid w:val="009F22D7"/>
    <w:rsid w:val="009F2BC4"/>
    <w:rsid w:val="009F2CC4"/>
    <w:rsid w:val="009F35EE"/>
    <w:rsid w:val="009F370E"/>
    <w:rsid w:val="009F3BBE"/>
    <w:rsid w:val="009F4263"/>
    <w:rsid w:val="009F444B"/>
    <w:rsid w:val="009F4554"/>
    <w:rsid w:val="009F4574"/>
    <w:rsid w:val="009F4A9B"/>
    <w:rsid w:val="009F51A0"/>
    <w:rsid w:val="009F539A"/>
    <w:rsid w:val="009F5828"/>
    <w:rsid w:val="009F5F36"/>
    <w:rsid w:val="009F60C1"/>
    <w:rsid w:val="009F6275"/>
    <w:rsid w:val="009F68A6"/>
    <w:rsid w:val="009F694C"/>
    <w:rsid w:val="009F6A91"/>
    <w:rsid w:val="009F6AB3"/>
    <w:rsid w:val="009F6B01"/>
    <w:rsid w:val="009F6B59"/>
    <w:rsid w:val="009F6DE3"/>
    <w:rsid w:val="009F6EE7"/>
    <w:rsid w:val="009F6F85"/>
    <w:rsid w:val="009F7029"/>
    <w:rsid w:val="009F71F1"/>
    <w:rsid w:val="009F789F"/>
    <w:rsid w:val="009F78B1"/>
    <w:rsid w:val="009F7AC8"/>
    <w:rsid w:val="009F7B25"/>
    <w:rsid w:val="009F7B4C"/>
    <w:rsid w:val="009F7D14"/>
    <w:rsid w:val="009F7E68"/>
    <w:rsid w:val="00A0007F"/>
    <w:rsid w:val="00A003CF"/>
    <w:rsid w:val="00A00411"/>
    <w:rsid w:val="00A0054D"/>
    <w:rsid w:val="00A005FD"/>
    <w:rsid w:val="00A00950"/>
    <w:rsid w:val="00A00AFF"/>
    <w:rsid w:val="00A012A0"/>
    <w:rsid w:val="00A014D6"/>
    <w:rsid w:val="00A014F1"/>
    <w:rsid w:val="00A018BA"/>
    <w:rsid w:val="00A01CB5"/>
    <w:rsid w:val="00A024C4"/>
    <w:rsid w:val="00A02B92"/>
    <w:rsid w:val="00A034F1"/>
    <w:rsid w:val="00A03A46"/>
    <w:rsid w:val="00A03BB7"/>
    <w:rsid w:val="00A03F93"/>
    <w:rsid w:val="00A04226"/>
    <w:rsid w:val="00A04334"/>
    <w:rsid w:val="00A0462D"/>
    <w:rsid w:val="00A0472A"/>
    <w:rsid w:val="00A047F2"/>
    <w:rsid w:val="00A048BC"/>
    <w:rsid w:val="00A0496B"/>
    <w:rsid w:val="00A05112"/>
    <w:rsid w:val="00A0519C"/>
    <w:rsid w:val="00A051FB"/>
    <w:rsid w:val="00A053B5"/>
    <w:rsid w:val="00A0579C"/>
    <w:rsid w:val="00A058EC"/>
    <w:rsid w:val="00A058FF"/>
    <w:rsid w:val="00A05916"/>
    <w:rsid w:val="00A05D4F"/>
    <w:rsid w:val="00A06327"/>
    <w:rsid w:val="00A064EE"/>
    <w:rsid w:val="00A0671A"/>
    <w:rsid w:val="00A06725"/>
    <w:rsid w:val="00A06AAD"/>
    <w:rsid w:val="00A06BC4"/>
    <w:rsid w:val="00A06E78"/>
    <w:rsid w:val="00A07177"/>
    <w:rsid w:val="00A07319"/>
    <w:rsid w:val="00A07670"/>
    <w:rsid w:val="00A07752"/>
    <w:rsid w:val="00A07943"/>
    <w:rsid w:val="00A079A0"/>
    <w:rsid w:val="00A07B8D"/>
    <w:rsid w:val="00A07BD7"/>
    <w:rsid w:val="00A07FE0"/>
    <w:rsid w:val="00A102F2"/>
    <w:rsid w:val="00A10CB8"/>
    <w:rsid w:val="00A10E7F"/>
    <w:rsid w:val="00A10FEF"/>
    <w:rsid w:val="00A1107B"/>
    <w:rsid w:val="00A11377"/>
    <w:rsid w:val="00A114B3"/>
    <w:rsid w:val="00A1160D"/>
    <w:rsid w:val="00A119B3"/>
    <w:rsid w:val="00A11E16"/>
    <w:rsid w:val="00A11F0E"/>
    <w:rsid w:val="00A1201C"/>
    <w:rsid w:val="00A12047"/>
    <w:rsid w:val="00A1233B"/>
    <w:rsid w:val="00A123F2"/>
    <w:rsid w:val="00A12499"/>
    <w:rsid w:val="00A124BA"/>
    <w:rsid w:val="00A127D0"/>
    <w:rsid w:val="00A12C09"/>
    <w:rsid w:val="00A12C19"/>
    <w:rsid w:val="00A12F90"/>
    <w:rsid w:val="00A13153"/>
    <w:rsid w:val="00A13279"/>
    <w:rsid w:val="00A133D9"/>
    <w:rsid w:val="00A13681"/>
    <w:rsid w:val="00A137BB"/>
    <w:rsid w:val="00A13C6F"/>
    <w:rsid w:val="00A13CF4"/>
    <w:rsid w:val="00A13DCA"/>
    <w:rsid w:val="00A141F6"/>
    <w:rsid w:val="00A145D7"/>
    <w:rsid w:val="00A1464F"/>
    <w:rsid w:val="00A14D2A"/>
    <w:rsid w:val="00A14D48"/>
    <w:rsid w:val="00A14D54"/>
    <w:rsid w:val="00A14E12"/>
    <w:rsid w:val="00A15216"/>
    <w:rsid w:val="00A152F0"/>
    <w:rsid w:val="00A15839"/>
    <w:rsid w:val="00A15BAD"/>
    <w:rsid w:val="00A15DDA"/>
    <w:rsid w:val="00A15E05"/>
    <w:rsid w:val="00A15F35"/>
    <w:rsid w:val="00A1606B"/>
    <w:rsid w:val="00A16084"/>
    <w:rsid w:val="00A16499"/>
    <w:rsid w:val="00A1649C"/>
    <w:rsid w:val="00A16602"/>
    <w:rsid w:val="00A1681E"/>
    <w:rsid w:val="00A16C57"/>
    <w:rsid w:val="00A16D02"/>
    <w:rsid w:val="00A16FCE"/>
    <w:rsid w:val="00A16FD6"/>
    <w:rsid w:val="00A17288"/>
    <w:rsid w:val="00A17BFA"/>
    <w:rsid w:val="00A17CDE"/>
    <w:rsid w:val="00A17DF1"/>
    <w:rsid w:val="00A2001F"/>
    <w:rsid w:val="00A20065"/>
    <w:rsid w:val="00A2056A"/>
    <w:rsid w:val="00A20827"/>
    <w:rsid w:val="00A208B4"/>
    <w:rsid w:val="00A2098F"/>
    <w:rsid w:val="00A20A24"/>
    <w:rsid w:val="00A20A87"/>
    <w:rsid w:val="00A20E96"/>
    <w:rsid w:val="00A210C3"/>
    <w:rsid w:val="00A210E9"/>
    <w:rsid w:val="00A211E0"/>
    <w:rsid w:val="00A21457"/>
    <w:rsid w:val="00A216F3"/>
    <w:rsid w:val="00A21721"/>
    <w:rsid w:val="00A21A59"/>
    <w:rsid w:val="00A21C70"/>
    <w:rsid w:val="00A22086"/>
    <w:rsid w:val="00A222EF"/>
    <w:rsid w:val="00A22536"/>
    <w:rsid w:val="00A22BD8"/>
    <w:rsid w:val="00A22F37"/>
    <w:rsid w:val="00A230DA"/>
    <w:rsid w:val="00A2354A"/>
    <w:rsid w:val="00A235BA"/>
    <w:rsid w:val="00A23799"/>
    <w:rsid w:val="00A23AD8"/>
    <w:rsid w:val="00A23AF9"/>
    <w:rsid w:val="00A23FBF"/>
    <w:rsid w:val="00A2411D"/>
    <w:rsid w:val="00A242FA"/>
    <w:rsid w:val="00A24927"/>
    <w:rsid w:val="00A24C96"/>
    <w:rsid w:val="00A2536E"/>
    <w:rsid w:val="00A254DC"/>
    <w:rsid w:val="00A2592B"/>
    <w:rsid w:val="00A25AC0"/>
    <w:rsid w:val="00A25C3B"/>
    <w:rsid w:val="00A25E7C"/>
    <w:rsid w:val="00A261B8"/>
    <w:rsid w:val="00A26683"/>
    <w:rsid w:val="00A267C1"/>
    <w:rsid w:val="00A26842"/>
    <w:rsid w:val="00A2706F"/>
    <w:rsid w:val="00A27512"/>
    <w:rsid w:val="00A277A3"/>
    <w:rsid w:val="00A27819"/>
    <w:rsid w:val="00A2781B"/>
    <w:rsid w:val="00A27ACF"/>
    <w:rsid w:val="00A27C62"/>
    <w:rsid w:val="00A30012"/>
    <w:rsid w:val="00A3013B"/>
    <w:rsid w:val="00A30364"/>
    <w:rsid w:val="00A306A0"/>
    <w:rsid w:val="00A30893"/>
    <w:rsid w:val="00A308F0"/>
    <w:rsid w:val="00A309C8"/>
    <w:rsid w:val="00A309D9"/>
    <w:rsid w:val="00A3125B"/>
    <w:rsid w:val="00A3134D"/>
    <w:rsid w:val="00A31684"/>
    <w:rsid w:val="00A31696"/>
    <w:rsid w:val="00A31BA5"/>
    <w:rsid w:val="00A31D4B"/>
    <w:rsid w:val="00A31EE4"/>
    <w:rsid w:val="00A31F33"/>
    <w:rsid w:val="00A32023"/>
    <w:rsid w:val="00A329EA"/>
    <w:rsid w:val="00A330B8"/>
    <w:rsid w:val="00A3342B"/>
    <w:rsid w:val="00A337A1"/>
    <w:rsid w:val="00A342AD"/>
    <w:rsid w:val="00A34525"/>
    <w:rsid w:val="00A345A9"/>
    <w:rsid w:val="00A3464F"/>
    <w:rsid w:val="00A34AE6"/>
    <w:rsid w:val="00A352D6"/>
    <w:rsid w:val="00A3536F"/>
    <w:rsid w:val="00A35389"/>
    <w:rsid w:val="00A35459"/>
    <w:rsid w:val="00A355C5"/>
    <w:rsid w:val="00A355EF"/>
    <w:rsid w:val="00A36463"/>
    <w:rsid w:val="00A364CE"/>
    <w:rsid w:val="00A367F9"/>
    <w:rsid w:val="00A36ABA"/>
    <w:rsid w:val="00A36CD0"/>
    <w:rsid w:val="00A36E8F"/>
    <w:rsid w:val="00A36FA5"/>
    <w:rsid w:val="00A37014"/>
    <w:rsid w:val="00A370B7"/>
    <w:rsid w:val="00A37173"/>
    <w:rsid w:val="00A377CD"/>
    <w:rsid w:val="00A378BE"/>
    <w:rsid w:val="00A37A6B"/>
    <w:rsid w:val="00A400BC"/>
    <w:rsid w:val="00A40386"/>
    <w:rsid w:val="00A40416"/>
    <w:rsid w:val="00A406F0"/>
    <w:rsid w:val="00A40B57"/>
    <w:rsid w:val="00A40D8B"/>
    <w:rsid w:val="00A41134"/>
    <w:rsid w:val="00A41156"/>
    <w:rsid w:val="00A41516"/>
    <w:rsid w:val="00A41647"/>
    <w:rsid w:val="00A419EF"/>
    <w:rsid w:val="00A41B17"/>
    <w:rsid w:val="00A41B56"/>
    <w:rsid w:val="00A41C19"/>
    <w:rsid w:val="00A41EBD"/>
    <w:rsid w:val="00A41EF9"/>
    <w:rsid w:val="00A41F0D"/>
    <w:rsid w:val="00A42393"/>
    <w:rsid w:val="00A423F1"/>
    <w:rsid w:val="00A42449"/>
    <w:rsid w:val="00A428BA"/>
    <w:rsid w:val="00A42C3B"/>
    <w:rsid w:val="00A43142"/>
    <w:rsid w:val="00A4314F"/>
    <w:rsid w:val="00A433B4"/>
    <w:rsid w:val="00A43595"/>
    <w:rsid w:val="00A436E4"/>
    <w:rsid w:val="00A43761"/>
    <w:rsid w:val="00A4391F"/>
    <w:rsid w:val="00A43F45"/>
    <w:rsid w:val="00A440DC"/>
    <w:rsid w:val="00A44127"/>
    <w:rsid w:val="00A4455D"/>
    <w:rsid w:val="00A446AB"/>
    <w:rsid w:val="00A44910"/>
    <w:rsid w:val="00A44C65"/>
    <w:rsid w:val="00A44CAA"/>
    <w:rsid w:val="00A44E65"/>
    <w:rsid w:val="00A4534C"/>
    <w:rsid w:val="00A456B7"/>
    <w:rsid w:val="00A45811"/>
    <w:rsid w:val="00A45981"/>
    <w:rsid w:val="00A45B04"/>
    <w:rsid w:val="00A45BAE"/>
    <w:rsid w:val="00A45C41"/>
    <w:rsid w:val="00A45D04"/>
    <w:rsid w:val="00A45D2F"/>
    <w:rsid w:val="00A45EAF"/>
    <w:rsid w:val="00A45FA8"/>
    <w:rsid w:val="00A46491"/>
    <w:rsid w:val="00A46690"/>
    <w:rsid w:val="00A4673B"/>
    <w:rsid w:val="00A46C6C"/>
    <w:rsid w:val="00A46EB4"/>
    <w:rsid w:val="00A47124"/>
    <w:rsid w:val="00A47846"/>
    <w:rsid w:val="00A479E2"/>
    <w:rsid w:val="00A47ACB"/>
    <w:rsid w:val="00A47F76"/>
    <w:rsid w:val="00A5003B"/>
    <w:rsid w:val="00A50798"/>
    <w:rsid w:val="00A50975"/>
    <w:rsid w:val="00A50D20"/>
    <w:rsid w:val="00A51667"/>
    <w:rsid w:val="00A516CA"/>
    <w:rsid w:val="00A51766"/>
    <w:rsid w:val="00A51B62"/>
    <w:rsid w:val="00A51BF8"/>
    <w:rsid w:val="00A51EF1"/>
    <w:rsid w:val="00A5263A"/>
    <w:rsid w:val="00A52B53"/>
    <w:rsid w:val="00A52E06"/>
    <w:rsid w:val="00A530FF"/>
    <w:rsid w:val="00A53341"/>
    <w:rsid w:val="00A534E1"/>
    <w:rsid w:val="00A538F2"/>
    <w:rsid w:val="00A53A5D"/>
    <w:rsid w:val="00A53C16"/>
    <w:rsid w:val="00A53CE4"/>
    <w:rsid w:val="00A54049"/>
    <w:rsid w:val="00A542CC"/>
    <w:rsid w:val="00A543AD"/>
    <w:rsid w:val="00A543CA"/>
    <w:rsid w:val="00A543CC"/>
    <w:rsid w:val="00A54F0A"/>
    <w:rsid w:val="00A552E5"/>
    <w:rsid w:val="00A55471"/>
    <w:rsid w:val="00A55835"/>
    <w:rsid w:val="00A55A3C"/>
    <w:rsid w:val="00A55AB5"/>
    <w:rsid w:val="00A55F3A"/>
    <w:rsid w:val="00A56261"/>
    <w:rsid w:val="00A56353"/>
    <w:rsid w:val="00A563BD"/>
    <w:rsid w:val="00A567E0"/>
    <w:rsid w:val="00A5691A"/>
    <w:rsid w:val="00A56BFF"/>
    <w:rsid w:val="00A56E91"/>
    <w:rsid w:val="00A572F9"/>
    <w:rsid w:val="00A578AF"/>
    <w:rsid w:val="00A57E23"/>
    <w:rsid w:val="00A57E78"/>
    <w:rsid w:val="00A6019C"/>
    <w:rsid w:val="00A60273"/>
    <w:rsid w:val="00A602B7"/>
    <w:rsid w:val="00A6043F"/>
    <w:rsid w:val="00A6077F"/>
    <w:rsid w:val="00A607EE"/>
    <w:rsid w:val="00A60AA5"/>
    <w:rsid w:val="00A60F71"/>
    <w:rsid w:val="00A610EE"/>
    <w:rsid w:val="00A61A26"/>
    <w:rsid w:val="00A61DE6"/>
    <w:rsid w:val="00A62123"/>
    <w:rsid w:val="00A623BE"/>
    <w:rsid w:val="00A631CA"/>
    <w:rsid w:val="00A63399"/>
    <w:rsid w:val="00A63E9B"/>
    <w:rsid w:val="00A64194"/>
    <w:rsid w:val="00A64248"/>
    <w:rsid w:val="00A64319"/>
    <w:rsid w:val="00A6431D"/>
    <w:rsid w:val="00A643D9"/>
    <w:rsid w:val="00A644FD"/>
    <w:rsid w:val="00A645CE"/>
    <w:rsid w:val="00A646FE"/>
    <w:rsid w:val="00A64826"/>
    <w:rsid w:val="00A64BC3"/>
    <w:rsid w:val="00A64C6C"/>
    <w:rsid w:val="00A64FB7"/>
    <w:rsid w:val="00A6500F"/>
    <w:rsid w:val="00A6531C"/>
    <w:rsid w:val="00A6545E"/>
    <w:rsid w:val="00A654E5"/>
    <w:rsid w:val="00A65DCA"/>
    <w:rsid w:val="00A664CD"/>
    <w:rsid w:val="00A665A8"/>
    <w:rsid w:val="00A66763"/>
    <w:rsid w:val="00A66A8D"/>
    <w:rsid w:val="00A6710B"/>
    <w:rsid w:val="00A67306"/>
    <w:rsid w:val="00A6741D"/>
    <w:rsid w:val="00A67490"/>
    <w:rsid w:val="00A67576"/>
    <w:rsid w:val="00A676C3"/>
    <w:rsid w:val="00A677E6"/>
    <w:rsid w:val="00A6780D"/>
    <w:rsid w:val="00A67C37"/>
    <w:rsid w:val="00A67FE2"/>
    <w:rsid w:val="00A706DA"/>
    <w:rsid w:val="00A7080C"/>
    <w:rsid w:val="00A70ACB"/>
    <w:rsid w:val="00A70F2F"/>
    <w:rsid w:val="00A70F3A"/>
    <w:rsid w:val="00A712B0"/>
    <w:rsid w:val="00A7135A"/>
    <w:rsid w:val="00A713C6"/>
    <w:rsid w:val="00A71593"/>
    <w:rsid w:val="00A715C3"/>
    <w:rsid w:val="00A715D7"/>
    <w:rsid w:val="00A716E4"/>
    <w:rsid w:val="00A71D65"/>
    <w:rsid w:val="00A71F03"/>
    <w:rsid w:val="00A720AC"/>
    <w:rsid w:val="00A72196"/>
    <w:rsid w:val="00A722BE"/>
    <w:rsid w:val="00A7237D"/>
    <w:rsid w:val="00A72539"/>
    <w:rsid w:val="00A7278A"/>
    <w:rsid w:val="00A72870"/>
    <w:rsid w:val="00A72A57"/>
    <w:rsid w:val="00A72BF7"/>
    <w:rsid w:val="00A72D22"/>
    <w:rsid w:val="00A72D7B"/>
    <w:rsid w:val="00A73089"/>
    <w:rsid w:val="00A73542"/>
    <w:rsid w:val="00A7374E"/>
    <w:rsid w:val="00A738FC"/>
    <w:rsid w:val="00A739FD"/>
    <w:rsid w:val="00A73B12"/>
    <w:rsid w:val="00A73FAD"/>
    <w:rsid w:val="00A74388"/>
    <w:rsid w:val="00A745AF"/>
    <w:rsid w:val="00A746A9"/>
    <w:rsid w:val="00A7470B"/>
    <w:rsid w:val="00A747C2"/>
    <w:rsid w:val="00A748CB"/>
    <w:rsid w:val="00A74BC4"/>
    <w:rsid w:val="00A7515E"/>
    <w:rsid w:val="00A75340"/>
    <w:rsid w:val="00A755B4"/>
    <w:rsid w:val="00A75A3C"/>
    <w:rsid w:val="00A75E28"/>
    <w:rsid w:val="00A76324"/>
    <w:rsid w:val="00A7673B"/>
    <w:rsid w:val="00A77038"/>
    <w:rsid w:val="00A77231"/>
    <w:rsid w:val="00A776D6"/>
    <w:rsid w:val="00A7785F"/>
    <w:rsid w:val="00A803BA"/>
    <w:rsid w:val="00A805E1"/>
    <w:rsid w:val="00A8064A"/>
    <w:rsid w:val="00A80A83"/>
    <w:rsid w:val="00A80CFC"/>
    <w:rsid w:val="00A80F86"/>
    <w:rsid w:val="00A8126A"/>
    <w:rsid w:val="00A81691"/>
    <w:rsid w:val="00A81D41"/>
    <w:rsid w:val="00A81E01"/>
    <w:rsid w:val="00A82417"/>
    <w:rsid w:val="00A82559"/>
    <w:rsid w:val="00A8261E"/>
    <w:rsid w:val="00A826D3"/>
    <w:rsid w:val="00A8281A"/>
    <w:rsid w:val="00A82A63"/>
    <w:rsid w:val="00A82BCB"/>
    <w:rsid w:val="00A82EE5"/>
    <w:rsid w:val="00A82F1F"/>
    <w:rsid w:val="00A83201"/>
    <w:rsid w:val="00A83B4D"/>
    <w:rsid w:val="00A83C6E"/>
    <w:rsid w:val="00A83E50"/>
    <w:rsid w:val="00A83E97"/>
    <w:rsid w:val="00A83FF8"/>
    <w:rsid w:val="00A84344"/>
    <w:rsid w:val="00A84467"/>
    <w:rsid w:val="00A845F4"/>
    <w:rsid w:val="00A8462A"/>
    <w:rsid w:val="00A84D3C"/>
    <w:rsid w:val="00A84D41"/>
    <w:rsid w:val="00A85436"/>
    <w:rsid w:val="00A857E9"/>
    <w:rsid w:val="00A85A0B"/>
    <w:rsid w:val="00A86179"/>
    <w:rsid w:val="00A8648F"/>
    <w:rsid w:val="00A867B4"/>
    <w:rsid w:val="00A86861"/>
    <w:rsid w:val="00A86991"/>
    <w:rsid w:val="00A86ACF"/>
    <w:rsid w:val="00A86C51"/>
    <w:rsid w:val="00A86F0A"/>
    <w:rsid w:val="00A8770D"/>
    <w:rsid w:val="00A87942"/>
    <w:rsid w:val="00A87ACE"/>
    <w:rsid w:val="00A87B24"/>
    <w:rsid w:val="00A87D86"/>
    <w:rsid w:val="00A87DAA"/>
    <w:rsid w:val="00A87DF9"/>
    <w:rsid w:val="00A87EBD"/>
    <w:rsid w:val="00A87EE5"/>
    <w:rsid w:val="00A903DD"/>
    <w:rsid w:val="00A90470"/>
    <w:rsid w:val="00A90476"/>
    <w:rsid w:val="00A906B6"/>
    <w:rsid w:val="00A90B2D"/>
    <w:rsid w:val="00A90C32"/>
    <w:rsid w:val="00A90ECB"/>
    <w:rsid w:val="00A910A5"/>
    <w:rsid w:val="00A91988"/>
    <w:rsid w:val="00A919AE"/>
    <w:rsid w:val="00A91A97"/>
    <w:rsid w:val="00A91B17"/>
    <w:rsid w:val="00A91B18"/>
    <w:rsid w:val="00A91C37"/>
    <w:rsid w:val="00A91C47"/>
    <w:rsid w:val="00A91C8D"/>
    <w:rsid w:val="00A92356"/>
    <w:rsid w:val="00A92498"/>
    <w:rsid w:val="00A929D4"/>
    <w:rsid w:val="00A92B00"/>
    <w:rsid w:val="00A92FE7"/>
    <w:rsid w:val="00A93348"/>
    <w:rsid w:val="00A93AE8"/>
    <w:rsid w:val="00A93BA5"/>
    <w:rsid w:val="00A93E44"/>
    <w:rsid w:val="00A93F31"/>
    <w:rsid w:val="00A93F9A"/>
    <w:rsid w:val="00A940C7"/>
    <w:rsid w:val="00A94390"/>
    <w:rsid w:val="00A945AB"/>
    <w:rsid w:val="00A946C8"/>
    <w:rsid w:val="00A94C00"/>
    <w:rsid w:val="00A94F7F"/>
    <w:rsid w:val="00A953C9"/>
    <w:rsid w:val="00A9552F"/>
    <w:rsid w:val="00A957F3"/>
    <w:rsid w:val="00A95883"/>
    <w:rsid w:val="00A95AAF"/>
    <w:rsid w:val="00A95FAB"/>
    <w:rsid w:val="00A960CD"/>
    <w:rsid w:val="00A966B9"/>
    <w:rsid w:val="00A96A8C"/>
    <w:rsid w:val="00A96C89"/>
    <w:rsid w:val="00A9700B"/>
    <w:rsid w:val="00A97247"/>
    <w:rsid w:val="00A972A3"/>
    <w:rsid w:val="00A9756A"/>
    <w:rsid w:val="00A9764A"/>
    <w:rsid w:val="00A979AF"/>
    <w:rsid w:val="00A97A73"/>
    <w:rsid w:val="00A97B53"/>
    <w:rsid w:val="00A97D9F"/>
    <w:rsid w:val="00A97EDC"/>
    <w:rsid w:val="00A97FBA"/>
    <w:rsid w:val="00AA0611"/>
    <w:rsid w:val="00AA0CF1"/>
    <w:rsid w:val="00AA0DD7"/>
    <w:rsid w:val="00AA123A"/>
    <w:rsid w:val="00AA17DE"/>
    <w:rsid w:val="00AA1E18"/>
    <w:rsid w:val="00AA1EE3"/>
    <w:rsid w:val="00AA203C"/>
    <w:rsid w:val="00AA240B"/>
    <w:rsid w:val="00AA28F4"/>
    <w:rsid w:val="00AA380C"/>
    <w:rsid w:val="00AA3BDD"/>
    <w:rsid w:val="00AA4150"/>
    <w:rsid w:val="00AA436B"/>
    <w:rsid w:val="00AA43B5"/>
    <w:rsid w:val="00AA454B"/>
    <w:rsid w:val="00AA4886"/>
    <w:rsid w:val="00AA4908"/>
    <w:rsid w:val="00AA493D"/>
    <w:rsid w:val="00AA5379"/>
    <w:rsid w:val="00AA5509"/>
    <w:rsid w:val="00AA5D4B"/>
    <w:rsid w:val="00AA5ED2"/>
    <w:rsid w:val="00AA613C"/>
    <w:rsid w:val="00AA632B"/>
    <w:rsid w:val="00AA636B"/>
    <w:rsid w:val="00AA64F1"/>
    <w:rsid w:val="00AA6552"/>
    <w:rsid w:val="00AA67C2"/>
    <w:rsid w:val="00AA690A"/>
    <w:rsid w:val="00AA6D71"/>
    <w:rsid w:val="00AA6E20"/>
    <w:rsid w:val="00AA6ED1"/>
    <w:rsid w:val="00AA7624"/>
    <w:rsid w:val="00AA77A4"/>
    <w:rsid w:val="00AA7CEE"/>
    <w:rsid w:val="00AB03FD"/>
    <w:rsid w:val="00AB0547"/>
    <w:rsid w:val="00AB0562"/>
    <w:rsid w:val="00AB05B4"/>
    <w:rsid w:val="00AB0A79"/>
    <w:rsid w:val="00AB0ADA"/>
    <w:rsid w:val="00AB137F"/>
    <w:rsid w:val="00AB1386"/>
    <w:rsid w:val="00AB1508"/>
    <w:rsid w:val="00AB1BE2"/>
    <w:rsid w:val="00AB1C5F"/>
    <w:rsid w:val="00AB25E5"/>
    <w:rsid w:val="00AB285C"/>
    <w:rsid w:val="00AB2870"/>
    <w:rsid w:val="00AB2A3B"/>
    <w:rsid w:val="00AB2ABC"/>
    <w:rsid w:val="00AB2BB8"/>
    <w:rsid w:val="00AB2CEA"/>
    <w:rsid w:val="00AB2E4F"/>
    <w:rsid w:val="00AB2F3E"/>
    <w:rsid w:val="00AB30A2"/>
    <w:rsid w:val="00AB31EF"/>
    <w:rsid w:val="00AB330F"/>
    <w:rsid w:val="00AB3332"/>
    <w:rsid w:val="00AB3667"/>
    <w:rsid w:val="00AB3C03"/>
    <w:rsid w:val="00AB3CB1"/>
    <w:rsid w:val="00AB413F"/>
    <w:rsid w:val="00AB4254"/>
    <w:rsid w:val="00AB44BD"/>
    <w:rsid w:val="00AB4780"/>
    <w:rsid w:val="00AB48D5"/>
    <w:rsid w:val="00AB4EBF"/>
    <w:rsid w:val="00AB50C1"/>
    <w:rsid w:val="00AB519E"/>
    <w:rsid w:val="00AB51A0"/>
    <w:rsid w:val="00AB5225"/>
    <w:rsid w:val="00AB5237"/>
    <w:rsid w:val="00AB5340"/>
    <w:rsid w:val="00AB53D8"/>
    <w:rsid w:val="00AB552C"/>
    <w:rsid w:val="00AB5770"/>
    <w:rsid w:val="00AB5824"/>
    <w:rsid w:val="00AB59A4"/>
    <w:rsid w:val="00AB5C26"/>
    <w:rsid w:val="00AB651D"/>
    <w:rsid w:val="00AB65F7"/>
    <w:rsid w:val="00AB66E0"/>
    <w:rsid w:val="00AB673E"/>
    <w:rsid w:val="00AB678E"/>
    <w:rsid w:val="00AB697C"/>
    <w:rsid w:val="00AB6EC2"/>
    <w:rsid w:val="00AB6F0B"/>
    <w:rsid w:val="00AB7398"/>
    <w:rsid w:val="00AB747F"/>
    <w:rsid w:val="00AB7769"/>
    <w:rsid w:val="00AB781A"/>
    <w:rsid w:val="00AB78A0"/>
    <w:rsid w:val="00AB7CDD"/>
    <w:rsid w:val="00AB7D38"/>
    <w:rsid w:val="00AC0234"/>
    <w:rsid w:val="00AC03D6"/>
    <w:rsid w:val="00AC11B9"/>
    <w:rsid w:val="00AC11F6"/>
    <w:rsid w:val="00AC12DE"/>
    <w:rsid w:val="00AC16CC"/>
    <w:rsid w:val="00AC1BDF"/>
    <w:rsid w:val="00AC1C65"/>
    <w:rsid w:val="00AC1DDE"/>
    <w:rsid w:val="00AC21D8"/>
    <w:rsid w:val="00AC21EF"/>
    <w:rsid w:val="00AC236D"/>
    <w:rsid w:val="00AC23D2"/>
    <w:rsid w:val="00AC277E"/>
    <w:rsid w:val="00AC29E9"/>
    <w:rsid w:val="00AC2D69"/>
    <w:rsid w:val="00AC3532"/>
    <w:rsid w:val="00AC4060"/>
    <w:rsid w:val="00AC407D"/>
    <w:rsid w:val="00AC4146"/>
    <w:rsid w:val="00AC423B"/>
    <w:rsid w:val="00AC4323"/>
    <w:rsid w:val="00AC44A7"/>
    <w:rsid w:val="00AC44B1"/>
    <w:rsid w:val="00AC4631"/>
    <w:rsid w:val="00AC47E7"/>
    <w:rsid w:val="00AC4A43"/>
    <w:rsid w:val="00AC4A99"/>
    <w:rsid w:val="00AC4B65"/>
    <w:rsid w:val="00AC4CDD"/>
    <w:rsid w:val="00AC59C9"/>
    <w:rsid w:val="00AC5A18"/>
    <w:rsid w:val="00AC5B18"/>
    <w:rsid w:val="00AC5E9D"/>
    <w:rsid w:val="00AC6D31"/>
    <w:rsid w:val="00AC7127"/>
    <w:rsid w:val="00AC756A"/>
    <w:rsid w:val="00AC7B44"/>
    <w:rsid w:val="00AC7B7A"/>
    <w:rsid w:val="00AC7E61"/>
    <w:rsid w:val="00AC7FBE"/>
    <w:rsid w:val="00AD022B"/>
    <w:rsid w:val="00AD0839"/>
    <w:rsid w:val="00AD094D"/>
    <w:rsid w:val="00AD09A2"/>
    <w:rsid w:val="00AD0B7F"/>
    <w:rsid w:val="00AD0D8E"/>
    <w:rsid w:val="00AD1308"/>
    <w:rsid w:val="00AD1461"/>
    <w:rsid w:val="00AD1C80"/>
    <w:rsid w:val="00AD1F65"/>
    <w:rsid w:val="00AD1FCC"/>
    <w:rsid w:val="00AD22E3"/>
    <w:rsid w:val="00AD27BF"/>
    <w:rsid w:val="00AD2807"/>
    <w:rsid w:val="00AD2AB1"/>
    <w:rsid w:val="00AD31C0"/>
    <w:rsid w:val="00AD3507"/>
    <w:rsid w:val="00AD3586"/>
    <w:rsid w:val="00AD36F9"/>
    <w:rsid w:val="00AD3884"/>
    <w:rsid w:val="00AD3CE0"/>
    <w:rsid w:val="00AD3DBA"/>
    <w:rsid w:val="00AD3DFA"/>
    <w:rsid w:val="00AD417E"/>
    <w:rsid w:val="00AD426B"/>
    <w:rsid w:val="00AD437E"/>
    <w:rsid w:val="00AD470C"/>
    <w:rsid w:val="00AD4AE3"/>
    <w:rsid w:val="00AD504C"/>
    <w:rsid w:val="00AD519C"/>
    <w:rsid w:val="00AD51AB"/>
    <w:rsid w:val="00AD53EF"/>
    <w:rsid w:val="00AD550C"/>
    <w:rsid w:val="00AD5E0E"/>
    <w:rsid w:val="00AD5F23"/>
    <w:rsid w:val="00AD6380"/>
    <w:rsid w:val="00AD6679"/>
    <w:rsid w:val="00AD691A"/>
    <w:rsid w:val="00AD6BC5"/>
    <w:rsid w:val="00AD6F6C"/>
    <w:rsid w:val="00AD6F91"/>
    <w:rsid w:val="00AD6FA2"/>
    <w:rsid w:val="00AD70E4"/>
    <w:rsid w:val="00AD71A1"/>
    <w:rsid w:val="00AD7327"/>
    <w:rsid w:val="00AD7803"/>
    <w:rsid w:val="00AD78F7"/>
    <w:rsid w:val="00AD7EF5"/>
    <w:rsid w:val="00AD7F97"/>
    <w:rsid w:val="00AE0351"/>
    <w:rsid w:val="00AE039A"/>
    <w:rsid w:val="00AE05C4"/>
    <w:rsid w:val="00AE0606"/>
    <w:rsid w:val="00AE06FD"/>
    <w:rsid w:val="00AE08A1"/>
    <w:rsid w:val="00AE0BCF"/>
    <w:rsid w:val="00AE0CEF"/>
    <w:rsid w:val="00AE1042"/>
    <w:rsid w:val="00AE10CA"/>
    <w:rsid w:val="00AE1374"/>
    <w:rsid w:val="00AE1430"/>
    <w:rsid w:val="00AE1595"/>
    <w:rsid w:val="00AE1A51"/>
    <w:rsid w:val="00AE1BDD"/>
    <w:rsid w:val="00AE1D03"/>
    <w:rsid w:val="00AE1DD5"/>
    <w:rsid w:val="00AE1E24"/>
    <w:rsid w:val="00AE1E74"/>
    <w:rsid w:val="00AE1EEA"/>
    <w:rsid w:val="00AE1F26"/>
    <w:rsid w:val="00AE2165"/>
    <w:rsid w:val="00AE23C3"/>
    <w:rsid w:val="00AE2759"/>
    <w:rsid w:val="00AE2AC9"/>
    <w:rsid w:val="00AE2D36"/>
    <w:rsid w:val="00AE312A"/>
    <w:rsid w:val="00AE31F0"/>
    <w:rsid w:val="00AE3F8E"/>
    <w:rsid w:val="00AE4084"/>
    <w:rsid w:val="00AE450A"/>
    <w:rsid w:val="00AE46A7"/>
    <w:rsid w:val="00AE477B"/>
    <w:rsid w:val="00AE4962"/>
    <w:rsid w:val="00AE4977"/>
    <w:rsid w:val="00AE4A07"/>
    <w:rsid w:val="00AE4B47"/>
    <w:rsid w:val="00AE4CE6"/>
    <w:rsid w:val="00AE4CE8"/>
    <w:rsid w:val="00AE50F6"/>
    <w:rsid w:val="00AE5341"/>
    <w:rsid w:val="00AE5732"/>
    <w:rsid w:val="00AE582E"/>
    <w:rsid w:val="00AE5842"/>
    <w:rsid w:val="00AE596F"/>
    <w:rsid w:val="00AE5B9B"/>
    <w:rsid w:val="00AE5CD0"/>
    <w:rsid w:val="00AE5E34"/>
    <w:rsid w:val="00AE5FB6"/>
    <w:rsid w:val="00AE65A4"/>
    <w:rsid w:val="00AE6670"/>
    <w:rsid w:val="00AE68D7"/>
    <w:rsid w:val="00AE69BB"/>
    <w:rsid w:val="00AE6A25"/>
    <w:rsid w:val="00AE713F"/>
    <w:rsid w:val="00AE724C"/>
    <w:rsid w:val="00AE73BF"/>
    <w:rsid w:val="00AE74F6"/>
    <w:rsid w:val="00AE75C9"/>
    <w:rsid w:val="00AE7AD4"/>
    <w:rsid w:val="00AE7B75"/>
    <w:rsid w:val="00AE7EFC"/>
    <w:rsid w:val="00AE7FF9"/>
    <w:rsid w:val="00AF000F"/>
    <w:rsid w:val="00AF0266"/>
    <w:rsid w:val="00AF0341"/>
    <w:rsid w:val="00AF0412"/>
    <w:rsid w:val="00AF051F"/>
    <w:rsid w:val="00AF0664"/>
    <w:rsid w:val="00AF0A3B"/>
    <w:rsid w:val="00AF0EF2"/>
    <w:rsid w:val="00AF1411"/>
    <w:rsid w:val="00AF151B"/>
    <w:rsid w:val="00AF159A"/>
    <w:rsid w:val="00AF1646"/>
    <w:rsid w:val="00AF1972"/>
    <w:rsid w:val="00AF1FD2"/>
    <w:rsid w:val="00AF21CA"/>
    <w:rsid w:val="00AF2217"/>
    <w:rsid w:val="00AF244B"/>
    <w:rsid w:val="00AF2799"/>
    <w:rsid w:val="00AF291D"/>
    <w:rsid w:val="00AF2F36"/>
    <w:rsid w:val="00AF3056"/>
    <w:rsid w:val="00AF3693"/>
    <w:rsid w:val="00AF392A"/>
    <w:rsid w:val="00AF3F2F"/>
    <w:rsid w:val="00AF4046"/>
    <w:rsid w:val="00AF4199"/>
    <w:rsid w:val="00AF431C"/>
    <w:rsid w:val="00AF440D"/>
    <w:rsid w:val="00AF494A"/>
    <w:rsid w:val="00AF4B71"/>
    <w:rsid w:val="00AF4B8E"/>
    <w:rsid w:val="00AF5464"/>
    <w:rsid w:val="00AF5ABA"/>
    <w:rsid w:val="00AF61ED"/>
    <w:rsid w:val="00AF6230"/>
    <w:rsid w:val="00AF6919"/>
    <w:rsid w:val="00AF6A85"/>
    <w:rsid w:val="00AF6ACD"/>
    <w:rsid w:val="00AF6BDA"/>
    <w:rsid w:val="00AF6C00"/>
    <w:rsid w:val="00AF6C4E"/>
    <w:rsid w:val="00AF6D2E"/>
    <w:rsid w:val="00AF6D5E"/>
    <w:rsid w:val="00AF6EB0"/>
    <w:rsid w:val="00AF7243"/>
    <w:rsid w:val="00AF75BD"/>
    <w:rsid w:val="00AF7708"/>
    <w:rsid w:val="00AF7D78"/>
    <w:rsid w:val="00B000D0"/>
    <w:rsid w:val="00B002BF"/>
    <w:rsid w:val="00B005F3"/>
    <w:rsid w:val="00B00A8E"/>
    <w:rsid w:val="00B00DBC"/>
    <w:rsid w:val="00B012B0"/>
    <w:rsid w:val="00B014EA"/>
    <w:rsid w:val="00B01A05"/>
    <w:rsid w:val="00B01DE5"/>
    <w:rsid w:val="00B0232E"/>
    <w:rsid w:val="00B02342"/>
    <w:rsid w:val="00B02539"/>
    <w:rsid w:val="00B02AD8"/>
    <w:rsid w:val="00B02CCB"/>
    <w:rsid w:val="00B02EF1"/>
    <w:rsid w:val="00B02F24"/>
    <w:rsid w:val="00B0318E"/>
    <w:rsid w:val="00B03235"/>
    <w:rsid w:val="00B036F3"/>
    <w:rsid w:val="00B03954"/>
    <w:rsid w:val="00B03A40"/>
    <w:rsid w:val="00B04C1B"/>
    <w:rsid w:val="00B04C50"/>
    <w:rsid w:val="00B04D14"/>
    <w:rsid w:val="00B05A7E"/>
    <w:rsid w:val="00B05A8E"/>
    <w:rsid w:val="00B0627E"/>
    <w:rsid w:val="00B065EF"/>
    <w:rsid w:val="00B06684"/>
    <w:rsid w:val="00B06A38"/>
    <w:rsid w:val="00B06FB5"/>
    <w:rsid w:val="00B07242"/>
    <w:rsid w:val="00B07387"/>
    <w:rsid w:val="00B0738F"/>
    <w:rsid w:val="00B07483"/>
    <w:rsid w:val="00B074F0"/>
    <w:rsid w:val="00B0779A"/>
    <w:rsid w:val="00B10106"/>
    <w:rsid w:val="00B1056D"/>
    <w:rsid w:val="00B10705"/>
    <w:rsid w:val="00B107ED"/>
    <w:rsid w:val="00B107F8"/>
    <w:rsid w:val="00B10A99"/>
    <w:rsid w:val="00B10B67"/>
    <w:rsid w:val="00B110A0"/>
    <w:rsid w:val="00B110CA"/>
    <w:rsid w:val="00B1163B"/>
    <w:rsid w:val="00B11789"/>
    <w:rsid w:val="00B11A6C"/>
    <w:rsid w:val="00B11C6B"/>
    <w:rsid w:val="00B11FB6"/>
    <w:rsid w:val="00B122A3"/>
    <w:rsid w:val="00B124DA"/>
    <w:rsid w:val="00B125D7"/>
    <w:rsid w:val="00B1298A"/>
    <w:rsid w:val="00B1310C"/>
    <w:rsid w:val="00B13115"/>
    <w:rsid w:val="00B13459"/>
    <w:rsid w:val="00B1381B"/>
    <w:rsid w:val="00B1383D"/>
    <w:rsid w:val="00B139F0"/>
    <w:rsid w:val="00B13C1B"/>
    <w:rsid w:val="00B13C75"/>
    <w:rsid w:val="00B13CB2"/>
    <w:rsid w:val="00B13EF1"/>
    <w:rsid w:val="00B13EF7"/>
    <w:rsid w:val="00B14193"/>
    <w:rsid w:val="00B144B4"/>
    <w:rsid w:val="00B145A4"/>
    <w:rsid w:val="00B1477C"/>
    <w:rsid w:val="00B14974"/>
    <w:rsid w:val="00B149B3"/>
    <w:rsid w:val="00B14B45"/>
    <w:rsid w:val="00B14D7F"/>
    <w:rsid w:val="00B14E7B"/>
    <w:rsid w:val="00B15284"/>
    <w:rsid w:val="00B15530"/>
    <w:rsid w:val="00B15829"/>
    <w:rsid w:val="00B15C6D"/>
    <w:rsid w:val="00B15DFD"/>
    <w:rsid w:val="00B16099"/>
    <w:rsid w:val="00B164B7"/>
    <w:rsid w:val="00B16604"/>
    <w:rsid w:val="00B168F4"/>
    <w:rsid w:val="00B16D5C"/>
    <w:rsid w:val="00B16DA4"/>
    <w:rsid w:val="00B16ECB"/>
    <w:rsid w:val="00B170EA"/>
    <w:rsid w:val="00B1767F"/>
    <w:rsid w:val="00B176D9"/>
    <w:rsid w:val="00B17862"/>
    <w:rsid w:val="00B17926"/>
    <w:rsid w:val="00B17BFD"/>
    <w:rsid w:val="00B17EA1"/>
    <w:rsid w:val="00B17ED6"/>
    <w:rsid w:val="00B20634"/>
    <w:rsid w:val="00B20DFE"/>
    <w:rsid w:val="00B20E07"/>
    <w:rsid w:val="00B20EFA"/>
    <w:rsid w:val="00B21044"/>
    <w:rsid w:val="00B21500"/>
    <w:rsid w:val="00B21592"/>
    <w:rsid w:val="00B21D68"/>
    <w:rsid w:val="00B21FEF"/>
    <w:rsid w:val="00B220BA"/>
    <w:rsid w:val="00B22467"/>
    <w:rsid w:val="00B22824"/>
    <w:rsid w:val="00B22B86"/>
    <w:rsid w:val="00B22E39"/>
    <w:rsid w:val="00B22F2B"/>
    <w:rsid w:val="00B23520"/>
    <w:rsid w:val="00B2383C"/>
    <w:rsid w:val="00B23998"/>
    <w:rsid w:val="00B2422E"/>
    <w:rsid w:val="00B24386"/>
    <w:rsid w:val="00B246B2"/>
    <w:rsid w:val="00B24820"/>
    <w:rsid w:val="00B24931"/>
    <w:rsid w:val="00B24C29"/>
    <w:rsid w:val="00B254B9"/>
    <w:rsid w:val="00B259CB"/>
    <w:rsid w:val="00B25A42"/>
    <w:rsid w:val="00B25C31"/>
    <w:rsid w:val="00B25C6C"/>
    <w:rsid w:val="00B25D18"/>
    <w:rsid w:val="00B25F82"/>
    <w:rsid w:val="00B26061"/>
    <w:rsid w:val="00B266BD"/>
    <w:rsid w:val="00B26910"/>
    <w:rsid w:val="00B26961"/>
    <w:rsid w:val="00B26B80"/>
    <w:rsid w:val="00B26CB6"/>
    <w:rsid w:val="00B26D0A"/>
    <w:rsid w:val="00B26F85"/>
    <w:rsid w:val="00B2701A"/>
    <w:rsid w:val="00B271D5"/>
    <w:rsid w:val="00B2745D"/>
    <w:rsid w:val="00B27C93"/>
    <w:rsid w:val="00B27CEE"/>
    <w:rsid w:val="00B27EF6"/>
    <w:rsid w:val="00B300B9"/>
    <w:rsid w:val="00B30241"/>
    <w:rsid w:val="00B303B1"/>
    <w:rsid w:val="00B303BC"/>
    <w:rsid w:val="00B30418"/>
    <w:rsid w:val="00B30486"/>
    <w:rsid w:val="00B30574"/>
    <w:rsid w:val="00B30685"/>
    <w:rsid w:val="00B30883"/>
    <w:rsid w:val="00B30B22"/>
    <w:rsid w:val="00B30C11"/>
    <w:rsid w:val="00B30D27"/>
    <w:rsid w:val="00B30ED2"/>
    <w:rsid w:val="00B312D4"/>
    <w:rsid w:val="00B3195F"/>
    <w:rsid w:val="00B31A44"/>
    <w:rsid w:val="00B31BC0"/>
    <w:rsid w:val="00B32250"/>
    <w:rsid w:val="00B329E3"/>
    <w:rsid w:val="00B32A29"/>
    <w:rsid w:val="00B32B35"/>
    <w:rsid w:val="00B32C69"/>
    <w:rsid w:val="00B32E4F"/>
    <w:rsid w:val="00B32E93"/>
    <w:rsid w:val="00B32E98"/>
    <w:rsid w:val="00B32F43"/>
    <w:rsid w:val="00B33271"/>
    <w:rsid w:val="00B3353C"/>
    <w:rsid w:val="00B337C9"/>
    <w:rsid w:val="00B3387A"/>
    <w:rsid w:val="00B33BC6"/>
    <w:rsid w:val="00B33D56"/>
    <w:rsid w:val="00B340CE"/>
    <w:rsid w:val="00B341B8"/>
    <w:rsid w:val="00B3430E"/>
    <w:rsid w:val="00B344E0"/>
    <w:rsid w:val="00B34626"/>
    <w:rsid w:val="00B34B11"/>
    <w:rsid w:val="00B34F3B"/>
    <w:rsid w:val="00B3501E"/>
    <w:rsid w:val="00B358AA"/>
    <w:rsid w:val="00B35B5A"/>
    <w:rsid w:val="00B35BBE"/>
    <w:rsid w:val="00B35C25"/>
    <w:rsid w:val="00B35D3F"/>
    <w:rsid w:val="00B3617F"/>
    <w:rsid w:val="00B363B3"/>
    <w:rsid w:val="00B364C1"/>
    <w:rsid w:val="00B365DE"/>
    <w:rsid w:val="00B36717"/>
    <w:rsid w:val="00B36800"/>
    <w:rsid w:val="00B369FF"/>
    <w:rsid w:val="00B3716E"/>
    <w:rsid w:val="00B372BA"/>
    <w:rsid w:val="00B37536"/>
    <w:rsid w:val="00B3781D"/>
    <w:rsid w:val="00B40650"/>
    <w:rsid w:val="00B4068F"/>
    <w:rsid w:val="00B40706"/>
    <w:rsid w:val="00B40AB2"/>
    <w:rsid w:val="00B411E7"/>
    <w:rsid w:val="00B4156E"/>
    <w:rsid w:val="00B41708"/>
    <w:rsid w:val="00B41BA1"/>
    <w:rsid w:val="00B41D96"/>
    <w:rsid w:val="00B42057"/>
    <w:rsid w:val="00B422AF"/>
    <w:rsid w:val="00B422FF"/>
    <w:rsid w:val="00B42425"/>
    <w:rsid w:val="00B424B9"/>
    <w:rsid w:val="00B4289C"/>
    <w:rsid w:val="00B4291E"/>
    <w:rsid w:val="00B42CEC"/>
    <w:rsid w:val="00B42F58"/>
    <w:rsid w:val="00B43010"/>
    <w:rsid w:val="00B4329E"/>
    <w:rsid w:val="00B435DF"/>
    <w:rsid w:val="00B436C7"/>
    <w:rsid w:val="00B43D30"/>
    <w:rsid w:val="00B43E2D"/>
    <w:rsid w:val="00B4410F"/>
    <w:rsid w:val="00B4420F"/>
    <w:rsid w:val="00B443BB"/>
    <w:rsid w:val="00B446E2"/>
    <w:rsid w:val="00B44C23"/>
    <w:rsid w:val="00B44D90"/>
    <w:rsid w:val="00B44F3A"/>
    <w:rsid w:val="00B45134"/>
    <w:rsid w:val="00B451CE"/>
    <w:rsid w:val="00B452AE"/>
    <w:rsid w:val="00B4540E"/>
    <w:rsid w:val="00B456BA"/>
    <w:rsid w:val="00B4576C"/>
    <w:rsid w:val="00B4577D"/>
    <w:rsid w:val="00B45ADB"/>
    <w:rsid w:val="00B45C0B"/>
    <w:rsid w:val="00B45CF0"/>
    <w:rsid w:val="00B4640E"/>
    <w:rsid w:val="00B4655D"/>
    <w:rsid w:val="00B467B9"/>
    <w:rsid w:val="00B46812"/>
    <w:rsid w:val="00B46AE2"/>
    <w:rsid w:val="00B46B3E"/>
    <w:rsid w:val="00B46D03"/>
    <w:rsid w:val="00B46D63"/>
    <w:rsid w:val="00B46E42"/>
    <w:rsid w:val="00B4733E"/>
    <w:rsid w:val="00B4743A"/>
    <w:rsid w:val="00B475CB"/>
    <w:rsid w:val="00B4767D"/>
    <w:rsid w:val="00B477B6"/>
    <w:rsid w:val="00B47955"/>
    <w:rsid w:val="00B47B11"/>
    <w:rsid w:val="00B47CD4"/>
    <w:rsid w:val="00B502F6"/>
    <w:rsid w:val="00B50553"/>
    <w:rsid w:val="00B505C9"/>
    <w:rsid w:val="00B50655"/>
    <w:rsid w:val="00B50A27"/>
    <w:rsid w:val="00B50DDF"/>
    <w:rsid w:val="00B51176"/>
    <w:rsid w:val="00B511C2"/>
    <w:rsid w:val="00B514B1"/>
    <w:rsid w:val="00B516B1"/>
    <w:rsid w:val="00B518FA"/>
    <w:rsid w:val="00B519BA"/>
    <w:rsid w:val="00B51AEE"/>
    <w:rsid w:val="00B51C13"/>
    <w:rsid w:val="00B51E13"/>
    <w:rsid w:val="00B51F02"/>
    <w:rsid w:val="00B52AA7"/>
    <w:rsid w:val="00B52B98"/>
    <w:rsid w:val="00B52EC5"/>
    <w:rsid w:val="00B52F0D"/>
    <w:rsid w:val="00B531D1"/>
    <w:rsid w:val="00B534BB"/>
    <w:rsid w:val="00B53819"/>
    <w:rsid w:val="00B5383F"/>
    <w:rsid w:val="00B53B93"/>
    <w:rsid w:val="00B53C73"/>
    <w:rsid w:val="00B53C7B"/>
    <w:rsid w:val="00B53E0A"/>
    <w:rsid w:val="00B53F35"/>
    <w:rsid w:val="00B5407C"/>
    <w:rsid w:val="00B54817"/>
    <w:rsid w:val="00B54867"/>
    <w:rsid w:val="00B549A8"/>
    <w:rsid w:val="00B54FCD"/>
    <w:rsid w:val="00B55151"/>
    <w:rsid w:val="00B55200"/>
    <w:rsid w:val="00B55531"/>
    <w:rsid w:val="00B55864"/>
    <w:rsid w:val="00B559D4"/>
    <w:rsid w:val="00B55B78"/>
    <w:rsid w:val="00B56268"/>
    <w:rsid w:val="00B5666A"/>
    <w:rsid w:val="00B567D3"/>
    <w:rsid w:val="00B568EA"/>
    <w:rsid w:val="00B56F00"/>
    <w:rsid w:val="00B56F86"/>
    <w:rsid w:val="00B56FD4"/>
    <w:rsid w:val="00B574E7"/>
    <w:rsid w:val="00B5763F"/>
    <w:rsid w:val="00B57895"/>
    <w:rsid w:val="00B57DB5"/>
    <w:rsid w:val="00B57F94"/>
    <w:rsid w:val="00B6052F"/>
    <w:rsid w:val="00B60609"/>
    <w:rsid w:val="00B614F2"/>
    <w:rsid w:val="00B615F2"/>
    <w:rsid w:val="00B61612"/>
    <w:rsid w:val="00B6174A"/>
    <w:rsid w:val="00B61815"/>
    <w:rsid w:val="00B61B6D"/>
    <w:rsid w:val="00B61C17"/>
    <w:rsid w:val="00B61CEE"/>
    <w:rsid w:val="00B61EEC"/>
    <w:rsid w:val="00B61F78"/>
    <w:rsid w:val="00B6218D"/>
    <w:rsid w:val="00B62A98"/>
    <w:rsid w:val="00B62DB1"/>
    <w:rsid w:val="00B63303"/>
    <w:rsid w:val="00B635A0"/>
    <w:rsid w:val="00B63C56"/>
    <w:rsid w:val="00B641D2"/>
    <w:rsid w:val="00B643B7"/>
    <w:rsid w:val="00B644E4"/>
    <w:rsid w:val="00B64BD2"/>
    <w:rsid w:val="00B64C14"/>
    <w:rsid w:val="00B64E24"/>
    <w:rsid w:val="00B64E9C"/>
    <w:rsid w:val="00B64EA3"/>
    <w:rsid w:val="00B64EA7"/>
    <w:rsid w:val="00B651A1"/>
    <w:rsid w:val="00B6546D"/>
    <w:rsid w:val="00B657A6"/>
    <w:rsid w:val="00B65AE5"/>
    <w:rsid w:val="00B65B21"/>
    <w:rsid w:val="00B65B6E"/>
    <w:rsid w:val="00B65C34"/>
    <w:rsid w:val="00B65E59"/>
    <w:rsid w:val="00B65E99"/>
    <w:rsid w:val="00B65EA7"/>
    <w:rsid w:val="00B66476"/>
    <w:rsid w:val="00B66567"/>
    <w:rsid w:val="00B6660D"/>
    <w:rsid w:val="00B66884"/>
    <w:rsid w:val="00B66DC0"/>
    <w:rsid w:val="00B67074"/>
    <w:rsid w:val="00B67079"/>
    <w:rsid w:val="00B672BA"/>
    <w:rsid w:val="00B6754E"/>
    <w:rsid w:val="00B67888"/>
    <w:rsid w:val="00B67D3F"/>
    <w:rsid w:val="00B67FCC"/>
    <w:rsid w:val="00B7022F"/>
    <w:rsid w:val="00B70244"/>
    <w:rsid w:val="00B704AD"/>
    <w:rsid w:val="00B70893"/>
    <w:rsid w:val="00B70D62"/>
    <w:rsid w:val="00B7105B"/>
    <w:rsid w:val="00B711C7"/>
    <w:rsid w:val="00B71247"/>
    <w:rsid w:val="00B71630"/>
    <w:rsid w:val="00B717CA"/>
    <w:rsid w:val="00B71E6F"/>
    <w:rsid w:val="00B71FC4"/>
    <w:rsid w:val="00B72684"/>
    <w:rsid w:val="00B729B4"/>
    <w:rsid w:val="00B72F8B"/>
    <w:rsid w:val="00B73164"/>
    <w:rsid w:val="00B73206"/>
    <w:rsid w:val="00B7362E"/>
    <w:rsid w:val="00B73709"/>
    <w:rsid w:val="00B73DD4"/>
    <w:rsid w:val="00B74227"/>
    <w:rsid w:val="00B74337"/>
    <w:rsid w:val="00B74ABD"/>
    <w:rsid w:val="00B74CAF"/>
    <w:rsid w:val="00B74E26"/>
    <w:rsid w:val="00B75296"/>
    <w:rsid w:val="00B754AE"/>
    <w:rsid w:val="00B75642"/>
    <w:rsid w:val="00B7569A"/>
    <w:rsid w:val="00B759C9"/>
    <w:rsid w:val="00B75ABB"/>
    <w:rsid w:val="00B75FAD"/>
    <w:rsid w:val="00B75FEB"/>
    <w:rsid w:val="00B7615A"/>
    <w:rsid w:val="00B76166"/>
    <w:rsid w:val="00B7616E"/>
    <w:rsid w:val="00B762DC"/>
    <w:rsid w:val="00B763F2"/>
    <w:rsid w:val="00B765C9"/>
    <w:rsid w:val="00B765CA"/>
    <w:rsid w:val="00B7672E"/>
    <w:rsid w:val="00B76751"/>
    <w:rsid w:val="00B76864"/>
    <w:rsid w:val="00B768BD"/>
    <w:rsid w:val="00B76D67"/>
    <w:rsid w:val="00B774FD"/>
    <w:rsid w:val="00B7783C"/>
    <w:rsid w:val="00B77A35"/>
    <w:rsid w:val="00B77A79"/>
    <w:rsid w:val="00B77CE0"/>
    <w:rsid w:val="00B77E3F"/>
    <w:rsid w:val="00B77EDC"/>
    <w:rsid w:val="00B80160"/>
    <w:rsid w:val="00B80588"/>
    <w:rsid w:val="00B805CD"/>
    <w:rsid w:val="00B808E5"/>
    <w:rsid w:val="00B80FE5"/>
    <w:rsid w:val="00B8102D"/>
    <w:rsid w:val="00B812E5"/>
    <w:rsid w:val="00B817D0"/>
    <w:rsid w:val="00B81CB7"/>
    <w:rsid w:val="00B82279"/>
    <w:rsid w:val="00B8253E"/>
    <w:rsid w:val="00B82697"/>
    <w:rsid w:val="00B826E5"/>
    <w:rsid w:val="00B82785"/>
    <w:rsid w:val="00B82819"/>
    <w:rsid w:val="00B82A60"/>
    <w:rsid w:val="00B82C98"/>
    <w:rsid w:val="00B82CB9"/>
    <w:rsid w:val="00B82FDD"/>
    <w:rsid w:val="00B83127"/>
    <w:rsid w:val="00B8352F"/>
    <w:rsid w:val="00B8357B"/>
    <w:rsid w:val="00B837D8"/>
    <w:rsid w:val="00B83846"/>
    <w:rsid w:val="00B83B0E"/>
    <w:rsid w:val="00B83F6C"/>
    <w:rsid w:val="00B84523"/>
    <w:rsid w:val="00B846AE"/>
    <w:rsid w:val="00B8492B"/>
    <w:rsid w:val="00B8544E"/>
    <w:rsid w:val="00B85844"/>
    <w:rsid w:val="00B85936"/>
    <w:rsid w:val="00B85A55"/>
    <w:rsid w:val="00B85F3E"/>
    <w:rsid w:val="00B86330"/>
    <w:rsid w:val="00B86451"/>
    <w:rsid w:val="00B8689C"/>
    <w:rsid w:val="00B86B6B"/>
    <w:rsid w:val="00B878DE"/>
    <w:rsid w:val="00B87A37"/>
    <w:rsid w:val="00B87DF4"/>
    <w:rsid w:val="00B90D06"/>
    <w:rsid w:val="00B90D4F"/>
    <w:rsid w:val="00B90D85"/>
    <w:rsid w:val="00B90D92"/>
    <w:rsid w:val="00B90FFE"/>
    <w:rsid w:val="00B910DD"/>
    <w:rsid w:val="00B9116A"/>
    <w:rsid w:val="00B911AF"/>
    <w:rsid w:val="00B91317"/>
    <w:rsid w:val="00B9134F"/>
    <w:rsid w:val="00B9139D"/>
    <w:rsid w:val="00B913EB"/>
    <w:rsid w:val="00B91517"/>
    <w:rsid w:val="00B91978"/>
    <w:rsid w:val="00B919EA"/>
    <w:rsid w:val="00B91A0B"/>
    <w:rsid w:val="00B91A4B"/>
    <w:rsid w:val="00B91C77"/>
    <w:rsid w:val="00B9287E"/>
    <w:rsid w:val="00B92D23"/>
    <w:rsid w:val="00B92ED7"/>
    <w:rsid w:val="00B933D6"/>
    <w:rsid w:val="00B938DA"/>
    <w:rsid w:val="00B9404A"/>
    <w:rsid w:val="00B94096"/>
    <w:rsid w:val="00B94325"/>
    <w:rsid w:val="00B94382"/>
    <w:rsid w:val="00B9452C"/>
    <w:rsid w:val="00B949DD"/>
    <w:rsid w:val="00B94B4F"/>
    <w:rsid w:val="00B94CD4"/>
    <w:rsid w:val="00B94F91"/>
    <w:rsid w:val="00B9572C"/>
    <w:rsid w:val="00B959F0"/>
    <w:rsid w:val="00B95B20"/>
    <w:rsid w:val="00B95BDC"/>
    <w:rsid w:val="00B96AD2"/>
    <w:rsid w:val="00B96ED9"/>
    <w:rsid w:val="00B96F2A"/>
    <w:rsid w:val="00B974B4"/>
    <w:rsid w:val="00B975FA"/>
    <w:rsid w:val="00B97650"/>
    <w:rsid w:val="00B97997"/>
    <w:rsid w:val="00B97B3C"/>
    <w:rsid w:val="00BA00AE"/>
    <w:rsid w:val="00BA02F1"/>
    <w:rsid w:val="00BA041A"/>
    <w:rsid w:val="00BA09C4"/>
    <w:rsid w:val="00BA0BCD"/>
    <w:rsid w:val="00BA13B7"/>
    <w:rsid w:val="00BA17F7"/>
    <w:rsid w:val="00BA1984"/>
    <w:rsid w:val="00BA1CD1"/>
    <w:rsid w:val="00BA2139"/>
    <w:rsid w:val="00BA2351"/>
    <w:rsid w:val="00BA27B0"/>
    <w:rsid w:val="00BA2A5D"/>
    <w:rsid w:val="00BA2A64"/>
    <w:rsid w:val="00BA36EA"/>
    <w:rsid w:val="00BA3715"/>
    <w:rsid w:val="00BA377D"/>
    <w:rsid w:val="00BA38DB"/>
    <w:rsid w:val="00BA3A04"/>
    <w:rsid w:val="00BA3DED"/>
    <w:rsid w:val="00BA3F1B"/>
    <w:rsid w:val="00BA44B7"/>
    <w:rsid w:val="00BA477A"/>
    <w:rsid w:val="00BA4795"/>
    <w:rsid w:val="00BA5200"/>
    <w:rsid w:val="00BA5AFC"/>
    <w:rsid w:val="00BA5D3B"/>
    <w:rsid w:val="00BA5E80"/>
    <w:rsid w:val="00BA6084"/>
    <w:rsid w:val="00BA62D9"/>
    <w:rsid w:val="00BA62F8"/>
    <w:rsid w:val="00BA6926"/>
    <w:rsid w:val="00BA6DBA"/>
    <w:rsid w:val="00BA6E6D"/>
    <w:rsid w:val="00BA6F8A"/>
    <w:rsid w:val="00BA7005"/>
    <w:rsid w:val="00BA721C"/>
    <w:rsid w:val="00BA73D8"/>
    <w:rsid w:val="00BA78BB"/>
    <w:rsid w:val="00BA7DFF"/>
    <w:rsid w:val="00BB00C8"/>
    <w:rsid w:val="00BB01DE"/>
    <w:rsid w:val="00BB027A"/>
    <w:rsid w:val="00BB0379"/>
    <w:rsid w:val="00BB0447"/>
    <w:rsid w:val="00BB066B"/>
    <w:rsid w:val="00BB06DD"/>
    <w:rsid w:val="00BB0852"/>
    <w:rsid w:val="00BB09EF"/>
    <w:rsid w:val="00BB0E0A"/>
    <w:rsid w:val="00BB0F69"/>
    <w:rsid w:val="00BB11E0"/>
    <w:rsid w:val="00BB1401"/>
    <w:rsid w:val="00BB157B"/>
    <w:rsid w:val="00BB195E"/>
    <w:rsid w:val="00BB1A8E"/>
    <w:rsid w:val="00BB1CC7"/>
    <w:rsid w:val="00BB203E"/>
    <w:rsid w:val="00BB209C"/>
    <w:rsid w:val="00BB2248"/>
    <w:rsid w:val="00BB24BA"/>
    <w:rsid w:val="00BB258B"/>
    <w:rsid w:val="00BB25A8"/>
    <w:rsid w:val="00BB261A"/>
    <w:rsid w:val="00BB2704"/>
    <w:rsid w:val="00BB2BAA"/>
    <w:rsid w:val="00BB2CB5"/>
    <w:rsid w:val="00BB2DCA"/>
    <w:rsid w:val="00BB2EDA"/>
    <w:rsid w:val="00BB2F44"/>
    <w:rsid w:val="00BB333E"/>
    <w:rsid w:val="00BB3349"/>
    <w:rsid w:val="00BB3394"/>
    <w:rsid w:val="00BB3BD7"/>
    <w:rsid w:val="00BB3F16"/>
    <w:rsid w:val="00BB4060"/>
    <w:rsid w:val="00BB43A1"/>
    <w:rsid w:val="00BB477C"/>
    <w:rsid w:val="00BB47DF"/>
    <w:rsid w:val="00BB48B4"/>
    <w:rsid w:val="00BB4A8B"/>
    <w:rsid w:val="00BB4B7C"/>
    <w:rsid w:val="00BB4E2B"/>
    <w:rsid w:val="00BB4F21"/>
    <w:rsid w:val="00BB5069"/>
    <w:rsid w:val="00BB50EB"/>
    <w:rsid w:val="00BB51C7"/>
    <w:rsid w:val="00BB5319"/>
    <w:rsid w:val="00BB537D"/>
    <w:rsid w:val="00BB5DDB"/>
    <w:rsid w:val="00BB5F02"/>
    <w:rsid w:val="00BB5F90"/>
    <w:rsid w:val="00BB63BA"/>
    <w:rsid w:val="00BB654D"/>
    <w:rsid w:val="00BB66AD"/>
    <w:rsid w:val="00BB69B9"/>
    <w:rsid w:val="00BB7066"/>
    <w:rsid w:val="00BB74BB"/>
    <w:rsid w:val="00BB7571"/>
    <w:rsid w:val="00BB77AF"/>
    <w:rsid w:val="00BB7942"/>
    <w:rsid w:val="00BB7AE9"/>
    <w:rsid w:val="00BB7D41"/>
    <w:rsid w:val="00BC0402"/>
    <w:rsid w:val="00BC06F6"/>
    <w:rsid w:val="00BC07E7"/>
    <w:rsid w:val="00BC0803"/>
    <w:rsid w:val="00BC0C01"/>
    <w:rsid w:val="00BC0E61"/>
    <w:rsid w:val="00BC12A2"/>
    <w:rsid w:val="00BC1338"/>
    <w:rsid w:val="00BC19B8"/>
    <w:rsid w:val="00BC1F59"/>
    <w:rsid w:val="00BC242F"/>
    <w:rsid w:val="00BC24F5"/>
    <w:rsid w:val="00BC263E"/>
    <w:rsid w:val="00BC288E"/>
    <w:rsid w:val="00BC29E1"/>
    <w:rsid w:val="00BC2AC9"/>
    <w:rsid w:val="00BC2B31"/>
    <w:rsid w:val="00BC2EAC"/>
    <w:rsid w:val="00BC3012"/>
    <w:rsid w:val="00BC31BC"/>
    <w:rsid w:val="00BC3AAD"/>
    <w:rsid w:val="00BC3B98"/>
    <w:rsid w:val="00BC3C23"/>
    <w:rsid w:val="00BC3E30"/>
    <w:rsid w:val="00BC4570"/>
    <w:rsid w:val="00BC45B2"/>
    <w:rsid w:val="00BC4620"/>
    <w:rsid w:val="00BC47B8"/>
    <w:rsid w:val="00BC481B"/>
    <w:rsid w:val="00BC4937"/>
    <w:rsid w:val="00BC4A35"/>
    <w:rsid w:val="00BC4A8B"/>
    <w:rsid w:val="00BC4C14"/>
    <w:rsid w:val="00BC4CA6"/>
    <w:rsid w:val="00BC4F22"/>
    <w:rsid w:val="00BC5020"/>
    <w:rsid w:val="00BC5112"/>
    <w:rsid w:val="00BC53FB"/>
    <w:rsid w:val="00BC54CC"/>
    <w:rsid w:val="00BC592E"/>
    <w:rsid w:val="00BC5C2A"/>
    <w:rsid w:val="00BC5C4B"/>
    <w:rsid w:val="00BC5CBB"/>
    <w:rsid w:val="00BC5DA2"/>
    <w:rsid w:val="00BC6EAF"/>
    <w:rsid w:val="00BC6EDD"/>
    <w:rsid w:val="00BC6FD7"/>
    <w:rsid w:val="00BC7454"/>
    <w:rsid w:val="00BC7746"/>
    <w:rsid w:val="00BC7B54"/>
    <w:rsid w:val="00BC7C31"/>
    <w:rsid w:val="00BD04FF"/>
    <w:rsid w:val="00BD06E3"/>
    <w:rsid w:val="00BD072D"/>
    <w:rsid w:val="00BD0A00"/>
    <w:rsid w:val="00BD0BBD"/>
    <w:rsid w:val="00BD1030"/>
    <w:rsid w:val="00BD110B"/>
    <w:rsid w:val="00BD125F"/>
    <w:rsid w:val="00BD13A1"/>
    <w:rsid w:val="00BD1620"/>
    <w:rsid w:val="00BD17E8"/>
    <w:rsid w:val="00BD1CAF"/>
    <w:rsid w:val="00BD21C2"/>
    <w:rsid w:val="00BD21F2"/>
    <w:rsid w:val="00BD2219"/>
    <w:rsid w:val="00BD2306"/>
    <w:rsid w:val="00BD2E06"/>
    <w:rsid w:val="00BD2F45"/>
    <w:rsid w:val="00BD34CE"/>
    <w:rsid w:val="00BD361F"/>
    <w:rsid w:val="00BD3A82"/>
    <w:rsid w:val="00BD3BB5"/>
    <w:rsid w:val="00BD3FF6"/>
    <w:rsid w:val="00BD4356"/>
    <w:rsid w:val="00BD464D"/>
    <w:rsid w:val="00BD49F4"/>
    <w:rsid w:val="00BD4AC0"/>
    <w:rsid w:val="00BD4E82"/>
    <w:rsid w:val="00BD52A6"/>
    <w:rsid w:val="00BD53A9"/>
    <w:rsid w:val="00BD564F"/>
    <w:rsid w:val="00BD5703"/>
    <w:rsid w:val="00BD5D2D"/>
    <w:rsid w:val="00BD6076"/>
    <w:rsid w:val="00BD6278"/>
    <w:rsid w:val="00BD6513"/>
    <w:rsid w:val="00BD66E2"/>
    <w:rsid w:val="00BD68F4"/>
    <w:rsid w:val="00BD6939"/>
    <w:rsid w:val="00BD6CA5"/>
    <w:rsid w:val="00BD6E54"/>
    <w:rsid w:val="00BD7454"/>
    <w:rsid w:val="00BD7483"/>
    <w:rsid w:val="00BD76F1"/>
    <w:rsid w:val="00BD7732"/>
    <w:rsid w:val="00BD779F"/>
    <w:rsid w:val="00BD7BB3"/>
    <w:rsid w:val="00BD7EE0"/>
    <w:rsid w:val="00BD7F4B"/>
    <w:rsid w:val="00BD7FD3"/>
    <w:rsid w:val="00BE0034"/>
    <w:rsid w:val="00BE00B6"/>
    <w:rsid w:val="00BE0126"/>
    <w:rsid w:val="00BE0779"/>
    <w:rsid w:val="00BE08D1"/>
    <w:rsid w:val="00BE0A94"/>
    <w:rsid w:val="00BE1289"/>
    <w:rsid w:val="00BE128A"/>
    <w:rsid w:val="00BE12C9"/>
    <w:rsid w:val="00BE154D"/>
    <w:rsid w:val="00BE175B"/>
    <w:rsid w:val="00BE198E"/>
    <w:rsid w:val="00BE1AA0"/>
    <w:rsid w:val="00BE1BF9"/>
    <w:rsid w:val="00BE1C45"/>
    <w:rsid w:val="00BE1D8C"/>
    <w:rsid w:val="00BE1DF1"/>
    <w:rsid w:val="00BE1E6B"/>
    <w:rsid w:val="00BE1EC5"/>
    <w:rsid w:val="00BE21DE"/>
    <w:rsid w:val="00BE256B"/>
    <w:rsid w:val="00BE2987"/>
    <w:rsid w:val="00BE2D58"/>
    <w:rsid w:val="00BE2E1A"/>
    <w:rsid w:val="00BE3109"/>
    <w:rsid w:val="00BE3176"/>
    <w:rsid w:val="00BE31EE"/>
    <w:rsid w:val="00BE322A"/>
    <w:rsid w:val="00BE3294"/>
    <w:rsid w:val="00BE32B6"/>
    <w:rsid w:val="00BE3515"/>
    <w:rsid w:val="00BE36B2"/>
    <w:rsid w:val="00BE3850"/>
    <w:rsid w:val="00BE3AF4"/>
    <w:rsid w:val="00BE417A"/>
    <w:rsid w:val="00BE417C"/>
    <w:rsid w:val="00BE42F3"/>
    <w:rsid w:val="00BE46B9"/>
    <w:rsid w:val="00BE4933"/>
    <w:rsid w:val="00BE4A7C"/>
    <w:rsid w:val="00BE4FF3"/>
    <w:rsid w:val="00BE4FF4"/>
    <w:rsid w:val="00BE53CC"/>
    <w:rsid w:val="00BE54FA"/>
    <w:rsid w:val="00BE55B6"/>
    <w:rsid w:val="00BE5A38"/>
    <w:rsid w:val="00BE5F66"/>
    <w:rsid w:val="00BE5FF5"/>
    <w:rsid w:val="00BE60F1"/>
    <w:rsid w:val="00BE6793"/>
    <w:rsid w:val="00BE689C"/>
    <w:rsid w:val="00BE6F3C"/>
    <w:rsid w:val="00BE6FF1"/>
    <w:rsid w:val="00BE71A4"/>
    <w:rsid w:val="00BE73AB"/>
    <w:rsid w:val="00BE763E"/>
    <w:rsid w:val="00BE7640"/>
    <w:rsid w:val="00BE766D"/>
    <w:rsid w:val="00BE7FF7"/>
    <w:rsid w:val="00BF04FE"/>
    <w:rsid w:val="00BF0601"/>
    <w:rsid w:val="00BF078B"/>
    <w:rsid w:val="00BF0D94"/>
    <w:rsid w:val="00BF1132"/>
    <w:rsid w:val="00BF1295"/>
    <w:rsid w:val="00BF150D"/>
    <w:rsid w:val="00BF1613"/>
    <w:rsid w:val="00BF1AE6"/>
    <w:rsid w:val="00BF1B8B"/>
    <w:rsid w:val="00BF1DBD"/>
    <w:rsid w:val="00BF1DF2"/>
    <w:rsid w:val="00BF21F3"/>
    <w:rsid w:val="00BF2207"/>
    <w:rsid w:val="00BF25A4"/>
    <w:rsid w:val="00BF26BB"/>
    <w:rsid w:val="00BF27BA"/>
    <w:rsid w:val="00BF28A6"/>
    <w:rsid w:val="00BF2A30"/>
    <w:rsid w:val="00BF2C6E"/>
    <w:rsid w:val="00BF2FF2"/>
    <w:rsid w:val="00BF313B"/>
    <w:rsid w:val="00BF3C46"/>
    <w:rsid w:val="00BF3C48"/>
    <w:rsid w:val="00BF3E22"/>
    <w:rsid w:val="00BF4447"/>
    <w:rsid w:val="00BF4491"/>
    <w:rsid w:val="00BF479D"/>
    <w:rsid w:val="00BF4F8E"/>
    <w:rsid w:val="00BF5292"/>
    <w:rsid w:val="00BF5347"/>
    <w:rsid w:val="00BF564E"/>
    <w:rsid w:val="00BF56D0"/>
    <w:rsid w:val="00BF5782"/>
    <w:rsid w:val="00BF5C98"/>
    <w:rsid w:val="00BF5E29"/>
    <w:rsid w:val="00BF5FAB"/>
    <w:rsid w:val="00BF6002"/>
    <w:rsid w:val="00BF64A8"/>
    <w:rsid w:val="00BF665E"/>
    <w:rsid w:val="00BF6735"/>
    <w:rsid w:val="00BF6AF5"/>
    <w:rsid w:val="00BF6C03"/>
    <w:rsid w:val="00BF6E48"/>
    <w:rsid w:val="00BF6E62"/>
    <w:rsid w:val="00BF7070"/>
    <w:rsid w:val="00BF711E"/>
    <w:rsid w:val="00BF717A"/>
    <w:rsid w:val="00BF7550"/>
    <w:rsid w:val="00BF75FF"/>
    <w:rsid w:val="00BF76C6"/>
    <w:rsid w:val="00BF7741"/>
    <w:rsid w:val="00BF7C5E"/>
    <w:rsid w:val="00BF7C63"/>
    <w:rsid w:val="00BF7E57"/>
    <w:rsid w:val="00C00140"/>
    <w:rsid w:val="00C0079E"/>
    <w:rsid w:val="00C00B1A"/>
    <w:rsid w:val="00C00EED"/>
    <w:rsid w:val="00C01304"/>
    <w:rsid w:val="00C014FA"/>
    <w:rsid w:val="00C0151E"/>
    <w:rsid w:val="00C01A31"/>
    <w:rsid w:val="00C020BC"/>
    <w:rsid w:val="00C02695"/>
    <w:rsid w:val="00C027CB"/>
    <w:rsid w:val="00C028DF"/>
    <w:rsid w:val="00C02ABC"/>
    <w:rsid w:val="00C02C17"/>
    <w:rsid w:val="00C02C91"/>
    <w:rsid w:val="00C02CE0"/>
    <w:rsid w:val="00C02E42"/>
    <w:rsid w:val="00C02F09"/>
    <w:rsid w:val="00C0307A"/>
    <w:rsid w:val="00C0332D"/>
    <w:rsid w:val="00C0369A"/>
    <w:rsid w:val="00C0376D"/>
    <w:rsid w:val="00C038AB"/>
    <w:rsid w:val="00C03ADD"/>
    <w:rsid w:val="00C03C8C"/>
    <w:rsid w:val="00C04553"/>
    <w:rsid w:val="00C04585"/>
    <w:rsid w:val="00C045FD"/>
    <w:rsid w:val="00C046E8"/>
    <w:rsid w:val="00C04895"/>
    <w:rsid w:val="00C04941"/>
    <w:rsid w:val="00C04AC5"/>
    <w:rsid w:val="00C04E0D"/>
    <w:rsid w:val="00C04EEB"/>
    <w:rsid w:val="00C04FBF"/>
    <w:rsid w:val="00C050BD"/>
    <w:rsid w:val="00C055EF"/>
    <w:rsid w:val="00C056ED"/>
    <w:rsid w:val="00C05927"/>
    <w:rsid w:val="00C06434"/>
    <w:rsid w:val="00C06C6A"/>
    <w:rsid w:val="00C06DC3"/>
    <w:rsid w:val="00C06E05"/>
    <w:rsid w:val="00C070D9"/>
    <w:rsid w:val="00C0722F"/>
    <w:rsid w:val="00C07616"/>
    <w:rsid w:val="00C076A4"/>
    <w:rsid w:val="00C079EA"/>
    <w:rsid w:val="00C07D17"/>
    <w:rsid w:val="00C10143"/>
    <w:rsid w:val="00C10330"/>
    <w:rsid w:val="00C105A9"/>
    <w:rsid w:val="00C10A6B"/>
    <w:rsid w:val="00C10A7B"/>
    <w:rsid w:val="00C10B04"/>
    <w:rsid w:val="00C10C2E"/>
    <w:rsid w:val="00C11489"/>
    <w:rsid w:val="00C1173E"/>
    <w:rsid w:val="00C11CF6"/>
    <w:rsid w:val="00C1245C"/>
    <w:rsid w:val="00C1259F"/>
    <w:rsid w:val="00C128E2"/>
    <w:rsid w:val="00C1294E"/>
    <w:rsid w:val="00C12A02"/>
    <w:rsid w:val="00C12B27"/>
    <w:rsid w:val="00C12BA2"/>
    <w:rsid w:val="00C12F8E"/>
    <w:rsid w:val="00C13322"/>
    <w:rsid w:val="00C13468"/>
    <w:rsid w:val="00C1355C"/>
    <w:rsid w:val="00C1379A"/>
    <w:rsid w:val="00C1382F"/>
    <w:rsid w:val="00C1390E"/>
    <w:rsid w:val="00C139A5"/>
    <w:rsid w:val="00C13ABC"/>
    <w:rsid w:val="00C1400E"/>
    <w:rsid w:val="00C1439E"/>
    <w:rsid w:val="00C143BD"/>
    <w:rsid w:val="00C1550C"/>
    <w:rsid w:val="00C1554F"/>
    <w:rsid w:val="00C15919"/>
    <w:rsid w:val="00C15BF5"/>
    <w:rsid w:val="00C1609C"/>
    <w:rsid w:val="00C162C4"/>
    <w:rsid w:val="00C16394"/>
    <w:rsid w:val="00C1644C"/>
    <w:rsid w:val="00C16695"/>
    <w:rsid w:val="00C16AFC"/>
    <w:rsid w:val="00C16B4C"/>
    <w:rsid w:val="00C16FBD"/>
    <w:rsid w:val="00C170CF"/>
    <w:rsid w:val="00C171B2"/>
    <w:rsid w:val="00C17339"/>
    <w:rsid w:val="00C17733"/>
    <w:rsid w:val="00C177BE"/>
    <w:rsid w:val="00C178C8"/>
    <w:rsid w:val="00C179D8"/>
    <w:rsid w:val="00C17C05"/>
    <w:rsid w:val="00C17DF7"/>
    <w:rsid w:val="00C17E7E"/>
    <w:rsid w:val="00C17E93"/>
    <w:rsid w:val="00C17FA1"/>
    <w:rsid w:val="00C20001"/>
    <w:rsid w:val="00C20145"/>
    <w:rsid w:val="00C2039B"/>
    <w:rsid w:val="00C203E0"/>
    <w:rsid w:val="00C20539"/>
    <w:rsid w:val="00C208C0"/>
    <w:rsid w:val="00C20B23"/>
    <w:rsid w:val="00C20C1B"/>
    <w:rsid w:val="00C20CC5"/>
    <w:rsid w:val="00C211A0"/>
    <w:rsid w:val="00C21218"/>
    <w:rsid w:val="00C21484"/>
    <w:rsid w:val="00C21501"/>
    <w:rsid w:val="00C2163B"/>
    <w:rsid w:val="00C21792"/>
    <w:rsid w:val="00C21CEF"/>
    <w:rsid w:val="00C21E54"/>
    <w:rsid w:val="00C22088"/>
    <w:rsid w:val="00C2213D"/>
    <w:rsid w:val="00C22917"/>
    <w:rsid w:val="00C2298D"/>
    <w:rsid w:val="00C22A46"/>
    <w:rsid w:val="00C22EBA"/>
    <w:rsid w:val="00C22F93"/>
    <w:rsid w:val="00C230DC"/>
    <w:rsid w:val="00C23122"/>
    <w:rsid w:val="00C232EC"/>
    <w:rsid w:val="00C23776"/>
    <w:rsid w:val="00C23BE1"/>
    <w:rsid w:val="00C2403A"/>
    <w:rsid w:val="00C244AC"/>
    <w:rsid w:val="00C244FF"/>
    <w:rsid w:val="00C24AC1"/>
    <w:rsid w:val="00C24AF1"/>
    <w:rsid w:val="00C24C69"/>
    <w:rsid w:val="00C24F2E"/>
    <w:rsid w:val="00C251E8"/>
    <w:rsid w:val="00C258DC"/>
    <w:rsid w:val="00C25902"/>
    <w:rsid w:val="00C25C4B"/>
    <w:rsid w:val="00C26204"/>
    <w:rsid w:val="00C26247"/>
    <w:rsid w:val="00C26AEF"/>
    <w:rsid w:val="00C26D95"/>
    <w:rsid w:val="00C26DCD"/>
    <w:rsid w:val="00C27124"/>
    <w:rsid w:val="00C2719A"/>
    <w:rsid w:val="00C2767F"/>
    <w:rsid w:val="00C2773E"/>
    <w:rsid w:val="00C27CC0"/>
    <w:rsid w:val="00C27D4C"/>
    <w:rsid w:val="00C30174"/>
    <w:rsid w:val="00C30282"/>
    <w:rsid w:val="00C302E6"/>
    <w:rsid w:val="00C30482"/>
    <w:rsid w:val="00C30618"/>
    <w:rsid w:val="00C3099C"/>
    <w:rsid w:val="00C30E59"/>
    <w:rsid w:val="00C30FB0"/>
    <w:rsid w:val="00C312A7"/>
    <w:rsid w:val="00C312DF"/>
    <w:rsid w:val="00C3136D"/>
    <w:rsid w:val="00C316E4"/>
    <w:rsid w:val="00C31951"/>
    <w:rsid w:val="00C3198D"/>
    <w:rsid w:val="00C319BE"/>
    <w:rsid w:val="00C32132"/>
    <w:rsid w:val="00C32795"/>
    <w:rsid w:val="00C32B5A"/>
    <w:rsid w:val="00C32EDF"/>
    <w:rsid w:val="00C33264"/>
    <w:rsid w:val="00C33391"/>
    <w:rsid w:val="00C33586"/>
    <w:rsid w:val="00C33709"/>
    <w:rsid w:val="00C3384F"/>
    <w:rsid w:val="00C33A2D"/>
    <w:rsid w:val="00C33BCD"/>
    <w:rsid w:val="00C33E78"/>
    <w:rsid w:val="00C33F89"/>
    <w:rsid w:val="00C343B2"/>
    <w:rsid w:val="00C34411"/>
    <w:rsid w:val="00C349C7"/>
    <w:rsid w:val="00C34AD9"/>
    <w:rsid w:val="00C34E64"/>
    <w:rsid w:val="00C34F83"/>
    <w:rsid w:val="00C350E5"/>
    <w:rsid w:val="00C356B8"/>
    <w:rsid w:val="00C35B20"/>
    <w:rsid w:val="00C360B0"/>
    <w:rsid w:val="00C36235"/>
    <w:rsid w:val="00C36328"/>
    <w:rsid w:val="00C36333"/>
    <w:rsid w:val="00C36696"/>
    <w:rsid w:val="00C366E0"/>
    <w:rsid w:val="00C369CE"/>
    <w:rsid w:val="00C36B76"/>
    <w:rsid w:val="00C36BD7"/>
    <w:rsid w:val="00C36C47"/>
    <w:rsid w:val="00C37118"/>
    <w:rsid w:val="00C371CD"/>
    <w:rsid w:val="00C37344"/>
    <w:rsid w:val="00C3735E"/>
    <w:rsid w:val="00C37551"/>
    <w:rsid w:val="00C376CB"/>
    <w:rsid w:val="00C3786C"/>
    <w:rsid w:val="00C378A0"/>
    <w:rsid w:val="00C37BC8"/>
    <w:rsid w:val="00C37E90"/>
    <w:rsid w:val="00C403F4"/>
    <w:rsid w:val="00C40854"/>
    <w:rsid w:val="00C40900"/>
    <w:rsid w:val="00C40989"/>
    <w:rsid w:val="00C40A26"/>
    <w:rsid w:val="00C40C98"/>
    <w:rsid w:val="00C410AA"/>
    <w:rsid w:val="00C410F6"/>
    <w:rsid w:val="00C41129"/>
    <w:rsid w:val="00C41369"/>
    <w:rsid w:val="00C414B8"/>
    <w:rsid w:val="00C41851"/>
    <w:rsid w:val="00C418D8"/>
    <w:rsid w:val="00C4266B"/>
    <w:rsid w:val="00C42907"/>
    <w:rsid w:val="00C42940"/>
    <w:rsid w:val="00C429B7"/>
    <w:rsid w:val="00C429DE"/>
    <w:rsid w:val="00C42C06"/>
    <w:rsid w:val="00C42DBD"/>
    <w:rsid w:val="00C4319B"/>
    <w:rsid w:val="00C4338A"/>
    <w:rsid w:val="00C43944"/>
    <w:rsid w:val="00C43BFE"/>
    <w:rsid w:val="00C43CF2"/>
    <w:rsid w:val="00C43F7A"/>
    <w:rsid w:val="00C44040"/>
    <w:rsid w:val="00C4456F"/>
    <w:rsid w:val="00C446EA"/>
    <w:rsid w:val="00C4479B"/>
    <w:rsid w:val="00C44BC9"/>
    <w:rsid w:val="00C44C42"/>
    <w:rsid w:val="00C44C4A"/>
    <w:rsid w:val="00C44D57"/>
    <w:rsid w:val="00C45155"/>
    <w:rsid w:val="00C4529E"/>
    <w:rsid w:val="00C4536C"/>
    <w:rsid w:val="00C45675"/>
    <w:rsid w:val="00C45FB2"/>
    <w:rsid w:val="00C46150"/>
    <w:rsid w:val="00C465E7"/>
    <w:rsid w:val="00C46AAE"/>
    <w:rsid w:val="00C46B68"/>
    <w:rsid w:val="00C46C5B"/>
    <w:rsid w:val="00C47A26"/>
    <w:rsid w:val="00C47A76"/>
    <w:rsid w:val="00C47B9F"/>
    <w:rsid w:val="00C5029B"/>
    <w:rsid w:val="00C50661"/>
    <w:rsid w:val="00C50755"/>
    <w:rsid w:val="00C50CEC"/>
    <w:rsid w:val="00C50CFD"/>
    <w:rsid w:val="00C50DA6"/>
    <w:rsid w:val="00C50F96"/>
    <w:rsid w:val="00C50FA3"/>
    <w:rsid w:val="00C50FE4"/>
    <w:rsid w:val="00C50FE9"/>
    <w:rsid w:val="00C5164C"/>
    <w:rsid w:val="00C51718"/>
    <w:rsid w:val="00C51BA6"/>
    <w:rsid w:val="00C51D8D"/>
    <w:rsid w:val="00C520D7"/>
    <w:rsid w:val="00C52323"/>
    <w:rsid w:val="00C52426"/>
    <w:rsid w:val="00C52575"/>
    <w:rsid w:val="00C526ED"/>
    <w:rsid w:val="00C52898"/>
    <w:rsid w:val="00C529A8"/>
    <w:rsid w:val="00C52C29"/>
    <w:rsid w:val="00C52C77"/>
    <w:rsid w:val="00C52D5E"/>
    <w:rsid w:val="00C533AC"/>
    <w:rsid w:val="00C53495"/>
    <w:rsid w:val="00C53727"/>
    <w:rsid w:val="00C53A4D"/>
    <w:rsid w:val="00C53EC3"/>
    <w:rsid w:val="00C5420E"/>
    <w:rsid w:val="00C54220"/>
    <w:rsid w:val="00C54285"/>
    <w:rsid w:val="00C5474D"/>
    <w:rsid w:val="00C54C36"/>
    <w:rsid w:val="00C54E96"/>
    <w:rsid w:val="00C54EB7"/>
    <w:rsid w:val="00C55240"/>
    <w:rsid w:val="00C55437"/>
    <w:rsid w:val="00C55518"/>
    <w:rsid w:val="00C55638"/>
    <w:rsid w:val="00C55683"/>
    <w:rsid w:val="00C55696"/>
    <w:rsid w:val="00C558C0"/>
    <w:rsid w:val="00C55AF1"/>
    <w:rsid w:val="00C565F2"/>
    <w:rsid w:val="00C56727"/>
    <w:rsid w:val="00C569DD"/>
    <w:rsid w:val="00C56B79"/>
    <w:rsid w:val="00C571AA"/>
    <w:rsid w:val="00C57401"/>
    <w:rsid w:val="00C57C6F"/>
    <w:rsid w:val="00C57F04"/>
    <w:rsid w:val="00C60295"/>
    <w:rsid w:val="00C602B3"/>
    <w:rsid w:val="00C603E4"/>
    <w:rsid w:val="00C60AC5"/>
    <w:rsid w:val="00C60D4E"/>
    <w:rsid w:val="00C60E78"/>
    <w:rsid w:val="00C611AE"/>
    <w:rsid w:val="00C617CB"/>
    <w:rsid w:val="00C61E14"/>
    <w:rsid w:val="00C62287"/>
    <w:rsid w:val="00C62440"/>
    <w:rsid w:val="00C629B5"/>
    <w:rsid w:val="00C62B23"/>
    <w:rsid w:val="00C63187"/>
    <w:rsid w:val="00C631DE"/>
    <w:rsid w:val="00C6339D"/>
    <w:rsid w:val="00C633F0"/>
    <w:rsid w:val="00C637EA"/>
    <w:rsid w:val="00C6388C"/>
    <w:rsid w:val="00C63B16"/>
    <w:rsid w:val="00C63C36"/>
    <w:rsid w:val="00C644BA"/>
    <w:rsid w:val="00C644D6"/>
    <w:rsid w:val="00C646D1"/>
    <w:rsid w:val="00C64AD6"/>
    <w:rsid w:val="00C64BDF"/>
    <w:rsid w:val="00C64C57"/>
    <w:rsid w:val="00C64CE6"/>
    <w:rsid w:val="00C64F82"/>
    <w:rsid w:val="00C6544D"/>
    <w:rsid w:val="00C656EE"/>
    <w:rsid w:val="00C65725"/>
    <w:rsid w:val="00C658EF"/>
    <w:rsid w:val="00C65945"/>
    <w:rsid w:val="00C6601C"/>
    <w:rsid w:val="00C66265"/>
    <w:rsid w:val="00C6659C"/>
    <w:rsid w:val="00C669A9"/>
    <w:rsid w:val="00C66D5B"/>
    <w:rsid w:val="00C66F26"/>
    <w:rsid w:val="00C67040"/>
    <w:rsid w:val="00C67652"/>
    <w:rsid w:val="00C6776A"/>
    <w:rsid w:val="00C67C40"/>
    <w:rsid w:val="00C67FDF"/>
    <w:rsid w:val="00C705EB"/>
    <w:rsid w:val="00C70EEC"/>
    <w:rsid w:val="00C71762"/>
    <w:rsid w:val="00C72483"/>
    <w:rsid w:val="00C724A6"/>
    <w:rsid w:val="00C7277E"/>
    <w:rsid w:val="00C72932"/>
    <w:rsid w:val="00C72BEE"/>
    <w:rsid w:val="00C7305A"/>
    <w:rsid w:val="00C73212"/>
    <w:rsid w:val="00C73299"/>
    <w:rsid w:val="00C734BA"/>
    <w:rsid w:val="00C73B80"/>
    <w:rsid w:val="00C73C3D"/>
    <w:rsid w:val="00C73DE0"/>
    <w:rsid w:val="00C73EE7"/>
    <w:rsid w:val="00C740D3"/>
    <w:rsid w:val="00C742E5"/>
    <w:rsid w:val="00C7457D"/>
    <w:rsid w:val="00C7465A"/>
    <w:rsid w:val="00C746AA"/>
    <w:rsid w:val="00C748BE"/>
    <w:rsid w:val="00C74932"/>
    <w:rsid w:val="00C7509F"/>
    <w:rsid w:val="00C754F1"/>
    <w:rsid w:val="00C7572C"/>
    <w:rsid w:val="00C757BC"/>
    <w:rsid w:val="00C75904"/>
    <w:rsid w:val="00C759F1"/>
    <w:rsid w:val="00C762F3"/>
    <w:rsid w:val="00C7672A"/>
    <w:rsid w:val="00C76872"/>
    <w:rsid w:val="00C768B7"/>
    <w:rsid w:val="00C76D97"/>
    <w:rsid w:val="00C76E9D"/>
    <w:rsid w:val="00C77137"/>
    <w:rsid w:val="00C77276"/>
    <w:rsid w:val="00C7776F"/>
    <w:rsid w:val="00C7785F"/>
    <w:rsid w:val="00C7792A"/>
    <w:rsid w:val="00C77D17"/>
    <w:rsid w:val="00C77DB9"/>
    <w:rsid w:val="00C77EF9"/>
    <w:rsid w:val="00C80594"/>
    <w:rsid w:val="00C8064E"/>
    <w:rsid w:val="00C806AC"/>
    <w:rsid w:val="00C8078B"/>
    <w:rsid w:val="00C8093A"/>
    <w:rsid w:val="00C80A99"/>
    <w:rsid w:val="00C80FC7"/>
    <w:rsid w:val="00C80FD1"/>
    <w:rsid w:val="00C8104B"/>
    <w:rsid w:val="00C81139"/>
    <w:rsid w:val="00C812CB"/>
    <w:rsid w:val="00C81725"/>
    <w:rsid w:val="00C817EB"/>
    <w:rsid w:val="00C81AE6"/>
    <w:rsid w:val="00C81B5C"/>
    <w:rsid w:val="00C81BB0"/>
    <w:rsid w:val="00C81CDF"/>
    <w:rsid w:val="00C81EC9"/>
    <w:rsid w:val="00C82176"/>
    <w:rsid w:val="00C821AA"/>
    <w:rsid w:val="00C82385"/>
    <w:rsid w:val="00C825DF"/>
    <w:rsid w:val="00C82917"/>
    <w:rsid w:val="00C82A45"/>
    <w:rsid w:val="00C82AC6"/>
    <w:rsid w:val="00C82BB7"/>
    <w:rsid w:val="00C830ED"/>
    <w:rsid w:val="00C83918"/>
    <w:rsid w:val="00C842E8"/>
    <w:rsid w:val="00C84A10"/>
    <w:rsid w:val="00C84A41"/>
    <w:rsid w:val="00C84EA4"/>
    <w:rsid w:val="00C851E3"/>
    <w:rsid w:val="00C851FB"/>
    <w:rsid w:val="00C85303"/>
    <w:rsid w:val="00C85B0C"/>
    <w:rsid w:val="00C85B42"/>
    <w:rsid w:val="00C85BFF"/>
    <w:rsid w:val="00C85EE4"/>
    <w:rsid w:val="00C85EF6"/>
    <w:rsid w:val="00C86122"/>
    <w:rsid w:val="00C86218"/>
    <w:rsid w:val="00C8634B"/>
    <w:rsid w:val="00C8651D"/>
    <w:rsid w:val="00C8654C"/>
    <w:rsid w:val="00C867AC"/>
    <w:rsid w:val="00C86ABA"/>
    <w:rsid w:val="00C86BC2"/>
    <w:rsid w:val="00C86BD2"/>
    <w:rsid w:val="00C86FF0"/>
    <w:rsid w:val="00C87015"/>
    <w:rsid w:val="00C87551"/>
    <w:rsid w:val="00C875C1"/>
    <w:rsid w:val="00C875C5"/>
    <w:rsid w:val="00C875C8"/>
    <w:rsid w:val="00C87691"/>
    <w:rsid w:val="00C87778"/>
    <w:rsid w:val="00C87811"/>
    <w:rsid w:val="00C87866"/>
    <w:rsid w:val="00C879DF"/>
    <w:rsid w:val="00C87D00"/>
    <w:rsid w:val="00C87E9C"/>
    <w:rsid w:val="00C90550"/>
    <w:rsid w:val="00C90ED2"/>
    <w:rsid w:val="00C9185B"/>
    <w:rsid w:val="00C91B20"/>
    <w:rsid w:val="00C91FCC"/>
    <w:rsid w:val="00C92088"/>
    <w:rsid w:val="00C9279B"/>
    <w:rsid w:val="00C92AF3"/>
    <w:rsid w:val="00C92C75"/>
    <w:rsid w:val="00C930E2"/>
    <w:rsid w:val="00C93207"/>
    <w:rsid w:val="00C9389A"/>
    <w:rsid w:val="00C93C60"/>
    <w:rsid w:val="00C93C68"/>
    <w:rsid w:val="00C93F9E"/>
    <w:rsid w:val="00C9401E"/>
    <w:rsid w:val="00C941AE"/>
    <w:rsid w:val="00C94323"/>
    <w:rsid w:val="00C94503"/>
    <w:rsid w:val="00C94D71"/>
    <w:rsid w:val="00C94DAE"/>
    <w:rsid w:val="00C9589E"/>
    <w:rsid w:val="00C95921"/>
    <w:rsid w:val="00C95AEC"/>
    <w:rsid w:val="00C95BEB"/>
    <w:rsid w:val="00C95D09"/>
    <w:rsid w:val="00C95E2B"/>
    <w:rsid w:val="00C96287"/>
    <w:rsid w:val="00C9642B"/>
    <w:rsid w:val="00C9657B"/>
    <w:rsid w:val="00C96812"/>
    <w:rsid w:val="00C96E1B"/>
    <w:rsid w:val="00C97128"/>
    <w:rsid w:val="00C973CF"/>
    <w:rsid w:val="00C97AE1"/>
    <w:rsid w:val="00C97D6C"/>
    <w:rsid w:val="00C97E9E"/>
    <w:rsid w:val="00C97F2D"/>
    <w:rsid w:val="00C97FA6"/>
    <w:rsid w:val="00CA007D"/>
    <w:rsid w:val="00CA00D9"/>
    <w:rsid w:val="00CA063A"/>
    <w:rsid w:val="00CA0646"/>
    <w:rsid w:val="00CA06D7"/>
    <w:rsid w:val="00CA0A33"/>
    <w:rsid w:val="00CA0E28"/>
    <w:rsid w:val="00CA1424"/>
    <w:rsid w:val="00CA1AF9"/>
    <w:rsid w:val="00CA1F92"/>
    <w:rsid w:val="00CA2466"/>
    <w:rsid w:val="00CA2537"/>
    <w:rsid w:val="00CA27E5"/>
    <w:rsid w:val="00CA2A18"/>
    <w:rsid w:val="00CA2A4B"/>
    <w:rsid w:val="00CA2BE7"/>
    <w:rsid w:val="00CA2EB2"/>
    <w:rsid w:val="00CA32AC"/>
    <w:rsid w:val="00CA368A"/>
    <w:rsid w:val="00CA3951"/>
    <w:rsid w:val="00CA3AFC"/>
    <w:rsid w:val="00CA3C82"/>
    <w:rsid w:val="00CA3D0F"/>
    <w:rsid w:val="00CA3D9A"/>
    <w:rsid w:val="00CA3FF1"/>
    <w:rsid w:val="00CA4140"/>
    <w:rsid w:val="00CA4898"/>
    <w:rsid w:val="00CA4BD1"/>
    <w:rsid w:val="00CA4D51"/>
    <w:rsid w:val="00CA4DF5"/>
    <w:rsid w:val="00CA4F0B"/>
    <w:rsid w:val="00CA4F7C"/>
    <w:rsid w:val="00CA50D8"/>
    <w:rsid w:val="00CA51ED"/>
    <w:rsid w:val="00CA56E5"/>
    <w:rsid w:val="00CA58D4"/>
    <w:rsid w:val="00CA58FA"/>
    <w:rsid w:val="00CA5B7E"/>
    <w:rsid w:val="00CA5BEC"/>
    <w:rsid w:val="00CA5E2B"/>
    <w:rsid w:val="00CA5EF8"/>
    <w:rsid w:val="00CA667E"/>
    <w:rsid w:val="00CA6BD2"/>
    <w:rsid w:val="00CA6D2D"/>
    <w:rsid w:val="00CA7B73"/>
    <w:rsid w:val="00CA7C30"/>
    <w:rsid w:val="00CA7EBD"/>
    <w:rsid w:val="00CA7FA2"/>
    <w:rsid w:val="00CB0199"/>
    <w:rsid w:val="00CB0264"/>
    <w:rsid w:val="00CB0289"/>
    <w:rsid w:val="00CB0390"/>
    <w:rsid w:val="00CB05BB"/>
    <w:rsid w:val="00CB0A62"/>
    <w:rsid w:val="00CB0AD8"/>
    <w:rsid w:val="00CB0BE8"/>
    <w:rsid w:val="00CB12FE"/>
    <w:rsid w:val="00CB199C"/>
    <w:rsid w:val="00CB1A02"/>
    <w:rsid w:val="00CB1B40"/>
    <w:rsid w:val="00CB1C4F"/>
    <w:rsid w:val="00CB1C76"/>
    <w:rsid w:val="00CB1D80"/>
    <w:rsid w:val="00CB1F8E"/>
    <w:rsid w:val="00CB206A"/>
    <w:rsid w:val="00CB20FD"/>
    <w:rsid w:val="00CB2397"/>
    <w:rsid w:val="00CB252E"/>
    <w:rsid w:val="00CB254F"/>
    <w:rsid w:val="00CB29EE"/>
    <w:rsid w:val="00CB3829"/>
    <w:rsid w:val="00CB38BF"/>
    <w:rsid w:val="00CB38EE"/>
    <w:rsid w:val="00CB3FCA"/>
    <w:rsid w:val="00CB4233"/>
    <w:rsid w:val="00CB44F0"/>
    <w:rsid w:val="00CB4572"/>
    <w:rsid w:val="00CB4B64"/>
    <w:rsid w:val="00CB55C7"/>
    <w:rsid w:val="00CB5A7A"/>
    <w:rsid w:val="00CB5DC9"/>
    <w:rsid w:val="00CB5EFD"/>
    <w:rsid w:val="00CB626A"/>
    <w:rsid w:val="00CB62BB"/>
    <w:rsid w:val="00CB6F4C"/>
    <w:rsid w:val="00CB7031"/>
    <w:rsid w:val="00CB7646"/>
    <w:rsid w:val="00CB79E8"/>
    <w:rsid w:val="00CB7C11"/>
    <w:rsid w:val="00CB7D43"/>
    <w:rsid w:val="00CB7DC9"/>
    <w:rsid w:val="00CB7E03"/>
    <w:rsid w:val="00CC0383"/>
    <w:rsid w:val="00CC04CA"/>
    <w:rsid w:val="00CC0685"/>
    <w:rsid w:val="00CC09DC"/>
    <w:rsid w:val="00CC14BD"/>
    <w:rsid w:val="00CC1BE0"/>
    <w:rsid w:val="00CC1E20"/>
    <w:rsid w:val="00CC1FE5"/>
    <w:rsid w:val="00CC2028"/>
    <w:rsid w:val="00CC229E"/>
    <w:rsid w:val="00CC284C"/>
    <w:rsid w:val="00CC2B66"/>
    <w:rsid w:val="00CC2C90"/>
    <w:rsid w:val="00CC2DD4"/>
    <w:rsid w:val="00CC2E4F"/>
    <w:rsid w:val="00CC2FF7"/>
    <w:rsid w:val="00CC30C3"/>
    <w:rsid w:val="00CC31FF"/>
    <w:rsid w:val="00CC33BA"/>
    <w:rsid w:val="00CC363C"/>
    <w:rsid w:val="00CC3939"/>
    <w:rsid w:val="00CC3A1B"/>
    <w:rsid w:val="00CC429D"/>
    <w:rsid w:val="00CC42E3"/>
    <w:rsid w:val="00CC48A5"/>
    <w:rsid w:val="00CC4F30"/>
    <w:rsid w:val="00CC55B9"/>
    <w:rsid w:val="00CC5B91"/>
    <w:rsid w:val="00CC5C53"/>
    <w:rsid w:val="00CC5D60"/>
    <w:rsid w:val="00CC5D8A"/>
    <w:rsid w:val="00CC5E58"/>
    <w:rsid w:val="00CC630F"/>
    <w:rsid w:val="00CC6C7B"/>
    <w:rsid w:val="00CC6F3A"/>
    <w:rsid w:val="00CC70B2"/>
    <w:rsid w:val="00CC73AA"/>
    <w:rsid w:val="00CC7495"/>
    <w:rsid w:val="00CC7507"/>
    <w:rsid w:val="00CC777B"/>
    <w:rsid w:val="00CC7AF9"/>
    <w:rsid w:val="00CC7D9C"/>
    <w:rsid w:val="00CC7FA1"/>
    <w:rsid w:val="00CD0065"/>
    <w:rsid w:val="00CD00E1"/>
    <w:rsid w:val="00CD052E"/>
    <w:rsid w:val="00CD0ADE"/>
    <w:rsid w:val="00CD0CB2"/>
    <w:rsid w:val="00CD0CF0"/>
    <w:rsid w:val="00CD132F"/>
    <w:rsid w:val="00CD190F"/>
    <w:rsid w:val="00CD1A45"/>
    <w:rsid w:val="00CD1B69"/>
    <w:rsid w:val="00CD1B6A"/>
    <w:rsid w:val="00CD1C14"/>
    <w:rsid w:val="00CD1C86"/>
    <w:rsid w:val="00CD1D85"/>
    <w:rsid w:val="00CD2094"/>
    <w:rsid w:val="00CD221C"/>
    <w:rsid w:val="00CD225D"/>
    <w:rsid w:val="00CD261E"/>
    <w:rsid w:val="00CD2CD0"/>
    <w:rsid w:val="00CD3367"/>
    <w:rsid w:val="00CD377F"/>
    <w:rsid w:val="00CD3C03"/>
    <w:rsid w:val="00CD3D8B"/>
    <w:rsid w:val="00CD3E10"/>
    <w:rsid w:val="00CD40E4"/>
    <w:rsid w:val="00CD4440"/>
    <w:rsid w:val="00CD4862"/>
    <w:rsid w:val="00CD494E"/>
    <w:rsid w:val="00CD51ED"/>
    <w:rsid w:val="00CD5364"/>
    <w:rsid w:val="00CD53BB"/>
    <w:rsid w:val="00CD5447"/>
    <w:rsid w:val="00CD5772"/>
    <w:rsid w:val="00CD5822"/>
    <w:rsid w:val="00CD5861"/>
    <w:rsid w:val="00CD5C96"/>
    <w:rsid w:val="00CD5D25"/>
    <w:rsid w:val="00CD5D7D"/>
    <w:rsid w:val="00CD5F54"/>
    <w:rsid w:val="00CD602E"/>
    <w:rsid w:val="00CD6058"/>
    <w:rsid w:val="00CD6238"/>
    <w:rsid w:val="00CD6475"/>
    <w:rsid w:val="00CD6749"/>
    <w:rsid w:val="00CD6C9A"/>
    <w:rsid w:val="00CD6E5F"/>
    <w:rsid w:val="00CD7320"/>
    <w:rsid w:val="00CD73BF"/>
    <w:rsid w:val="00CD7458"/>
    <w:rsid w:val="00CD755D"/>
    <w:rsid w:val="00CD77D0"/>
    <w:rsid w:val="00CD7801"/>
    <w:rsid w:val="00CD79C5"/>
    <w:rsid w:val="00CD7B25"/>
    <w:rsid w:val="00CE0131"/>
    <w:rsid w:val="00CE03DC"/>
    <w:rsid w:val="00CE0474"/>
    <w:rsid w:val="00CE053D"/>
    <w:rsid w:val="00CE0784"/>
    <w:rsid w:val="00CE0C1C"/>
    <w:rsid w:val="00CE0E34"/>
    <w:rsid w:val="00CE0ED9"/>
    <w:rsid w:val="00CE0FB4"/>
    <w:rsid w:val="00CE1123"/>
    <w:rsid w:val="00CE1568"/>
    <w:rsid w:val="00CE1616"/>
    <w:rsid w:val="00CE1645"/>
    <w:rsid w:val="00CE1733"/>
    <w:rsid w:val="00CE1D02"/>
    <w:rsid w:val="00CE1E23"/>
    <w:rsid w:val="00CE21F2"/>
    <w:rsid w:val="00CE2576"/>
    <w:rsid w:val="00CE25A9"/>
    <w:rsid w:val="00CE2603"/>
    <w:rsid w:val="00CE309A"/>
    <w:rsid w:val="00CE322B"/>
    <w:rsid w:val="00CE32E2"/>
    <w:rsid w:val="00CE357F"/>
    <w:rsid w:val="00CE363C"/>
    <w:rsid w:val="00CE37D5"/>
    <w:rsid w:val="00CE3A4D"/>
    <w:rsid w:val="00CE3A6D"/>
    <w:rsid w:val="00CE3DFD"/>
    <w:rsid w:val="00CE4117"/>
    <w:rsid w:val="00CE429C"/>
    <w:rsid w:val="00CE4FDB"/>
    <w:rsid w:val="00CE5056"/>
    <w:rsid w:val="00CE5292"/>
    <w:rsid w:val="00CE564B"/>
    <w:rsid w:val="00CE56A4"/>
    <w:rsid w:val="00CE5B14"/>
    <w:rsid w:val="00CE5C64"/>
    <w:rsid w:val="00CE5C7F"/>
    <w:rsid w:val="00CE5E13"/>
    <w:rsid w:val="00CE5E63"/>
    <w:rsid w:val="00CE60A6"/>
    <w:rsid w:val="00CE6B27"/>
    <w:rsid w:val="00CE6F2F"/>
    <w:rsid w:val="00CE750F"/>
    <w:rsid w:val="00CE76C2"/>
    <w:rsid w:val="00CE77E5"/>
    <w:rsid w:val="00CE7807"/>
    <w:rsid w:val="00CF0100"/>
    <w:rsid w:val="00CF0606"/>
    <w:rsid w:val="00CF061B"/>
    <w:rsid w:val="00CF0C59"/>
    <w:rsid w:val="00CF0E50"/>
    <w:rsid w:val="00CF137D"/>
    <w:rsid w:val="00CF13C5"/>
    <w:rsid w:val="00CF14D7"/>
    <w:rsid w:val="00CF150F"/>
    <w:rsid w:val="00CF1554"/>
    <w:rsid w:val="00CF1752"/>
    <w:rsid w:val="00CF18D3"/>
    <w:rsid w:val="00CF1A22"/>
    <w:rsid w:val="00CF1C76"/>
    <w:rsid w:val="00CF22A0"/>
    <w:rsid w:val="00CF22F3"/>
    <w:rsid w:val="00CF2777"/>
    <w:rsid w:val="00CF2BC6"/>
    <w:rsid w:val="00CF2E92"/>
    <w:rsid w:val="00CF308E"/>
    <w:rsid w:val="00CF32E7"/>
    <w:rsid w:val="00CF3456"/>
    <w:rsid w:val="00CF3B70"/>
    <w:rsid w:val="00CF40DF"/>
    <w:rsid w:val="00CF425D"/>
    <w:rsid w:val="00CF44C6"/>
    <w:rsid w:val="00CF47D9"/>
    <w:rsid w:val="00CF49A3"/>
    <w:rsid w:val="00CF4A42"/>
    <w:rsid w:val="00CF4B33"/>
    <w:rsid w:val="00CF4C18"/>
    <w:rsid w:val="00CF4FBA"/>
    <w:rsid w:val="00CF50B0"/>
    <w:rsid w:val="00CF512F"/>
    <w:rsid w:val="00CF5652"/>
    <w:rsid w:val="00CF6575"/>
    <w:rsid w:val="00CF6E19"/>
    <w:rsid w:val="00CF72C6"/>
    <w:rsid w:val="00CF744D"/>
    <w:rsid w:val="00CF7A40"/>
    <w:rsid w:val="00CF7A5A"/>
    <w:rsid w:val="00CF7E72"/>
    <w:rsid w:val="00CF7EDB"/>
    <w:rsid w:val="00D002EF"/>
    <w:rsid w:val="00D004B3"/>
    <w:rsid w:val="00D006C6"/>
    <w:rsid w:val="00D009F9"/>
    <w:rsid w:val="00D00B60"/>
    <w:rsid w:val="00D00E32"/>
    <w:rsid w:val="00D00F39"/>
    <w:rsid w:val="00D00F89"/>
    <w:rsid w:val="00D01261"/>
    <w:rsid w:val="00D012A9"/>
    <w:rsid w:val="00D0156C"/>
    <w:rsid w:val="00D01672"/>
    <w:rsid w:val="00D017FE"/>
    <w:rsid w:val="00D01827"/>
    <w:rsid w:val="00D01B94"/>
    <w:rsid w:val="00D01F86"/>
    <w:rsid w:val="00D02334"/>
    <w:rsid w:val="00D025BB"/>
    <w:rsid w:val="00D02696"/>
    <w:rsid w:val="00D02B5F"/>
    <w:rsid w:val="00D02C2B"/>
    <w:rsid w:val="00D02E63"/>
    <w:rsid w:val="00D02E8F"/>
    <w:rsid w:val="00D02F12"/>
    <w:rsid w:val="00D031ED"/>
    <w:rsid w:val="00D0366F"/>
    <w:rsid w:val="00D03797"/>
    <w:rsid w:val="00D0399B"/>
    <w:rsid w:val="00D03C31"/>
    <w:rsid w:val="00D0454F"/>
    <w:rsid w:val="00D045B9"/>
    <w:rsid w:val="00D04915"/>
    <w:rsid w:val="00D04B7A"/>
    <w:rsid w:val="00D04C68"/>
    <w:rsid w:val="00D04FB0"/>
    <w:rsid w:val="00D05348"/>
    <w:rsid w:val="00D06048"/>
    <w:rsid w:val="00D061B7"/>
    <w:rsid w:val="00D061BD"/>
    <w:rsid w:val="00D061D8"/>
    <w:rsid w:val="00D0666F"/>
    <w:rsid w:val="00D06702"/>
    <w:rsid w:val="00D06CA2"/>
    <w:rsid w:val="00D070DF"/>
    <w:rsid w:val="00D07252"/>
    <w:rsid w:val="00D074F4"/>
    <w:rsid w:val="00D077DE"/>
    <w:rsid w:val="00D0794F"/>
    <w:rsid w:val="00D07CF7"/>
    <w:rsid w:val="00D07E1B"/>
    <w:rsid w:val="00D1038B"/>
    <w:rsid w:val="00D104AF"/>
    <w:rsid w:val="00D107E9"/>
    <w:rsid w:val="00D10CCD"/>
    <w:rsid w:val="00D10CD6"/>
    <w:rsid w:val="00D10CFF"/>
    <w:rsid w:val="00D10F71"/>
    <w:rsid w:val="00D111CD"/>
    <w:rsid w:val="00D11580"/>
    <w:rsid w:val="00D11DC8"/>
    <w:rsid w:val="00D122E3"/>
    <w:rsid w:val="00D126C7"/>
    <w:rsid w:val="00D12C84"/>
    <w:rsid w:val="00D12D13"/>
    <w:rsid w:val="00D13091"/>
    <w:rsid w:val="00D131F7"/>
    <w:rsid w:val="00D1376C"/>
    <w:rsid w:val="00D13CA0"/>
    <w:rsid w:val="00D13E49"/>
    <w:rsid w:val="00D13FC3"/>
    <w:rsid w:val="00D14EB6"/>
    <w:rsid w:val="00D15721"/>
    <w:rsid w:val="00D15996"/>
    <w:rsid w:val="00D15EB4"/>
    <w:rsid w:val="00D165E4"/>
    <w:rsid w:val="00D167E7"/>
    <w:rsid w:val="00D16952"/>
    <w:rsid w:val="00D16AE7"/>
    <w:rsid w:val="00D16D5A"/>
    <w:rsid w:val="00D16FC3"/>
    <w:rsid w:val="00D1725B"/>
    <w:rsid w:val="00D1738A"/>
    <w:rsid w:val="00D17BF1"/>
    <w:rsid w:val="00D17C57"/>
    <w:rsid w:val="00D17FB8"/>
    <w:rsid w:val="00D17FF8"/>
    <w:rsid w:val="00D200EA"/>
    <w:rsid w:val="00D201B1"/>
    <w:rsid w:val="00D20278"/>
    <w:rsid w:val="00D20312"/>
    <w:rsid w:val="00D20A91"/>
    <w:rsid w:val="00D20D47"/>
    <w:rsid w:val="00D21159"/>
    <w:rsid w:val="00D2149C"/>
    <w:rsid w:val="00D215C5"/>
    <w:rsid w:val="00D21D2F"/>
    <w:rsid w:val="00D2206F"/>
    <w:rsid w:val="00D22132"/>
    <w:rsid w:val="00D226B9"/>
    <w:rsid w:val="00D22A9B"/>
    <w:rsid w:val="00D22CE4"/>
    <w:rsid w:val="00D23213"/>
    <w:rsid w:val="00D23347"/>
    <w:rsid w:val="00D23569"/>
    <w:rsid w:val="00D2366F"/>
    <w:rsid w:val="00D23727"/>
    <w:rsid w:val="00D23735"/>
    <w:rsid w:val="00D238A0"/>
    <w:rsid w:val="00D23C8A"/>
    <w:rsid w:val="00D23EE6"/>
    <w:rsid w:val="00D23F2D"/>
    <w:rsid w:val="00D241B8"/>
    <w:rsid w:val="00D241DA"/>
    <w:rsid w:val="00D2423E"/>
    <w:rsid w:val="00D2425C"/>
    <w:rsid w:val="00D242EB"/>
    <w:rsid w:val="00D245FA"/>
    <w:rsid w:val="00D247EE"/>
    <w:rsid w:val="00D24D08"/>
    <w:rsid w:val="00D24E81"/>
    <w:rsid w:val="00D24F8F"/>
    <w:rsid w:val="00D25028"/>
    <w:rsid w:val="00D2511E"/>
    <w:rsid w:val="00D255D2"/>
    <w:rsid w:val="00D25B45"/>
    <w:rsid w:val="00D25D64"/>
    <w:rsid w:val="00D25D93"/>
    <w:rsid w:val="00D25EC7"/>
    <w:rsid w:val="00D262D1"/>
    <w:rsid w:val="00D26950"/>
    <w:rsid w:val="00D26F54"/>
    <w:rsid w:val="00D2701D"/>
    <w:rsid w:val="00D2713D"/>
    <w:rsid w:val="00D27C9D"/>
    <w:rsid w:val="00D27CB2"/>
    <w:rsid w:val="00D27D7F"/>
    <w:rsid w:val="00D304E1"/>
    <w:rsid w:val="00D31562"/>
    <w:rsid w:val="00D31FC2"/>
    <w:rsid w:val="00D3200D"/>
    <w:rsid w:val="00D32685"/>
    <w:rsid w:val="00D3277A"/>
    <w:rsid w:val="00D327AD"/>
    <w:rsid w:val="00D32A8F"/>
    <w:rsid w:val="00D32CE9"/>
    <w:rsid w:val="00D32DA0"/>
    <w:rsid w:val="00D32EC3"/>
    <w:rsid w:val="00D3327C"/>
    <w:rsid w:val="00D33388"/>
    <w:rsid w:val="00D33639"/>
    <w:rsid w:val="00D336E3"/>
    <w:rsid w:val="00D337BA"/>
    <w:rsid w:val="00D33A2E"/>
    <w:rsid w:val="00D33A91"/>
    <w:rsid w:val="00D33AB1"/>
    <w:rsid w:val="00D33C1A"/>
    <w:rsid w:val="00D3456D"/>
    <w:rsid w:val="00D346F9"/>
    <w:rsid w:val="00D3484A"/>
    <w:rsid w:val="00D34944"/>
    <w:rsid w:val="00D349A3"/>
    <w:rsid w:val="00D34C64"/>
    <w:rsid w:val="00D34E07"/>
    <w:rsid w:val="00D34F05"/>
    <w:rsid w:val="00D35312"/>
    <w:rsid w:val="00D3546E"/>
    <w:rsid w:val="00D355FE"/>
    <w:rsid w:val="00D3561E"/>
    <w:rsid w:val="00D35749"/>
    <w:rsid w:val="00D35CF1"/>
    <w:rsid w:val="00D35FD9"/>
    <w:rsid w:val="00D36073"/>
    <w:rsid w:val="00D360DD"/>
    <w:rsid w:val="00D36207"/>
    <w:rsid w:val="00D365CA"/>
    <w:rsid w:val="00D36631"/>
    <w:rsid w:val="00D3678E"/>
    <w:rsid w:val="00D367B9"/>
    <w:rsid w:val="00D3687B"/>
    <w:rsid w:val="00D36AB0"/>
    <w:rsid w:val="00D376BD"/>
    <w:rsid w:val="00D377DF"/>
    <w:rsid w:val="00D37933"/>
    <w:rsid w:val="00D37D36"/>
    <w:rsid w:val="00D400E7"/>
    <w:rsid w:val="00D4012E"/>
    <w:rsid w:val="00D406EA"/>
    <w:rsid w:val="00D40AE4"/>
    <w:rsid w:val="00D40C20"/>
    <w:rsid w:val="00D4125F"/>
    <w:rsid w:val="00D41494"/>
    <w:rsid w:val="00D41577"/>
    <w:rsid w:val="00D415B1"/>
    <w:rsid w:val="00D41707"/>
    <w:rsid w:val="00D418BD"/>
    <w:rsid w:val="00D41AAD"/>
    <w:rsid w:val="00D41BDF"/>
    <w:rsid w:val="00D41C64"/>
    <w:rsid w:val="00D420B9"/>
    <w:rsid w:val="00D421BA"/>
    <w:rsid w:val="00D4224E"/>
    <w:rsid w:val="00D42455"/>
    <w:rsid w:val="00D429F4"/>
    <w:rsid w:val="00D42F08"/>
    <w:rsid w:val="00D43070"/>
    <w:rsid w:val="00D43086"/>
    <w:rsid w:val="00D430A8"/>
    <w:rsid w:val="00D430AC"/>
    <w:rsid w:val="00D43135"/>
    <w:rsid w:val="00D431EE"/>
    <w:rsid w:val="00D434B8"/>
    <w:rsid w:val="00D43DD0"/>
    <w:rsid w:val="00D44420"/>
    <w:rsid w:val="00D44577"/>
    <w:rsid w:val="00D445FA"/>
    <w:rsid w:val="00D4484F"/>
    <w:rsid w:val="00D44C14"/>
    <w:rsid w:val="00D44F50"/>
    <w:rsid w:val="00D45047"/>
    <w:rsid w:val="00D45158"/>
    <w:rsid w:val="00D451C9"/>
    <w:rsid w:val="00D4571C"/>
    <w:rsid w:val="00D4607C"/>
    <w:rsid w:val="00D46222"/>
    <w:rsid w:val="00D464F4"/>
    <w:rsid w:val="00D46C29"/>
    <w:rsid w:val="00D46EA3"/>
    <w:rsid w:val="00D4701E"/>
    <w:rsid w:val="00D47281"/>
    <w:rsid w:val="00D4735D"/>
    <w:rsid w:val="00D4749F"/>
    <w:rsid w:val="00D47689"/>
    <w:rsid w:val="00D47C8D"/>
    <w:rsid w:val="00D47DF2"/>
    <w:rsid w:val="00D50103"/>
    <w:rsid w:val="00D5078E"/>
    <w:rsid w:val="00D50913"/>
    <w:rsid w:val="00D50A8F"/>
    <w:rsid w:val="00D50C9A"/>
    <w:rsid w:val="00D50DED"/>
    <w:rsid w:val="00D512FD"/>
    <w:rsid w:val="00D5199F"/>
    <w:rsid w:val="00D51F56"/>
    <w:rsid w:val="00D5201E"/>
    <w:rsid w:val="00D5249D"/>
    <w:rsid w:val="00D525C4"/>
    <w:rsid w:val="00D52EE7"/>
    <w:rsid w:val="00D52F07"/>
    <w:rsid w:val="00D52F42"/>
    <w:rsid w:val="00D53160"/>
    <w:rsid w:val="00D531BC"/>
    <w:rsid w:val="00D5379B"/>
    <w:rsid w:val="00D53876"/>
    <w:rsid w:val="00D53877"/>
    <w:rsid w:val="00D539F0"/>
    <w:rsid w:val="00D53DD6"/>
    <w:rsid w:val="00D53E8B"/>
    <w:rsid w:val="00D54185"/>
    <w:rsid w:val="00D545BD"/>
    <w:rsid w:val="00D545FE"/>
    <w:rsid w:val="00D546C0"/>
    <w:rsid w:val="00D54CD4"/>
    <w:rsid w:val="00D54FF5"/>
    <w:rsid w:val="00D55173"/>
    <w:rsid w:val="00D55256"/>
    <w:rsid w:val="00D552D1"/>
    <w:rsid w:val="00D55413"/>
    <w:rsid w:val="00D55924"/>
    <w:rsid w:val="00D559A4"/>
    <w:rsid w:val="00D55ACE"/>
    <w:rsid w:val="00D55AFF"/>
    <w:rsid w:val="00D55C7B"/>
    <w:rsid w:val="00D56219"/>
    <w:rsid w:val="00D5637A"/>
    <w:rsid w:val="00D56478"/>
    <w:rsid w:val="00D564BD"/>
    <w:rsid w:val="00D567E4"/>
    <w:rsid w:val="00D568E2"/>
    <w:rsid w:val="00D56BAE"/>
    <w:rsid w:val="00D56BB8"/>
    <w:rsid w:val="00D57461"/>
    <w:rsid w:val="00D57CAA"/>
    <w:rsid w:val="00D57E68"/>
    <w:rsid w:val="00D57FEC"/>
    <w:rsid w:val="00D600D0"/>
    <w:rsid w:val="00D603FF"/>
    <w:rsid w:val="00D6064D"/>
    <w:rsid w:val="00D60744"/>
    <w:rsid w:val="00D607AC"/>
    <w:rsid w:val="00D608BA"/>
    <w:rsid w:val="00D60A0D"/>
    <w:rsid w:val="00D60A34"/>
    <w:rsid w:val="00D60A7C"/>
    <w:rsid w:val="00D60E78"/>
    <w:rsid w:val="00D60EA7"/>
    <w:rsid w:val="00D60F07"/>
    <w:rsid w:val="00D60F5A"/>
    <w:rsid w:val="00D61202"/>
    <w:rsid w:val="00D61504"/>
    <w:rsid w:val="00D615B2"/>
    <w:rsid w:val="00D615BB"/>
    <w:rsid w:val="00D61895"/>
    <w:rsid w:val="00D61EED"/>
    <w:rsid w:val="00D621B4"/>
    <w:rsid w:val="00D622DB"/>
    <w:rsid w:val="00D622F3"/>
    <w:rsid w:val="00D6295D"/>
    <w:rsid w:val="00D62A99"/>
    <w:rsid w:val="00D62ADB"/>
    <w:rsid w:val="00D62ADC"/>
    <w:rsid w:val="00D63178"/>
    <w:rsid w:val="00D63328"/>
    <w:rsid w:val="00D63770"/>
    <w:rsid w:val="00D638DE"/>
    <w:rsid w:val="00D63C02"/>
    <w:rsid w:val="00D63DAD"/>
    <w:rsid w:val="00D640F9"/>
    <w:rsid w:val="00D642B6"/>
    <w:rsid w:val="00D64507"/>
    <w:rsid w:val="00D64989"/>
    <w:rsid w:val="00D649A1"/>
    <w:rsid w:val="00D64AFC"/>
    <w:rsid w:val="00D6543B"/>
    <w:rsid w:val="00D6557B"/>
    <w:rsid w:val="00D6565C"/>
    <w:rsid w:val="00D657A7"/>
    <w:rsid w:val="00D657E1"/>
    <w:rsid w:val="00D65E4A"/>
    <w:rsid w:val="00D660D6"/>
    <w:rsid w:val="00D661E5"/>
    <w:rsid w:val="00D6632C"/>
    <w:rsid w:val="00D6649F"/>
    <w:rsid w:val="00D6662D"/>
    <w:rsid w:val="00D66841"/>
    <w:rsid w:val="00D67002"/>
    <w:rsid w:val="00D673C7"/>
    <w:rsid w:val="00D67551"/>
    <w:rsid w:val="00D67647"/>
    <w:rsid w:val="00D6770B"/>
    <w:rsid w:val="00D67803"/>
    <w:rsid w:val="00D6786A"/>
    <w:rsid w:val="00D6786F"/>
    <w:rsid w:val="00D67875"/>
    <w:rsid w:val="00D67B15"/>
    <w:rsid w:val="00D67C3C"/>
    <w:rsid w:val="00D67E13"/>
    <w:rsid w:val="00D70011"/>
    <w:rsid w:val="00D700C2"/>
    <w:rsid w:val="00D7019B"/>
    <w:rsid w:val="00D701CF"/>
    <w:rsid w:val="00D7029C"/>
    <w:rsid w:val="00D70352"/>
    <w:rsid w:val="00D70426"/>
    <w:rsid w:val="00D704B0"/>
    <w:rsid w:val="00D706DE"/>
    <w:rsid w:val="00D706DF"/>
    <w:rsid w:val="00D7072D"/>
    <w:rsid w:val="00D7095C"/>
    <w:rsid w:val="00D70A61"/>
    <w:rsid w:val="00D70A98"/>
    <w:rsid w:val="00D70F32"/>
    <w:rsid w:val="00D70F78"/>
    <w:rsid w:val="00D7145A"/>
    <w:rsid w:val="00D7145E"/>
    <w:rsid w:val="00D716A8"/>
    <w:rsid w:val="00D71944"/>
    <w:rsid w:val="00D71B20"/>
    <w:rsid w:val="00D71B9A"/>
    <w:rsid w:val="00D71C1A"/>
    <w:rsid w:val="00D71E6F"/>
    <w:rsid w:val="00D7222B"/>
    <w:rsid w:val="00D72590"/>
    <w:rsid w:val="00D72751"/>
    <w:rsid w:val="00D7280A"/>
    <w:rsid w:val="00D729C0"/>
    <w:rsid w:val="00D72A20"/>
    <w:rsid w:val="00D72B0A"/>
    <w:rsid w:val="00D732C1"/>
    <w:rsid w:val="00D73B39"/>
    <w:rsid w:val="00D73B74"/>
    <w:rsid w:val="00D73B79"/>
    <w:rsid w:val="00D73C3D"/>
    <w:rsid w:val="00D73CC4"/>
    <w:rsid w:val="00D73E2A"/>
    <w:rsid w:val="00D74059"/>
    <w:rsid w:val="00D74100"/>
    <w:rsid w:val="00D742B6"/>
    <w:rsid w:val="00D74569"/>
    <w:rsid w:val="00D747A6"/>
    <w:rsid w:val="00D74810"/>
    <w:rsid w:val="00D748CA"/>
    <w:rsid w:val="00D74A2B"/>
    <w:rsid w:val="00D74C85"/>
    <w:rsid w:val="00D74DEE"/>
    <w:rsid w:val="00D74FE3"/>
    <w:rsid w:val="00D75888"/>
    <w:rsid w:val="00D75B4E"/>
    <w:rsid w:val="00D75C30"/>
    <w:rsid w:val="00D76193"/>
    <w:rsid w:val="00D761A4"/>
    <w:rsid w:val="00D7680D"/>
    <w:rsid w:val="00D76A1D"/>
    <w:rsid w:val="00D76A67"/>
    <w:rsid w:val="00D76E47"/>
    <w:rsid w:val="00D77093"/>
    <w:rsid w:val="00D771C1"/>
    <w:rsid w:val="00D7724E"/>
    <w:rsid w:val="00D77570"/>
    <w:rsid w:val="00D77C8A"/>
    <w:rsid w:val="00D77D78"/>
    <w:rsid w:val="00D77DB0"/>
    <w:rsid w:val="00D80317"/>
    <w:rsid w:val="00D803A2"/>
    <w:rsid w:val="00D804E4"/>
    <w:rsid w:val="00D804F4"/>
    <w:rsid w:val="00D8061F"/>
    <w:rsid w:val="00D806D6"/>
    <w:rsid w:val="00D8072D"/>
    <w:rsid w:val="00D8087B"/>
    <w:rsid w:val="00D80AA6"/>
    <w:rsid w:val="00D80ACF"/>
    <w:rsid w:val="00D80CF1"/>
    <w:rsid w:val="00D80FCB"/>
    <w:rsid w:val="00D811EE"/>
    <w:rsid w:val="00D814CC"/>
    <w:rsid w:val="00D81835"/>
    <w:rsid w:val="00D81F37"/>
    <w:rsid w:val="00D81F68"/>
    <w:rsid w:val="00D82496"/>
    <w:rsid w:val="00D824AA"/>
    <w:rsid w:val="00D8289A"/>
    <w:rsid w:val="00D8290D"/>
    <w:rsid w:val="00D829F4"/>
    <w:rsid w:val="00D82B3C"/>
    <w:rsid w:val="00D8323A"/>
    <w:rsid w:val="00D83410"/>
    <w:rsid w:val="00D8343F"/>
    <w:rsid w:val="00D8357F"/>
    <w:rsid w:val="00D83A98"/>
    <w:rsid w:val="00D83ABB"/>
    <w:rsid w:val="00D83B03"/>
    <w:rsid w:val="00D83D5F"/>
    <w:rsid w:val="00D83E94"/>
    <w:rsid w:val="00D83E9D"/>
    <w:rsid w:val="00D83EE1"/>
    <w:rsid w:val="00D84260"/>
    <w:rsid w:val="00D842EC"/>
    <w:rsid w:val="00D85010"/>
    <w:rsid w:val="00D8501D"/>
    <w:rsid w:val="00D85179"/>
    <w:rsid w:val="00D852A8"/>
    <w:rsid w:val="00D85351"/>
    <w:rsid w:val="00D855C1"/>
    <w:rsid w:val="00D8566C"/>
    <w:rsid w:val="00D85846"/>
    <w:rsid w:val="00D85998"/>
    <w:rsid w:val="00D859E6"/>
    <w:rsid w:val="00D85C9F"/>
    <w:rsid w:val="00D861AE"/>
    <w:rsid w:val="00D862BF"/>
    <w:rsid w:val="00D865E2"/>
    <w:rsid w:val="00D867E2"/>
    <w:rsid w:val="00D86F64"/>
    <w:rsid w:val="00D86FA1"/>
    <w:rsid w:val="00D86FB1"/>
    <w:rsid w:val="00D87711"/>
    <w:rsid w:val="00D87C72"/>
    <w:rsid w:val="00D87D50"/>
    <w:rsid w:val="00D90039"/>
    <w:rsid w:val="00D90346"/>
    <w:rsid w:val="00D90579"/>
    <w:rsid w:val="00D90AE0"/>
    <w:rsid w:val="00D90BB8"/>
    <w:rsid w:val="00D90E20"/>
    <w:rsid w:val="00D910F3"/>
    <w:rsid w:val="00D9124B"/>
    <w:rsid w:val="00D9137F"/>
    <w:rsid w:val="00D91595"/>
    <w:rsid w:val="00D91BE8"/>
    <w:rsid w:val="00D91DF2"/>
    <w:rsid w:val="00D91FF1"/>
    <w:rsid w:val="00D920C5"/>
    <w:rsid w:val="00D92399"/>
    <w:rsid w:val="00D928C5"/>
    <w:rsid w:val="00D92C5D"/>
    <w:rsid w:val="00D92E44"/>
    <w:rsid w:val="00D931C7"/>
    <w:rsid w:val="00D93245"/>
    <w:rsid w:val="00D934B1"/>
    <w:rsid w:val="00D9355B"/>
    <w:rsid w:val="00D939D8"/>
    <w:rsid w:val="00D93C28"/>
    <w:rsid w:val="00D93ED2"/>
    <w:rsid w:val="00D94363"/>
    <w:rsid w:val="00D94A79"/>
    <w:rsid w:val="00D94AFA"/>
    <w:rsid w:val="00D94C37"/>
    <w:rsid w:val="00D94EA3"/>
    <w:rsid w:val="00D94F21"/>
    <w:rsid w:val="00D954A1"/>
    <w:rsid w:val="00D95580"/>
    <w:rsid w:val="00D95808"/>
    <w:rsid w:val="00D95873"/>
    <w:rsid w:val="00D9591C"/>
    <w:rsid w:val="00D95A91"/>
    <w:rsid w:val="00D95EEB"/>
    <w:rsid w:val="00D95EF5"/>
    <w:rsid w:val="00D95F4D"/>
    <w:rsid w:val="00D96158"/>
    <w:rsid w:val="00D96552"/>
    <w:rsid w:val="00D96590"/>
    <w:rsid w:val="00D967C5"/>
    <w:rsid w:val="00D96822"/>
    <w:rsid w:val="00D968F8"/>
    <w:rsid w:val="00D96D24"/>
    <w:rsid w:val="00D96E58"/>
    <w:rsid w:val="00D9756A"/>
    <w:rsid w:val="00D978F6"/>
    <w:rsid w:val="00D97AA7"/>
    <w:rsid w:val="00D97B5B"/>
    <w:rsid w:val="00D97C1A"/>
    <w:rsid w:val="00D97E22"/>
    <w:rsid w:val="00D97F5D"/>
    <w:rsid w:val="00DA0699"/>
    <w:rsid w:val="00DA0778"/>
    <w:rsid w:val="00DA0959"/>
    <w:rsid w:val="00DA0973"/>
    <w:rsid w:val="00DA0B20"/>
    <w:rsid w:val="00DA0BAC"/>
    <w:rsid w:val="00DA0E86"/>
    <w:rsid w:val="00DA0FFA"/>
    <w:rsid w:val="00DA1195"/>
    <w:rsid w:val="00DA1522"/>
    <w:rsid w:val="00DA192B"/>
    <w:rsid w:val="00DA1A27"/>
    <w:rsid w:val="00DA1C4B"/>
    <w:rsid w:val="00DA23C5"/>
    <w:rsid w:val="00DA256C"/>
    <w:rsid w:val="00DA2D26"/>
    <w:rsid w:val="00DA3016"/>
    <w:rsid w:val="00DA33B8"/>
    <w:rsid w:val="00DA3461"/>
    <w:rsid w:val="00DA3532"/>
    <w:rsid w:val="00DA35E6"/>
    <w:rsid w:val="00DA3686"/>
    <w:rsid w:val="00DA3904"/>
    <w:rsid w:val="00DA3D1E"/>
    <w:rsid w:val="00DA3F4C"/>
    <w:rsid w:val="00DA3FF8"/>
    <w:rsid w:val="00DA4340"/>
    <w:rsid w:val="00DA4616"/>
    <w:rsid w:val="00DA4691"/>
    <w:rsid w:val="00DA47A5"/>
    <w:rsid w:val="00DA4BEB"/>
    <w:rsid w:val="00DA5433"/>
    <w:rsid w:val="00DA5AD5"/>
    <w:rsid w:val="00DA5F14"/>
    <w:rsid w:val="00DA6007"/>
    <w:rsid w:val="00DA60D1"/>
    <w:rsid w:val="00DA6378"/>
    <w:rsid w:val="00DA68A5"/>
    <w:rsid w:val="00DA6B6B"/>
    <w:rsid w:val="00DA6CC0"/>
    <w:rsid w:val="00DA7081"/>
    <w:rsid w:val="00DA71BF"/>
    <w:rsid w:val="00DA74B4"/>
    <w:rsid w:val="00DA7AE0"/>
    <w:rsid w:val="00DB0113"/>
    <w:rsid w:val="00DB01DD"/>
    <w:rsid w:val="00DB029B"/>
    <w:rsid w:val="00DB056E"/>
    <w:rsid w:val="00DB0599"/>
    <w:rsid w:val="00DB06AA"/>
    <w:rsid w:val="00DB0703"/>
    <w:rsid w:val="00DB0766"/>
    <w:rsid w:val="00DB078C"/>
    <w:rsid w:val="00DB088D"/>
    <w:rsid w:val="00DB0A17"/>
    <w:rsid w:val="00DB0A49"/>
    <w:rsid w:val="00DB0E69"/>
    <w:rsid w:val="00DB121C"/>
    <w:rsid w:val="00DB15DF"/>
    <w:rsid w:val="00DB1740"/>
    <w:rsid w:val="00DB1A58"/>
    <w:rsid w:val="00DB21B5"/>
    <w:rsid w:val="00DB25C9"/>
    <w:rsid w:val="00DB281C"/>
    <w:rsid w:val="00DB2CF2"/>
    <w:rsid w:val="00DB2DCC"/>
    <w:rsid w:val="00DB2EEE"/>
    <w:rsid w:val="00DB3216"/>
    <w:rsid w:val="00DB364D"/>
    <w:rsid w:val="00DB367F"/>
    <w:rsid w:val="00DB384E"/>
    <w:rsid w:val="00DB3ECD"/>
    <w:rsid w:val="00DB4154"/>
    <w:rsid w:val="00DB41EE"/>
    <w:rsid w:val="00DB4288"/>
    <w:rsid w:val="00DB45BA"/>
    <w:rsid w:val="00DB4C4D"/>
    <w:rsid w:val="00DB4FE0"/>
    <w:rsid w:val="00DB5294"/>
    <w:rsid w:val="00DB52E0"/>
    <w:rsid w:val="00DB5406"/>
    <w:rsid w:val="00DB5653"/>
    <w:rsid w:val="00DB580D"/>
    <w:rsid w:val="00DB593A"/>
    <w:rsid w:val="00DB5D18"/>
    <w:rsid w:val="00DB5DF7"/>
    <w:rsid w:val="00DB607C"/>
    <w:rsid w:val="00DB6544"/>
    <w:rsid w:val="00DB65BC"/>
    <w:rsid w:val="00DB68B7"/>
    <w:rsid w:val="00DB6D1F"/>
    <w:rsid w:val="00DB6F2C"/>
    <w:rsid w:val="00DB72E2"/>
    <w:rsid w:val="00DB75B7"/>
    <w:rsid w:val="00DB7757"/>
    <w:rsid w:val="00DB777F"/>
    <w:rsid w:val="00DB7899"/>
    <w:rsid w:val="00DB79CE"/>
    <w:rsid w:val="00DB7B3F"/>
    <w:rsid w:val="00DB7BB9"/>
    <w:rsid w:val="00DB7F29"/>
    <w:rsid w:val="00DC0384"/>
    <w:rsid w:val="00DC046F"/>
    <w:rsid w:val="00DC05D2"/>
    <w:rsid w:val="00DC0929"/>
    <w:rsid w:val="00DC0F5C"/>
    <w:rsid w:val="00DC11F6"/>
    <w:rsid w:val="00DC12FD"/>
    <w:rsid w:val="00DC171E"/>
    <w:rsid w:val="00DC18F2"/>
    <w:rsid w:val="00DC1997"/>
    <w:rsid w:val="00DC1CBA"/>
    <w:rsid w:val="00DC1D1B"/>
    <w:rsid w:val="00DC1D4F"/>
    <w:rsid w:val="00DC23F5"/>
    <w:rsid w:val="00DC2A8E"/>
    <w:rsid w:val="00DC2B13"/>
    <w:rsid w:val="00DC2EE5"/>
    <w:rsid w:val="00DC347B"/>
    <w:rsid w:val="00DC34AE"/>
    <w:rsid w:val="00DC3736"/>
    <w:rsid w:val="00DC3765"/>
    <w:rsid w:val="00DC3BBB"/>
    <w:rsid w:val="00DC3CB2"/>
    <w:rsid w:val="00DC4146"/>
    <w:rsid w:val="00DC4505"/>
    <w:rsid w:val="00DC4718"/>
    <w:rsid w:val="00DC4721"/>
    <w:rsid w:val="00DC4806"/>
    <w:rsid w:val="00DC48DA"/>
    <w:rsid w:val="00DC4A80"/>
    <w:rsid w:val="00DC4C9C"/>
    <w:rsid w:val="00DC51C6"/>
    <w:rsid w:val="00DC5493"/>
    <w:rsid w:val="00DC567B"/>
    <w:rsid w:val="00DC5D2F"/>
    <w:rsid w:val="00DC6296"/>
    <w:rsid w:val="00DC6557"/>
    <w:rsid w:val="00DC6657"/>
    <w:rsid w:val="00DC6B87"/>
    <w:rsid w:val="00DC6BFB"/>
    <w:rsid w:val="00DC6E61"/>
    <w:rsid w:val="00DC6E83"/>
    <w:rsid w:val="00DC7119"/>
    <w:rsid w:val="00DC7273"/>
    <w:rsid w:val="00DC7E6C"/>
    <w:rsid w:val="00DD0660"/>
    <w:rsid w:val="00DD068E"/>
    <w:rsid w:val="00DD0724"/>
    <w:rsid w:val="00DD073A"/>
    <w:rsid w:val="00DD0741"/>
    <w:rsid w:val="00DD0B38"/>
    <w:rsid w:val="00DD0C08"/>
    <w:rsid w:val="00DD0D57"/>
    <w:rsid w:val="00DD0E3D"/>
    <w:rsid w:val="00DD0EA9"/>
    <w:rsid w:val="00DD1373"/>
    <w:rsid w:val="00DD17C7"/>
    <w:rsid w:val="00DD18BF"/>
    <w:rsid w:val="00DD19AE"/>
    <w:rsid w:val="00DD1B39"/>
    <w:rsid w:val="00DD1D49"/>
    <w:rsid w:val="00DD1DEC"/>
    <w:rsid w:val="00DD1FEB"/>
    <w:rsid w:val="00DD2197"/>
    <w:rsid w:val="00DD27F0"/>
    <w:rsid w:val="00DD2817"/>
    <w:rsid w:val="00DD2920"/>
    <w:rsid w:val="00DD2979"/>
    <w:rsid w:val="00DD2B6C"/>
    <w:rsid w:val="00DD2EAB"/>
    <w:rsid w:val="00DD3261"/>
    <w:rsid w:val="00DD333B"/>
    <w:rsid w:val="00DD353D"/>
    <w:rsid w:val="00DD3584"/>
    <w:rsid w:val="00DD3AA4"/>
    <w:rsid w:val="00DD3B9B"/>
    <w:rsid w:val="00DD3F42"/>
    <w:rsid w:val="00DD3FB7"/>
    <w:rsid w:val="00DD4139"/>
    <w:rsid w:val="00DD43CE"/>
    <w:rsid w:val="00DD45BB"/>
    <w:rsid w:val="00DD4640"/>
    <w:rsid w:val="00DD46E4"/>
    <w:rsid w:val="00DD47D6"/>
    <w:rsid w:val="00DD51D7"/>
    <w:rsid w:val="00DD52ED"/>
    <w:rsid w:val="00DD52FE"/>
    <w:rsid w:val="00DD5655"/>
    <w:rsid w:val="00DD5A10"/>
    <w:rsid w:val="00DD5C23"/>
    <w:rsid w:val="00DD6027"/>
    <w:rsid w:val="00DD62D5"/>
    <w:rsid w:val="00DD695D"/>
    <w:rsid w:val="00DD730F"/>
    <w:rsid w:val="00DD732C"/>
    <w:rsid w:val="00DD778D"/>
    <w:rsid w:val="00DE0491"/>
    <w:rsid w:val="00DE0698"/>
    <w:rsid w:val="00DE09E9"/>
    <w:rsid w:val="00DE0C05"/>
    <w:rsid w:val="00DE0D2F"/>
    <w:rsid w:val="00DE0E26"/>
    <w:rsid w:val="00DE0FE5"/>
    <w:rsid w:val="00DE101D"/>
    <w:rsid w:val="00DE1079"/>
    <w:rsid w:val="00DE151B"/>
    <w:rsid w:val="00DE18EC"/>
    <w:rsid w:val="00DE1C0A"/>
    <w:rsid w:val="00DE1E60"/>
    <w:rsid w:val="00DE1FD2"/>
    <w:rsid w:val="00DE21AB"/>
    <w:rsid w:val="00DE2468"/>
    <w:rsid w:val="00DE25AC"/>
    <w:rsid w:val="00DE2602"/>
    <w:rsid w:val="00DE2925"/>
    <w:rsid w:val="00DE2C5A"/>
    <w:rsid w:val="00DE2C8F"/>
    <w:rsid w:val="00DE2E6D"/>
    <w:rsid w:val="00DE3623"/>
    <w:rsid w:val="00DE365F"/>
    <w:rsid w:val="00DE389A"/>
    <w:rsid w:val="00DE39D2"/>
    <w:rsid w:val="00DE3D2A"/>
    <w:rsid w:val="00DE3DCE"/>
    <w:rsid w:val="00DE432B"/>
    <w:rsid w:val="00DE47C5"/>
    <w:rsid w:val="00DE481B"/>
    <w:rsid w:val="00DE4B9A"/>
    <w:rsid w:val="00DE4DC6"/>
    <w:rsid w:val="00DE4DED"/>
    <w:rsid w:val="00DE4F2D"/>
    <w:rsid w:val="00DE5278"/>
    <w:rsid w:val="00DE52D3"/>
    <w:rsid w:val="00DE5F42"/>
    <w:rsid w:val="00DE61A6"/>
    <w:rsid w:val="00DE628A"/>
    <w:rsid w:val="00DE6315"/>
    <w:rsid w:val="00DE6886"/>
    <w:rsid w:val="00DE6F59"/>
    <w:rsid w:val="00DE6F96"/>
    <w:rsid w:val="00DE7086"/>
    <w:rsid w:val="00DE71C8"/>
    <w:rsid w:val="00DE739E"/>
    <w:rsid w:val="00DE7599"/>
    <w:rsid w:val="00DF0561"/>
    <w:rsid w:val="00DF058A"/>
    <w:rsid w:val="00DF0693"/>
    <w:rsid w:val="00DF07DB"/>
    <w:rsid w:val="00DF08BE"/>
    <w:rsid w:val="00DF0A96"/>
    <w:rsid w:val="00DF0E51"/>
    <w:rsid w:val="00DF1323"/>
    <w:rsid w:val="00DF1562"/>
    <w:rsid w:val="00DF1767"/>
    <w:rsid w:val="00DF1965"/>
    <w:rsid w:val="00DF1DF9"/>
    <w:rsid w:val="00DF1E0A"/>
    <w:rsid w:val="00DF2097"/>
    <w:rsid w:val="00DF2169"/>
    <w:rsid w:val="00DF2200"/>
    <w:rsid w:val="00DF25C1"/>
    <w:rsid w:val="00DF2715"/>
    <w:rsid w:val="00DF299E"/>
    <w:rsid w:val="00DF2C2C"/>
    <w:rsid w:val="00DF2FA0"/>
    <w:rsid w:val="00DF3144"/>
    <w:rsid w:val="00DF31F1"/>
    <w:rsid w:val="00DF36CB"/>
    <w:rsid w:val="00DF398C"/>
    <w:rsid w:val="00DF3FC5"/>
    <w:rsid w:val="00DF401F"/>
    <w:rsid w:val="00DF446E"/>
    <w:rsid w:val="00DF4C9F"/>
    <w:rsid w:val="00DF5039"/>
    <w:rsid w:val="00DF5157"/>
    <w:rsid w:val="00DF5317"/>
    <w:rsid w:val="00DF5457"/>
    <w:rsid w:val="00DF549E"/>
    <w:rsid w:val="00DF5505"/>
    <w:rsid w:val="00DF56CF"/>
    <w:rsid w:val="00DF59B4"/>
    <w:rsid w:val="00DF5A33"/>
    <w:rsid w:val="00DF5BD0"/>
    <w:rsid w:val="00DF5C63"/>
    <w:rsid w:val="00DF5C9C"/>
    <w:rsid w:val="00DF5E3D"/>
    <w:rsid w:val="00DF6367"/>
    <w:rsid w:val="00DF6841"/>
    <w:rsid w:val="00DF6D5A"/>
    <w:rsid w:val="00DF7016"/>
    <w:rsid w:val="00DF7028"/>
    <w:rsid w:val="00DF7284"/>
    <w:rsid w:val="00DF7C74"/>
    <w:rsid w:val="00DF7D25"/>
    <w:rsid w:val="00DF7F68"/>
    <w:rsid w:val="00DF7FA3"/>
    <w:rsid w:val="00E0018C"/>
    <w:rsid w:val="00E00280"/>
    <w:rsid w:val="00E003AA"/>
    <w:rsid w:val="00E00455"/>
    <w:rsid w:val="00E00D89"/>
    <w:rsid w:val="00E00F4A"/>
    <w:rsid w:val="00E00FA9"/>
    <w:rsid w:val="00E011A8"/>
    <w:rsid w:val="00E011EA"/>
    <w:rsid w:val="00E013DD"/>
    <w:rsid w:val="00E01550"/>
    <w:rsid w:val="00E015C1"/>
    <w:rsid w:val="00E0160A"/>
    <w:rsid w:val="00E02412"/>
    <w:rsid w:val="00E0265C"/>
    <w:rsid w:val="00E02AAF"/>
    <w:rsid w:val="00E02B31"/>
    <w:rsid w:val="00E02C69"/>
    <w:rsid w:val="00E02D26"/>
    <w:rsid w:val="00E02FC9"/>
    <w:rsid w:val="00E03A46"/>
    <w:rsid w:val="00E03C7E"/>
    <w:rsid w:val="00E03E8E"/>
    <w:rsid w:val="00E03F36"/>
    <w:rsid w:val="00E040F5"/>
    <w:rsid w:val="00E04214"/>
    <w:rsid w:val="00E04611"/>
    <w:rsid w:val="00E04937"/>
    <w:rsid w:val="00E049A3"/>
    <w:rsid w:val="00E04C09"/>
    <w:rsid w:val="00E04CD4"/>
    <w:rsid w:val="00E04EDF"/>
    <w:rsid w:val="00E051F8"/>
    <w:rsid w:val="00E06833"/>
    <w:rsid w:val="00E06AB0"/>
    <w:rsid w:val="00E06FA1"/>
    <w:rsid w:val="00E0704C"/>
    <w:rsid w:val="00E07360"/>
    <w:rsid w:val="00E075AF"/>
    <w:rsid w:val="00E07809"/>
    <w:rsid w:val="00E07958"/>
    <w:rsid w:val="00E07AAC"/>
    <w:rsid w:val="00E07C1C"/>
    <w:rsid w:val="00E07F3D"/>
    <w:rsid w:val="00E10128"/>
    <w:rsid w:val="00E104DB"/>
    <w:rsid w:val="00E106CD"/>
    <w:rsid w:val="00E1095A"/>
    <w:rsid w:val="00E111B5"/>
    <w:rsid w:val="00E112CC"/>
    <w:rsid w:val="00E11497"/>
    <w:rsid w:val="00E117C0"/>
    <w:rsid w:val="00E117EC"/>
    <w:rsid w:val="00E11AF5"/>
    <w:rsid w:val="00E11C1F"/>
    <w:rsid w:val="00E11CA5"/>
    <w:rsid w:val="00E120D0"/>
    <w:rsid w:val="00E129B6"/>
    <w:rsid w:val="00E12A04"/>
    <w:rsid w:val="00E12BE9"/>
    <w:rsid w:val="00E12F4D"/>
    <w:rsid w:val="00E12FA9"/>
    <w:rsid w:val="00E132E1"/>
    <w:rsid w:val="00E134D5"/>
    <w:rsid w:val="00E13652"/>
    <w:rsid w:val="00E1381D"/>
    <w:rsid w:val="00E13B68"/>
    <w:rsid w:val="00E13CAA"/>
    <w:rsid w:val="00E13DC8"/>
    <w:rsid w:val="00E13EAB"/>
    <w:rsid w:val="00E140F5"/>
    <w:rsid w:val="00E1425C"/>
    <w:rsid w:val="00E14589"/>
    <w:rsid w:val="00E14AA1"/>
    <w:rsid w:val="00E14C7F"/>
    <w:rsid w:val="00E14CC8"/>
    <w:rsid w:val="00E14EBF"/>
    <w:rsid w:val="00E14F2A"/>
    <w:rsid w:val="00E15349"/>
    <w:rsid w:val="00E15888"/>
    <w:rsid w:val="00E15E89"/>
    <w:rsid w:val="00E161FD"/>
    <w:rsid w:val="00E1683B"/>
    <w:rsid w:val="00E175F2"/>
    <w:rsid w:val="00E17744"/>
    <w:rsid w:val="00E1794E"/>
    <w:rsid w:val="00E17C7B"/>
    <w:rsid w:val="00E17FC3"/>
    <w:rsid w:val="00E2012B"/>
    <w:rsid w:val="00E20251"/>
    <w:rsid w:val="00E2030F"/>
    <w:rsid w:val="00E2032C"/>
    <w:rsid w:val="00E2053F"/>
    <w:rsid w:val="00E207D1"/>
    <w:rsid w:val="00E20D09"/>
    <w:rsid w:val="00E20F86"/>
    <w:rsid w:val="00E210A0"/>
    <w:rsid w:val="00E21176"/>
    <w:rsid w:val="00E2154C"/>
    <w:rsid w:val="00E216C6"/>
    <w:rsid w:val="00E21B89"/>
    <w:rsid w:val="00E21F6D"/>
    <w:rsid w:val="00E228BC"/>
    <w:rsid w:val="00E22A71"/>
    <w:rsid w:val="00E22BE5"/>
    <w:rsid w:val="00E22DE8"/>
    <w:rsid w:val="00E23060"/>
    <w:rsid w:val="00E231E2"/>
    <w:rsid w:val="00E23920"/>
    <w:rsid w:val="00E23B31"/>
    <w:rsid w:val="00E23BF6"/>
    <w:rsid w:val="00E23FAA"/>
    <w:rsid w:val="00E243D1"/>
    <w:rsid w:val="00E24B42"/>
    <w:rsid w:val="00E24E08"/>
    <w:rsid w:val="00E24FB2"/>
    <w:rsid w:val="00E250EA"/>
    <w:rsid w:val="00E25345"/>
    <w:rsid w:val="00E255F4"/>
    <w:rsid w:val="00E2576D"/>
    <w:rsid w:val="00E25BE6"/>
    <w:rsid w:val="00E25C46"/>
    <w:rsid w:val="00E25C96"/>
    <w:rsid w:val="00E25D84"/>
    <w:rsid w:val="00E260C1"/>
    <w:rsid w:val="00E2664F"/>
    <w:rsid w:val="00E267DB"/>
    <w:rsid w:val="00E26A05"/>
    <w:rsid w:val="00E26BB8"/>
    <w:rsid w:val="00E270E9"/>
    <w:rsid w:val="00E271D6"/>
    <w:rsid w:val="00E2733A"/>
    <w:rsid w:val="00E27562"/>
    <w:rsid w:val="00E2768E"/>
    <w:rsid w:val="00E2780C"/>
    <w:rsid w:val="00E27952"/>
    <w:rsid w:val="00E27972"/>
    <w:rsid w:val="00E27B9D"/>
    <w:rsid w:val="00E27D9B"/>
    <w:rsid w:val="00E27E33"/>
    <w:rsid w:val="00E30140"/>
    <w:rsid w:val="00E305B8"/>
    <w:rsid w:val="00E3062F"/>
    <w:rsid w:val="00E30689"/>
    <w:rsid w:val="00E30A83"/>
    <w:rsid w:val="00E30AB0"/>
    <w:rsid w:val="00E30D04"/>
    <w:rsid w:val="00E3140D"/>
    <w:rsid w:val="00E31524"/>
    <w:rsid w:val="00E3190C"/>
    <w:rsid w:val="00E31C6D"/>
    <w:rsid w:val="00E321D6"/>
    <w:rsid w:val="00E322F4"/>
    <w:rsid w:val="00E32310"/>
    <w:rsid w:val="00E32525"/>
    <w:rsid w:val="00E3267D"/>
    <w:rsid w:val="00E326B1"/>
    <w:rsid w:val="00E3274E"/>
    <w:rsid w:val="00E32B0F"/>
    <w:rsid w:val="00E32B36"/>
    <w:rsid w:val="00E32C02"/>
    <w:rsid w:val="00E3325B"/>
    <w:rsid w:val="00E3334A"/>
    <w:rsid w:val="00E3387D"/>
    <w:rsid w:val="00E33D2E"/>
    <w:rsid w:val="00E33E57"/>
    <w:rsid w:val="00E33F24"/>
    <w:rsid w:val="00E3409E"/>
    <w:rsid w:val="00E341F6"/>
    <w:rsid w:val="00E343DE"/>
    <w:rsid w:val="00E349DF"/>
    <w:rsid w:val="00E34E94"/>
    <w:rsid w:val="00E34EFC"/>
    <w:rsid w:val="00E35120"/>
    <w:rsid w:val="00E35389"/>
    <w:rsid w:val="00E35474"/>
    <w:rsid w:val="00E359EB"/>
    <w:rsid w:val="00E35B7F"/>
    <w:rsid w:val="00E35C85"/>
    <w:rsid w:val="00E35E7A"/>
    <w:rsid w:val="00E35FDF"/>
    <w:rsid w:val="00E36071"/>
    <w:rsid w:val="00E36279"/>
    <w:rsid w:val="00E362D4"/>
    <w:rsid w:val="00E36480"/>
    <w:rsid w:val="00E36D57"/>
    <w:rsid w:val="00E36DA0"/>
    <w:rsid w:val="00E36F03"/>
    <w:rsid w:val="00E3710D"/>
    <w:rsid w:val="00E3714B"/>
    <w:rsid w:val="00E3719E"/>
    <w:rsid w:val="00E37673"/>
    <w:rsid w:val="00E37681"/>
    <w:rsid w:val="00E37B4A"/>
    <w:rsid w:val="00E37BB9"/>
    <w:rsid w:val="00E37BDB"/>
    <w:rsid w:val="00E40008"/>
    <w:rsid w:val="00E4016E"/>
    <w:rsid w:val="00E40456"/>
    <w:rsid w:val="00E407AA"/>
    <w:rsid w:val="00E4086D"/>
    <w:rsid w:val="00E40ADE"/>
    <w:rsid w:val="00E40BBC"/>
    <w:rsid w:val="00E40BD8"/>
    <w:rsid w:val="00E40D28"/>
    <w:rsid w:val="00E417CE"/>
    <w:rsid w:val="00E41A18"/>
    <w:rsid w:val="00E41DF8"/>
    <w:rsid w:val="00E42385"/>
    <w:rsid w:val="00E425A1"/>
    <w:rsid w:val="00E42660"/>
    <w:rsid w:val="00E426D9"/>
    <w:rsid w:val="00E428D7"/>
    <w:rsid w:val="00E428E0"/>
    <w:rsid w:val="00E42947"/>
    <w:rsid w:val="00E42C36"/>
    <w:rsid w:val="00E42D69"/>
    <w:rsid w:val="00E42D8C"/>
    <w:rsid w:val="00E42E2C"/>
    <w:rsid w:val="00E433E5"/>
    <w:rsid w:val="00E433FE"/>
    <w:rsid w:val="00E44890"/>
    <w:rsid w:val="00E44A00"/>
    <w:rsid w:val="00E44B96"/>
    <w:rsid w:val="00E44D9A"/>
    <w:rsid w:val="00E45017"/>
    <w:rsid w:val="00E45043"/>
    <w:rsid w:val="00E451FC"/>
    <w:rsid w:val="00E452A8"/>
    <w:rsid w:val="00E45423"/>
    <w:rsid w:val="00E4550D"/>
    <w:rsid w:val="00E455B5"/>
    <w:rsid w:val="00E45651"/>
    <w:rsid w:val="00E456CE"/>
    <w:rsid w:val="00E456E1"/>
    <w:rsid w:val="00E45958"/>
    <w:rsid w:val="00E45B22"/>
    <w:rsid w:val="00E45E81"/>
    <w:rsid w:val="00E46513"/>
    <w:rsid w:val="00E46663"/>
    <w:rsid w:val="00E467B1"/>
    <w:rsid w:val="00E46AE7"/>
    <w:rsid w:val="00E46B40"/>
    <w:rsid w:val="00E46FA5"/>
    <w:rsid w:val="00E47086"/>
    <w:rsid w:val="00E47114"/>
    <w:rsid w:val="00E471AF"/>
    <w:rsid w:val="00E4773A"/>
    <w:rsid w:val="00E4785B"/>
    <w:rsid w:val="00E47AA5"/>
    <w:rsid w:val="00E47B44"/>
    <w:rsid w:val="00E47E53"/>
    <w:rsid w:val="00E50034"/>
    <w:rsid w:val="00E5004D"/>
    <w:rsid w:val="00E50220"/>
    <w:rsid w:val="00E50A50"/>
    <w:rsid w:val="00E50D91"/>
    <w:rsid w:val="00E514B7"/>
    <w:rsid w:val="00E51831"/>
    <w:rsid w:val="00E51B58"/>
    <w:rsid w:val="00E51EE8"/>
    <w:rsid w:val="00E51F5E"/>
    <w:rsid w:val="00E52043"/>
    <w:rsid w:val="00E5213A"/>
    <w:rsid w:val="00E52395"/>
    <w:rsid w:val="00E525F5"/>
    <w:rsid w:val="00E52991"/>
    <w:rsid w:val="00E52C01"/>
    <w:rsid w:val="00E52C1F"/>
    <w:rsid w:val="00E52F41"/>
    <w:rsid w:val="00E53035"/>
    <w:rsid w:val="00E53337"/>
    <w:rsid w:val="00E5345E"/>
    <w:rsid w:val="00E5360A"/>
    <w:rsid w:val="00E5391D"/>
    <w:rsid w:val="00E53B0B"/>
    <w:rsid w:val="00E54057"/>
    <w:rsid w:val="00E541EA"/>
    <w:rsid w:val="00E547B4"/>
    <w:rsid w:val="00E5482A"/>
    <w:rsid w:val="00E5499B"/>
    <w:rsid w:val="00E54A28"/>
    <w:rsid w:val="00E54EC1"/>
    <w:rsid w:val="00E55598"/>
    <w:rsid w:val="00E557C0"/>
    <w:rsid w:val="00E55E0A"/>
    <w:rsid w:val="00E55F85"/>
    <w:rsid w:val="00E55FF7"/>
    <w:rsid w:val="00E564BC"/>
    <w:rsid w:val="00E56604"/>
    <w:rsid w:val="00E568A4"/>
    <w:rsid w:val="00E56A1C"/>
    <w:rsid w:val="00E56CBB"/>
    <w:rsid w:val="00E56E47"/>
    <w:rsid w:val="00E56FD7"/>
    <w:rsid w:val="00E571E6"/>
    <w:rsid w:val="00E57398"/>
    <w:rsid w:val="00E57547"/>
    <w:rsid w:val="00E57DAC"/>
    <w:rsid w:val="00E600BD"/>
    <w:rsid w:val="00E604DA"/>
    <w:rsid w:val="00E60871"/>
    <w:rsid w:val="00E609E6"/>
    <w:rsid w:val="00E60AA7"/>
    <w:rsid w:val="00E60D7D"/>
    <w:rsid w:val="00E60DB6"/>
    <w:rsid w:val="00E615AB"/>
    <w:rsid w:val="00E61632"/>
    <w:rsid w:val="00E617CB"/>
    <w:rsid w:val="00E61876"/>
    <w:rsid w:val="00E618DD"/>
    <w:rsid w:val="00E61A62"/>
    <w:rsid w:val="00E61FF6"/>
    <w:rsid w:val="00E6247C"/>
    <w:rsid w:val="00E627CD"/>
    <w:rsid w:val="00E628AA"/>
    <w:rsid w:val="00E62B46"/>
    <w:rsid w:val="00E62C3F"/>
    <w:rsid w:val="00E62D23"/>
    <w:rsid w:val="00E62D56"/>
    <w:rsid w:val="00E63101"/>
    <w:rsid w:val="00E638CE"/>
    <w:rsid w:val="00E63F49"/>
    <w:rsid w:val="00E64124"/>
    <w:rsid w:val="00E6447A"/>
    <w:rsid w:val="00E645BC"/>
    <w:rsid w:val="00E6484A"/>
    <w:rsid w:val="00E64949"/>
    <w:rsid w:val="00E64A16"/>
    <w:rsid w:val="00E64AC8"/>
    <w:rsid w:val="00E64FE6"/>
    <w:rsid w:val="00E650B1"/>
    <w:rsid w:val="00E656A3"/>
    <w:rsid w:val="00E65895"/>
    <w:rsid w:val="00E658AD"/>
    <w:rsid w:val="00E658FF"/>
    <w:rsid w:val="00E65A51"/>
    <w:rsid w:val="00E65E93"/>
    <w:rsid w:val="00E660A2"/>
    <w:rsid w:val="00E665E8"/>
    <w:rsid w:val="00E66617"/>
    <w:rsid w:val="00E668C2"/>
    <w:rsid w:val="00E66962"/>
    <w:rsid w:val="00E66A21"/>
    <w:rsid w:val="00E66BFF"/>
    <w:rsid w:val="00E66C06"/>
    <w:rsid w:val="00E672AD"/>
    <w:rsid w:val="00E67A27"/>
    <w:rsid w:val="00E67A34"/>
    <w:rsid w:val="00E67D31"/>
    <w:rsid w:val="00E67D9D"/>
    <w:rsid w:val="00E67F42"/>
    <w:rsid w:val="00E70668"/>
    <w:rsid w:val="00E70670"/>
    <w:rsid w:val="00E70755"/>
    <w:rsid w:val="00E70DA8"/>
    <w:rsid w:val="00E70DA9"/>
    <w:rsid w:val="00E70EAF"/>
    <w:rsid w:val="00E711FE"/>
    <w:rsid w:val="00E712CA"/>
    <w:rsid w:val="00E71528"/>
    <w:rsid w:val="00E71670"/>
    <w:rsid w:val="00E71B1D"/>
    <w:rsid w:val="00E720DE"/>
    <w:rsid w:val="00E72100"/>
    <w:rsid w:val="00E72198"/>
    <w:rsid w:val="00E723BA"/>
    <w:rsid w:val="00E72707"/>
    <w:rsid w:val="00E728F6"/>
    <w:rsid w:val="00E72951"/>
    <w:rsid w:val="00E72A46"/>
    <w:rsid w:val="00E72B0D"/>
    <w:rsid w:val="00E72ECC"/>
    <w:rsid w:val="00E73263"/>
    <w:rsid w:val="00E736C3"/>
    <w:rsid w:val="00E737C2"/>
    <w:rsid w:val="00E73A4F"/>
    <w:rsid w:val="00E73AFC"/>
    <w:rsid w:val="00E73D6F"/>
    <w:rsid w:val="00E73EB6"/>
    <w:rsid w:val="00E74202"/>
    <w:rsid w:val="00E742C8"/>
    <w:rsid w:val="00E74747"/>
    <w:rsid w:val="00E74952"/>
    <w:rsid w:val="00E74C71"/>
    <w:rsid w:val="00E74F9A"/>
    <w:rsid w:val="00E75650"/>
    <w:rsid w:val="00E75DB7"/>
    <w:rsid w:val="00E76092"/>
    <w:rsid w:val="00E76237"/>
    <w:rsid w:val="00E76BDB"/>
    <w:rsid w:val="00E77460"/>
    <w:rsid w:val="00E77626"/>
    <w:rsid w:val="00E77897"/>
    <w:rsid w:val="00E77C0F"/>
    <w:rsid w:val="00E77C2A"/>
    <w:rsid w:val="00E77C6C"/>
    <w:rsid w:val="00E77F10"/>
    <w:rsid w:val="00E8044C"/>
    <w:rsid w:val="00E805FF"/>
    <w:rsid w:val="00E80C36"/>
    <w:rsid w:val="00E80E6C"/>
    <w:rsid w:val="00E80FAF"/>
    <w:rsid w:val="00E810CC"/>
    <w:rsid w:val="00E81215"/>
    <w:rsid w:val="00E812DC"/>
    <w:rsid w:val="00E81A6E"/>
    <w:rsid w:val="00E81C05"/>
    <w:rsid w:val="00E82296"/>
    <w:rsid w:val="00E824F0"/>
    <w:rsid w:val="00E82610"/>
    <w:rsid w:val="00E8270B"/>
    <w:rsid w:val="00E8274F"/>
    <w:rsid w:val="00E829B9"/>
    <w:rsid w:val="00E82D6A"/>
    <w:rsid w:val="00E83168"/>
    <w:rsid w:val="00E832AA"/>
    <w:rsid w:val="00E833E6"/>
    <w:rsid w:val="00E83491"/>
    <w:rsid w:val="00E83600"/>
    <w:rsid w:val="00E836DB"/>
    <w:rsid w:val="00E8382D"/>
    <w:rsid w:val="00E838AF"/>
    <w:rsid w:val="00E838B2"/>
    <w:rsid w:val="00E838F3"/>
    <w:rsid w:val="00E839FD"/>
    <w:rsid w:val="00E83AF2"/>
    <w:rsid w:val="00E83F67"/>
    <w:rsid w:val="00E83FA6"/>
    <w:rsid w:val="00E84357"/>
    <w:rsid w:val="00E84408"/>
    <w:rsid w:val="00E84439"/>
    <w:rsid w:val="00E8447D"/>
    <w:rsid w:val="00E847F1"/>
    <w:rsid w:val="00E8482F"/>
    <w:rsid w:val="00E84880"/>
    <w:rsid w:val="00E84946"/>
    <w:rsid w:val="00E85030"/>
    <w:rsid w:val="00E854ED"/>
    <w:rsid w:val="00E855BD"/>
    <w:rsid w:val="00E85871"/>
    <w:rsid w:val="00E85B26"/>
    <w:rsid w:val="00E85C80"/>
    <w:rsid w:val="00E85E15"/>
    <w:rsid w:val="00E85EC9"/>
    <w:rsid w:val="00E861EA"/>
    <w:rsid w:val="00E864B7"/>
    <w:rsid w:val="00E868BB"/>
    <w:rsid w:val="00E86AE1"/>
    <w:rsid w:val="00E86B4B"/>
    <w:rsid w:val="00E87053"/>
    <w:rsid w:val="00E870A0"/>
    <w:rsid w:val="00E8714D"/>
    <w:rsid w:val="00E871EE"/>
    <w:rsid w:val="00E8731D"/>
    <w:rsid w:val="00E875C7"/>
    <w:rsid w:val="00E8778D"/>
    <w:rsid w:val="00E87F9F"/>
    <w:rsid w:val="00E87FFA"/>
    <w:rsid w:val="00E90159"/>
    <w:rsid w:val="00E904B1"/>
    <w:rsid w:val="00E905D6"/>
    <w:rsid w:val="00E906EF"/>
    <w:rsid w:val="00E9092D"/>
    <w:rsid w:val="00E90CE5"/>
    <w:rsid w:val="00E90DAE"/>
    <w:rsid w:val="00E90E6F"/>
    <w:rsid w:val="00E9101B"/>
    <w:rsid w:val="00E91149"/>
    <w:rsid w:val="00E913A0"/>
    <w:rsid w:val="00E91411"/>
    <w:rsid w:val="00E9152B"/>
    <w:rsid w:val="00E9165E"/>
    <w:rsid w:val="00E916F2"/>
    <w:rsid w:val="00E91DAB"/>
    <w:rsid w:val="00E923F0"/>
    <w:rsid w:val="00E9252E"/>
    <w:rsid w:val="00E92779"/>
    <w:rsid w:val="00E9290B"/>
    <w:rsid w:val="00E92EEB"/>
    <w:rsid w:val="00E930E4"/>
    <w:rsid w:val="00E932CC"/>
    <w:rsid w:val="00E933B4"/>
    <w:rsid w:val="00E93564"/>
    <w:rsid w:val="00E93582"/>
    <w:rsid w:val="00E93BDE"/>
    <w:rsid w:val="00E93BE6"/>
    <w:rsid w:val="00E93C46"/>
    <w:rsid w:val="00E93CFB"/>
    <w:rsid w:val="00E9406A"/>
    <w:rsid w:val="00E94AF0"/>
    <w:rsid w:val="00E950B5"/>
    <w:rsid w:val="00E95277"/>
    <w:rsid w:val="00E952EB"/>
    <w:rsid w:val="00E95421"/>
    <w:rsid w:val="00E95924"/>
    <w:rsid w:val="00E95B98"/>
    <w:rsid w:val="00E95BBC"/>
    <w:rsid w:val="00E95BFE"/>
    <w:rsid w:val="00E964AA"/>
    <w:rsid w:val="00E967DA"/>
    <w:rsid w:val="00E969B7"/>
    <w:rsid w:val="00E96AA9"/>
    <w:rsid w:val="00E96CD0"/>
    <w:rsid w:val="00E96FB7"/>
    <w:rsid w:val="00E97032"/>
    <w:rsid w:val="00E97049"/>
    <w:rsid w:val="00E97149"/>
    <w:rsid w:val="00E97519"/>
    <w:rsid w:val="00E975B3"/>
    <w:rsid w:val="00E9788A"/>
    <w:rsid w:val="00E97ECD"/>
    <w:rsid w:val="00E97F3C"/>
    <w:rsid w:val="00E97F48"/>
    <w:rsid w:val="00EA0159"/>
    <w:rsid w:val="00EA016D"/>
    <w:rsid w:val="00EA0215"/>
    <w:rsid w:val="00EA06C1"/>
    <w:rsid w:val="00EA06C5"/>
    <w:rsid w:val="00EA0D20"/>
    <w:rsid w:val="00EA0F6D"/>
    <w:rsid w:val="00EA1B3D"/>
    <w:rsid w:val="00EA1E46"/>
    <w:rsid w:val="00EA1F4C"/>
    <w:rsid w:val="00EA2071"/>
    <w:rsid w:val="00EA21E3"/>
    <w:rsid w:val="00EA2281"/>
    <w:rsid w:val="00EA22C9"/>
    <w:rsid w:val="00EA230B"/>
    <w:rsid w:val="00EA29E3"/>
    <w:rsid w:val="00EA2A27"/>
    <w:rsid w:val="00EA2AF2"/>
    <w:rsid w:val="00EA2C2C"/>
    <w:rsid w:val="00EA2EAC"/>
    <w:rsid w:val="00EA3084"/>
    <w:rsid w:val="00EA3E3A"/>
    <w:rsid w:val="00EA4152"/>
    <w:rsid w:val="00EA43E3"/>
    <w:rsid w:val="00EA4A27"/>
    <w:rsid w:val="00EA4ACC"/>
    <w:rsid w:val="00EA51A2"/>
    <w:rsid w:val="00EA5277"/>
    <w:rsid w:val="00EA5351"/>
    <w:rsid w:val="00EA5949"/>
    <w:rsid w:val="00EA59B8"/>
    <w:rsid w:val="00EA5B2D"/>
    <w:rsid w:val="00EA60B7"/>
    <w:rsid w:val="00EA63CE"/>
    <w:rsid w:val="00EA665F"/>
    <w:rsid w:val="00EA6DF2"/>
    <w:rsid w:val="00EA6EB2"/>
    <w:rsid w:val="00EA6EB4"/>
    <w:rsid w:val="00EA700B"/>
    <w:rsid w:val="00EA7292"/>
    <w:rsid w:val="00EA7764"/>
    <w:rsid w:val="00EA77BA"/>
    <w:rsid w:val="00EA785E"/>
    <w:rsid w:val="00EA7CBF"/>
    <w:rsid w:val="00EA7DEE"/>
    <w:rsid w:val="00EB01ED"/>
    <w:rsid w:val="00EB0361"/>
    <w:rsid w:val="00EB0373"/>
    <w:rsid w:val="00EB047F"/>
    <w:rsid w:val="00EB0689"/>
    <w:rsid w:val="00EB0B0D"/>
    <w:rsid w:val="00EB0CE8"/>
    <w:rsid w:val="00EB133A"/>
    <w:rsid w:val="00EB13DB"/>
    <w:rsid w:val="00EB160A"/>
    <w:rsid w:val="00EB193E"/>
    <w:rsid w:val="00EB1966"/>
    <w:rsid w:val="00EB1BD2"/>
    <w:rsid w:val="00EB1CFB"/>
    <w:rsid w:val="00EB1D47"/>
    <w:rsid w:val="00EB2031"/>
    <w:rsid w:val="00EB203B"/>
    <w:rsid w:val="00EB203E"/>
    <w:rsid w:val="00EB205A"/>
    <w:rsid w:val="00EB21FA"/>
    <w:rsid w:val="00EB29A2"/>
    <w:rsid w:val="00EB29F5"/>
    <w:rsid w:val="00EB2A8F"/>
    <w:rsid w:val="00EB2AF4"/>
    <w:rsid w:val="00EB2C1B"/>
    <w:rsid w:val="00EB2C77"/>
    <w:rsid w:val="00EB2D96"/>
    <w:rsid w:val="00EB3544"/>
    <w:rsid w:val="00EB39F2"/>
    <w:rsid w:val="00EB3BA1"/>
    <w:rsid w:val="00EB40A6"/>
    <w:rsid w:val="00EB430E"/>
    <w:rsid w:val="00EB4632"/>
    <w:rsid w:val="00EB4743"/>
    <w:rsid w:val="00EB4AE1"/>
    <w:rsid w:val="00EB4EFB"/>
    <w:rsid w:val="00EB53DE"/>
    <w:rsid w:val="00EB53FC"/>
    <w:rsid w:val="00EB54F7"/>
    <w:rsid w:val="00EB5518"/>
    <w:rsid w:val="00EB5760"/>
    <w:rsid w:val="00EB583B"/>
    <w:rsid w:val="00EB58F9"/>
    <w:rsid w:val="00EB598B"/>
    <w:rsid w:val="00EB5A15"/>
    <w:rsid w:val="00EB5CD6"/>
    <w:rsid w:val="00EB5DC8"/>
    <w:rsid w:val="00EB64ED"/>
    <w:rsid w:val="00EB6E3A"/>
    <w:rsid w:val="00EB7131"/>
    <w:rsid w:val="00EB7171"/>
    <w:rsid w:val="00EB72F4"/>
    <w:rsid w:val="00EB774D"/>
    <w:rsid w:val="00EB792C"/>
    <w:rsid w:val="00EB7AA3"/>
    <w:rsid w:val="00EB7C52"/>
    <w:rsid w:val="00EB7EAD"/>
    <w:rsid w:val="00EC05D2"/>
    <w:rsid w:val="00EC0723"/>
    <w:rsid w:val="00EC074B"/>
    <w:rsid w:val="00EC0ACD"/>
    <w:rsid w:val="00EC0FFF"/>
    <w:rsid w:val="00EC1254"/>
    <w:rsid w:val="00EC1907"/>
    <w:rsid w:val="00EC1A26"/>
    <w:rsid w:val="00EC1E0F"/>
    <w:rsid w:val="00EC2111"/>
    <w:rsid w:val="00EC2279"/>
    <w:rsid w:val="00EC2355"/>
    <w:rsid w:val="00EC25F6"/>
    <w:rsid w:val="00EC278A"/>
    <w:rsid w:val="00EC2860"/>
    <w:rsid w:val="00EC28C9"/>
    <w:rsid w:val="00EC296B"/>
    <w:rsid w:val="00EC2BE3"/>
    <w:rsid w:val="00EC2C91"/>
    <w:rsid w:val="00EC2F86"/>
    <w:rsid w:val="00EC323D"/>
    <w:rsid w:val="00EC35BD"/>
    <w:rsid w:val="00EC36FC"/>
    <w:rsid w:val="00EC3CE7"/>
    <w:rsid w:val="00EC4019"/>
    <w:rsid w:val="00EC45D8"/>
    <w:rsid w:val="00EC4615"/>
    <w:rsid w:val="00EC4780"/>
    <w:rsid w:val="00EC4816"/>
    <w:rsid w:val="00EC4A51"/>
    <w:rsid w:val="00EC4B4D"/>
    <w:rsid w:val="00EC4D8A"/>
    <w:rsid w:val="00EC4E18"/>
    <w:rsid w:val="00EC4EFE"/>
    <w:rsid w:val="00EC4F8E"/>
    <w:rsid w:val="00EC545C"/>
    <w:rsid w:val="00EC5538"/>
    <w:rsid w:val="00EC55BC"/>
    <w:rsid w:val="00EC5B11"/>
    <w:rsid w:val="00EC62A8"/>
    <w:rsid w:val="00EC678C"/>
    <w:rsid w:val="00EC6BB3"/>
    <w:rsid w:val="00EC6C62"/>
    <w:rsid w:val="00EC6F41"/>
    <w:rsid w:val="00EC6F42"/>
    <w:rsid w:val="00EC6F45"/>
    <w:rsid w:val="00EC7124"/>
    <w:rsid w:val="00EC7255"/>
    <w:rsid w:val="00EC75B6"/>
    <w:rsid w:val="00EC7D1F"/>
    <w:rsid w:val="00ED006F"/>
    <w:rsid w:val="00ED043B"/>
    <w:rsid w:val="00ED04C7"/>
    <w:rsid w:val="00ED0A0F"/>
    <w:rsid w:val="00ED0ADC"/>
    <w:rsid w:val="00ED0D8C"/>
    <w:rsid w:val="00ED0DDB"/>
    <w:rsid w:val="00ED0E6D"/>
    <w:rsid w:val="00ED0E95"/>
    <w:rsid w:val="00ED1B78"/>
    <w:rsid w:val="00ED1C7C"/>
    <w:rsid w:val="00ED1D71"/>
    <w:rsid w:val="00ED1FBC"/>
    <w:rsid w:val="00ED22C8"/>
    <w:rsid w:val="00ED25C1"/>
    <w:rsid w:val="00ED28C3"/>
    <w:rsid w:val="00ED2FB7"/>
    <w:rsid w:val="00ED2FCE"/>
    <w:rsid w:val="00ED2FED"/>
    <w:rsid w:val="00ED3183"/>
    <w:rsid w:val="00ED3983"/>
    <w:rsid w:val="00ED3BA0"/>
    <w:rsid w:val="00ED3E03"/>
    <w:rsid w:val="00ED4063"/>
    <w:rsid w:val="00ED49DD"/>
    <w:rsid w:val="00ED49E7"/>
    <w:rsid w:val="00ED4B88"/>
    <w:rsid w:val="00ED4BA2"/>
    <w:rsid w:val="00ED4D05"/>
    <w:rsid w:val="00ED4D3D"/>
    <w:rsid w:val="00ED4F14"/>
    <w:rsid w:val="00ED52F5"/>
    <w:rsid w:val="00ED537F"/>
    <w:rsid w:val="00ED5652"/>
    <w:rsid w:val="00ED5E9D"/>
    <w:rsid w:val="00ED5F6E"/>
    <w:rsid w:val="00ED5FE5"/>
    <w:rsid w:val="00ED612C"/>
    <w:rsid w:val="00ED640E"/>
    <w:rsid w:val="00ED672D"/>
    <w:rsid w:val="00ED677E"/>
    <w:rsid w:val="00ED67A5"/>
    <w:rsid w:val="00ED6C2D"/>
    <w:rsid w:val="00ED6CB2"/>
    <w:rsid w:val="00ED714F"/>
    <w:rsid w:val="00ED71C7"/>
    <w:rsid w:val="00ED7551"/>
    <w:rsid w:val="00ED7654"/>
    <w:rsid w:val="00ED78EF"/>
    <w:rsid w:val="00ED7A8E"/>
    <w:rsid w:val="00ED7AF9"/>
    <w:rsid w:val="00ED7BF1"/>
    <w:rsid w:val="00ED7D79"/>
    <w:rsid w:val="00ED7F2F"/>
    <w:rsid w:val="00ED7FDA"/>
    <w:rsid w:val="00EE0554"/>
    <w:rsid w:val="00EE0D39"/>
    <w:rsid w:val="00EE0EC3"/>
    <w:rsid w:val="00EE0F73"/>
    <w:rsid w:val="00EE10F1"/>
    <w:rsid w:val="00EE1184"/>
    <w:rsid w:val="00EE1507"/>
    <w:rsid w:val="00EE1665"/>
    <w:rsid w:val="00EE16ED"/>
    <w:rsid w:val="00EE1A77"/>
    <w:rsid w:val="00EE1A8B"/>
    <w:rsid w:val="00EE1B15"/>
    <w:rsid w:val="00EE1D5F"/>
    <w:rsid w:val="00EE20FD"/>
    <w:rsid w:val="00EE2378"/>
    <w:rsid w:val="00EE25A6"/>
    <w:rsid w:val="00EE2BFB"/>
    <w:rsid w:val="00EE2CCD"/>
    <w:rsid w:val="00EE2EA4"/>
    <w:rsid w:val="00EE31BF"/>
    <w:rsid w:val="00EE31FD"/>
    <w:rsid w:val="00EE3452"/>
    <w:rsid w:val="00EE379F"/>
    <w:rsid w:val="00EE37CF"/>
    <w:rsid w:val="00EE3FC1"/>
    <w:rsid w:val="00EE41A4"/>
    <w:rsid w:val="00EE4688"/>
    <w:rsid w:val="00EE4CAB"/>
    <w:rsid w:val="00EE4E73"/>
    <w:rsid w:val="00EE5251"/>
    <w:rsid w:val="00EE53D0"/>
    <w:rsid w:val="00EE5655"/>
    <w:rsid w:val="00EE5757"/>
    <w:rsid w:val="00EE5876"/>
    <w:rsid w:val="00EE5CF8"/>
    <w:rsid w:val="00EE5E66"/>
    <w:rsid w:val="00EE612C"/>
    <w:rsid w:val="00EE64E0"/>
    <w:rsid w:val="00EE6566"/>
    <w:rsid w:val="00EE6573"/>
    <w:rsid w:val="00EE6F4E"/>
    <w:rsid w:val="00EE7403"/>
    <w:rsid w:val="00EE7925"/>
    <w:rsid w:val="00EE7B92"/>
    <w:rsid w:val="00EE7C71"/>
    <w:rsid w:val="00EE7CFD"/>
    <w:rsid w:val="00EE7E06"/>
    <w:rsid w:val="00EF0786"/>
    <w:rsid w:val="00EF07A3"/>
    <w:rsid w:val="00EF0B45"/>
    <w:rsid w:val="00EF0E3F"/>
    <w:rsid w:val="00EF0F94"/>
    <w:rsid w:val="00EF10DD"/>
    <w:rsid w:val="00EF11C5"/>
    <w:rsid w:val="00EF12A0"/>
    <w:rsid w:val="00EF154F"/>
    <w:rsid w:val="00EF1665"/>
    <w:rsid w:val="00EF170E"/>
    <w:rsid w:val="00EF187A"/>
    <w:rsid w:val="00EF1916"/>
    <w:rsid w:val="00EF1E18"/>
    <w:rsid w:val="00EF2259"/>
    <w:rsid w:val="00EF2370"/>
    <w:rsid w:val="00EF24B8"/>
    <w:rsid w:val="00EF28DA"/>
    <w:rsid w:val="00EF2AD8"/>
    <w:rsid w:val="00EF2C07"/>
    <w:rsid w:val="00EF2CBC"/>
    <w:rsid w:val="00EF2E76"/>
    <w:rsid w:val="00EF3433"/>
    <w:rsid w:val="00EF3450"/>
    <w:rsid w:val="00EF34EC"/>
    <w:rsid w:val="00EF368A"/>
    <w:rsid w:val="00EF3845"/>
    <w:rsid w:val="00EF3B2F"/>
    <w:rsid w:val="00EF3E24"/>
    <w:rsid w:val="00EF45BD"/>
    <w:rsid w:val="00EF471A"/>
    <w:rsid w:val="00EF4B81"/>
    <w:rsid w:val="00EF5012"/>
    <w:rsid w:val="00EF5537"/>
    <w:rsid w:val="00EF5910"/>
    <w:rsid w:val="00EF5913"/>
    <w:rsid w:val="00EF5A08"/>
    <w:rsid w:val="00EF62D0"/>
    <w:rsid w:val="00EF63EE"/>
    <w:rsid w:val="00EF64DE"/>
    <w:rsid w:val="00EF65E5"/>
    <w:rsid w:val="00EF6758"/>
    <w:rsid w:val="00EF6A56"/>
    <w:rsid w:val="00EF6AEB"/>
    <w:rsid w:val="00EF6B45"/>
    <w:rsid w:val="00EF7031"/>
    <w:rsid w:val="00EF70B7"/>
    <w:rsid w:val="00EF71CF"/>
    <w:rsid w:val="00EF736C"/>
    <w:rsid w:val="00EF7BF0"/>
    <w:rsid w:val="00EF7BF3"/>
    <w:rsid w:val="00EF7CB4"/>
    <w:rsid w:val="00F00178"/>
    <w:rsid w:val="00F00216"/>
    <w:rsid w:val="00F002A7"/>
    <w:rsid w:val="00F00458"/>
    <w:rsid w:val="00F0062A"/>
    <w:rsid w:val="00F00641"/>
    <w:rsid w:val="00F008FD"/>
    <w:rsid w:val="00F00A2E"/>
    <w:rsid w:val="00F00AAE"/>
    <w:rsid w:val="00F00D7E"/>
    <w:rsid w:val="00F00E77"/>
    <w:rsid w:val="00F00F2D"/>
    <w:rsid w:val="00F0111E"/>
    <w:rsid w:val="00F011CF"/>
    <w:rsid w:val="00F012C8"/>
    <w:rsid w:val="00F0155D"/>
    <w:rsid w:val="00F0168E"/>
    <w:rsid w:val="00F01D67"/>
    <w:rsid w:val="00F01F54"/>
    <w:rsid w:val="00F02036"/>
    <w:rsid w:val="00F02472"/>
    <w:rsid w:val="00F02D7C"/>
    <w:rsid w:val="00F03310"/>
    <w:rsid w:val="00F03440"/>
    <w:rsid w:val="00F03B05"/>
    <w:rsid w:val="00F03BBA"/>
    <w:rsid w:val="00F03CF1"/>
    <w:rsid w:val="00F03DD4"/>
    <w:rsid w:val="00F03E12"/>
    <w:rsid w:val="00F03F11"/>
    <w:rsid w:val="00F04427"/>
    <w:rsid w:val="00F046EF"/>
    <w:rsid w:val="00F0472C"/>
    <w:rsid w:val="00F047E7"/>
    <w:rsid w:val="00F04915"/>
    <w:rsid w:val="00F04A52"/>
    <w:rsid w:val="00F04D1A"/>
    <w:rsid w:val="00F04E0A"/>
    <w:rsid w:val="00F05269"/>
    <w:rsid w:val="00F0548C"/>
    <w:rsid w:val="00F05551"/>
    <w:rsid w:val="00F0556A"/>
    <w:rsid w:val="00F0557A"/>
    <w:rsid w:val="00F056BF"/>
    <w:rsid w:val="00F056FA"/>
    <w:rsid w:val="00F05CB2"/>
    <w:rsid w:val="00F05D13"/>
    <w:rsid w:val="00F05F60"/>
    <w:rsid w:val="00F064D6"/>
    <w:rsid w:val="00F06850"/>
    <w:rsid w:val="00F06B29"/>
    <w:rsid w:val="00F06B76"/>
    <w:rsid w:val="00F06BFE"/>
    <w:rsid w:val="00F06C11"/>
    <w:rsid w:val="00F06C55"/>
    <w:rsid w:val="00F06F31"/>
    <w:rsid w:val="00F07149"/>
    <w:rsid w:val="00F07236"/>
    <w:rsid w:val="00F07699"/>
    <w:rsid w:val="00F079AD"/>
    <w:rsid w:val="00F07FF9"/>
    <w:rsid w:val="00F1002B"/>
    <w:rsid w:val="00F1024D"/>
    <w:rsid w:val="00F10395"/>
    <w:rsid w:val="00F108A9"/>
    <w:rsid w:val="00F10957"/>
    <w:rsid w:val="00F10B97"/>
    <w:rsid w:val="00F10CF0"/>
    <w:rsid w:val="00F10F09"/>
    <w:rsid w:val="00F10F42"/>
    <w:rsid w:val="00F1102D"/>
    <w:rsid w:val="00F11283"/>
    <w:rsid w:val="00F112DC"/>
    <w:rsid w:val="00F113A4"/>
    <w:rsid w:val="00F1154B"/>
    <w:rsid w:val="00F115C3"/>
    <w:rsid w:val="00F11C74"/>
    <w:rsid w:val="00F11D23"/>
    <w:rsid w:val="00F11D6B"/>
    <w:rsid w:val="00F11F40"/>
    <w:rsid w:val="00F12388"/>
    <w:rsid w:val="00F123A8"/>
    <w:rsid w:val="00F124E3"/>
    <w:rsid w:val="00F124F0"/>
    <w:rsid w:val="00F12BF4"/>
    <w:rsid w:val="00F1310B"/>
    <w:rsid w:val="00F13560"/>
    <w:rsid w:val="00F136D6"/>
    <w:rsid w:val="00F139F7"/>
    <w:rsid w:val="00F13EF9"/>
    <w:rsid w:val="00F14063"/>
    <w:rsid w:val="00F146DF"/>
    <w:rsid w:val="00F14EFC"/>
    <w:rsid w:val="00F15112"/>
    <w:rsid w:val="00F154EE"/>
    <w:rsid w:val="00F16126"/>
    <w:rsid w:val="00F161FD"/>
    <w:rsid w:val="00F162BE"/>
    <w:rsid w:val="00F162F6"/>
    <w:rsid w:val="00F166A3"/>
    <w:rsid w:val="00F168C8"/>
    <w:rsid w:val="00F169AA"/>
    <w:rsid w:val="00F16A22"/>
    <w:rsid w:val="00F16A3A"/>
    <w:rsid w:val="00F16A9D"/>
    <w:rsid w:val="00F16B9C"/>
    <w:rsid w:val="00F16EC7"/>
    <w:rsid w:val="00F17045"/>
    <w:rsid w:val="00F1708F"/>
    <w:rsid w:val="00F17272"/>
    <w:rsid w:val="00F1737E"/>
    <w:rsid w:val="00F17553"/>
    <w:rsid w:val="00F1774B"/>
    <w:rsid w:val="00F17772"/>
    <w:rsid w:val="00F17F86"/>
    <w:rsid w:val="00F2052F"/>
    <w:rsid w:val="00F20535"/>
    <w:rsid w:val="00F20601"/>
    <w:rsid w:val="00F2082E"/>
    <w:rsid w:val="00F20A4B"/>
    <w:rsid w:val="00F20D39"/>
    <w:rsid w:val="00F212AC"/>
    <w:rsid w:val="00F216FF"/>
    <w:rsid w:val="00F21856"/>
    <w:rsid w:val="00F2189D"/>
    <w:rsid w:val="00F219DE"/>
    <w:rsid w:val="00F2203C"/>
    <w:rsid w:val="00F223A1"/>
    <w:rsid w:val="00F22859"/>
    <w:rsid w:val="00F229B3"/>
    <w:rsid w:val="00F22D05"/>
    <w:rsid w:val="00F23004"/>
    <w:rsid w:val="00F23205"/>
    <w:rsid w:val="00F23478"/>
    <w:rsid w:val="00F23671"/>
    <w:rsid w:val="00F239B2"/>
    <w:rsid w:val="00F23A5C"/>
    <w:rsid w:val="00F23B98"/>
    <w:rsid w:val="00F23DC0"/>
    <w:rsid w:val="00F23F62"/>
    <w:rsid w:val="00F24013"/>
    <w:rsid w:val="00F2413E"/>
    <w:rsid w:val="00F24760"/>
    <w:rsid w:val="00F24B37"/>
    <w:rsid w:val="00F24DB7"/>
    <w:rsid w:val="00F250FD"/>
    <w:rsid w:val="00F252B9"/>
    <w:rsid w:val="00F252C2"/>
    <w:rsid w:val="00F254AB"/>
    <w:rsid w:val="00F2552B"/>
    <w:rsid w:val="00F259B4"/>
    <w:rsid w:val="00F25D21"/>
    <w:rsid w:val="00F25DB1"/>
    <w:rsid w:val="00F25F91"/>
    <w:rsid w:val="00F2610D"/>
    <w:rsid w:val="00F261C9"/>
    <w:rsid w:val="00F2633E"/>
    <w:rsid w:val="00F264C9"/>
    <w:rsid w:val="00F26642"/>
    <w:rsid w:val="00F268CA"/>
    <w:rsid w:val="00F26C4F"/>
    <w:rsid w:val="00F26F52"/>
    <w:rsid w:val="00F27263"/>
    <w:rsid w:val="00F2729F"/>
    <w:rsid w:val="00F275BD"/>
    <w:rsid w:val="00F2798E"/>
    <w:rsid w:val="00F27E1A"/>
    <w:rsid w:val="00F30000"/>
    <w:rsid w:val="00F30035"/>
    <w:rsid w:val="00F30082"/>
    <w:rsid w:val="00F3010B"/>
    <w:rsid w:val="00F303B3"/>
    <w:rsid w:val="00F309FC"/>
    <w:rsid w:val="00F30B43"/>
    <w:rsid w:val="00F30C6F"/>
    <w:rsid w:val="00F31289"/>
    <w:rsid w:val="00F3146A"/>
    <w:rsid w:val="00F31527"/>
    <w:rsid w:val="00F31A13"/>
    <w:rsid w:val="00F31EF1"/>
    <w:rsid w:val="00F32329"/>
    <w:rsid w:val="00F323FE"/>
    <w:rsid w:val="00F3277D"/>
    <w:rsid w:val="00F328CA"/>
    <w:rsid w:val="00F32A15"/>
    <w:rsid w:val="00F32DDD"/>
    <w:rsid w:val="00F32F7A"/>
    <w:rsid w:val="00F330AA"/>
    <w:rsid w:val="00F33118"/>
    <w:rsid w:val="00F338FD"/>
    <w:rsid w:val="00F33944"/>
    <w:rsid w:val="00F33B89"/>
    <w:rsid w:val="00F33BEB"/>
    <w:rsid w:val="00F33E0F"/>
    <w:rsid w:val="00F34612"/>
    <w:rsid w:val="00F346A6"/>
    <w:rsid w:val="00F347E9"/>
    <w:rsid w:val="00F34C20"/>
    <w:rsid w:val="00F34C23"/>
    <w:rsid w:val="00F34CA1"/>
    <w:rsid w:val="00F35052"/>
    <w:rsid w:val="00F3573E"/>
    <w:rsid w:val="00F3581D"/>
    <w:rsid w:val="00F35D9D"/>
    <w:rsid w:val="00F3621E"/>
    <w:rsid w:val="00F36472"/>
    <w:rsid w:val="00F36657"/>
    <w:rsid w:val="00F366E0"/>
    <w:rsid w:val="00F369A1"/>
    <w:rsid w:val="00F36AD9"/>
    <w:rsid w:val="00F37121"/>
    <w:rsid w:val="00F37152"/>
    <w:rsid w:val="00F37209"/>
    <w:rsid w:val="00F374F4"/>
    <w:rsid w:val="00F377DF"/>
    <w:rsid w:val="00F37991"/>
    <w:rsid w:val="00F37DD2"/>
    <w:rsid w:val="00F37F7A"/>
    <w:rsid w:val="00F40044"/>
    <w:rsid w:val="00F4019C"/>
    <w:rsid w:val="00F40333"/>
    <w:rsid w:val="00F40851"/>
    <w:rsid w:val="00F408AE"/>
    <w:rsid w:val="00F408ED"/>
    <w:rsid w:val="00F40B7A"/>
    <w:rsid w:val="00F40DF0"/>
    <w:rsid w:val="00F40F04"/>
    <w:rsid w:val="00F40FBD"/>
    <w:rsid w:val="00F4153E"/>
    <w:rsid w:val="00F41743"/>
    <w:rsid w:val="00F417EB"/>
    <w:rsid w:val="00F41800"/>
    <w:rsid w:val="00F41874"/>
    <w:rsid w:val="00F41E9E"/>
    <w:rsid w:val="00F4215A"/>
    <w:rsid w:val="00F424E8"/>
    <w:rsid w:val="00F42DF1"/>
    <w:rsid w:val="00F42E9B"/>
    <w:rsid w:val="00F43196"/>
    <w:rsid w:val="00F431B6"/>
    <w:rsid w:val="00F4325E"/>
    <w:rsid w:val="00F43784"/>
    <w:rsid w:val="00F4393B"/>
    <w:rsid w:val="00F43987"/>
    <w:rsid w:val="00F43B16"/>
    <w:rsid w:val="00F43F8C"/>
    <w:rsid w:val="00F441CA"/>
    <w:rsid w:val="00F441DE"/>
    <w:rsid w:val="00F445C1"/>
    <w:rsid w:val="00F446D8"/>
    <w:rsid w:val="00F44969"/>
    <w:rsid w:val="00F4498C"/>
    <w:rsid w:val="00F45110"/>
    <w:rsid w:val="00F453F2"/>
    <w:rsid w:val="00F4561B"/>
    <w:rsid w:val="00F4574A"/>
    <w:rsid w:val="00F4621B"/>
    <w:rsid w:val="00F46424"/>
    <w:rsid w:val="00F46661"/>
    <w:rsid w:val="00F4715C"/>
    <w:rsid w:val="00F47315"/>
    <w:rsid w:val="00F47601"/>
    <w:rsid w:val="00F47CC0"/>
    <w:rsid w:val="00F47D3B"/>
    <w:rsid w:val="00F500A6"/>
    <w:rsid w:val="00F5059C"/>
    <w:rsid w:val="00F506DC"/>
    <w:rsid w:val="00F50845"/>
    <w:rsid w:val="00F509E9"/>
    <w:rsid w:val="00F50B88"/>
    <w:rsid w:val="00F50F92"/>
    <w:rsid w:val="00F51065"/>
    <w:rsid w:val="00F514E7"/>
    <w:rsid w:val="00F514EA"/>
    <w:rsid w:val="00F51593"/>
    <w:rsid w:val="00F5173E"/>
    <w:rsid w:val="00F51B65"/>
    <w:rsid w:val="00F52020"/>
    <w:rsid w:val="00F52447"/>
    <w:rsid w:val="00F52962"/>
    <w:rsid w:val="00F52C5C"/>
    <w:rsid w:val="00F52DE9"/>
    <w:rsid w:val="00F530E7"/>
    <w:rsid w:val="00F5355F"/>
    <w:rsid w:val="00F53C29"/>
    <w:rsid w:val="00F54425"/>
    <w:rsid w:val="00F5493E"/>
    <w:rsid w:val="00F54A82"/>
    <w:rsid w:val="00F553B7"/>
    <w:rsid w:val="00F5552A"/>
    <w:rsid w:val="00F55A60"/>
    <w:rsid w:val="00F55DF3"/>
    <w:rsid w:val="00F55F96"/>
    <w:rsid w:val="00F5604F"/>
    <w:rsid w:val="00F560E6"/>
    <w:rsid w:val="00F56316"/>
    <w:rsid w:val="00F56354"/>
    <w:rsid w:val="00F56503"/>
    <w:rsid w:val="00F565F8"/>
    <w:rsid w:val="00F569C4"/>
    <w:rsid w:val="00F5703C"/>
    <w:rsid w:val="00F5743D"/>
    <w:rsid w:val="00F57593"/>
    <w:rsid w:val="00F575E4"/>
    <w:rsid w:val="00F576C0"/>
    <w:rsid w:val="00F578DF"/>
    <w:rsid w:val="00F57D40"/>
    <w:rsid w:val="00F57FA7"/>
    <w:rsid w:val="00F60014"/>
    <w:rsid w:val="00F60805"/>
    <w:rsid w:val="00F60AD9"/>
    <w:rsid w:val="00F61117"/>
    <w:rsid w:val="00F612A3"/>
    <w:rsid w:val="00F615A3"/>
    <w:rsid w:val="00F61762"/>
    <w:rsid w:val="00F61A5F"/>
    <w:rsid w:val="00F6212C"/>
    <w:rsid w:val="00F624F4"/>
    <w:rsid w:val="00F62514"/>
    <w:rsid w:val="00F6283D"/>
    <w:rsid w:val="00F62A4D"/>
    <w:rsid w:val="00F6305D"/>
    <w:rsid w:val="00F63A5D"/>
    <w:rsid w:val="00F63BD5"/>
    <w:rsid w:val="00F64143"/>
    <w:rsid w:val="00F643C0"/>
    <w:rsid w:val="00F64625"/>
    <w:rsid w:val="00F64A16"/>
    <w:rsid w:val="00F6504F"/>
    <w:rsid w:val="00F650D8"/>
    <w:rsid w:val="00F65349"/>
    <w:rsid w:val="00F6566A"/>
    <w:rsid w:val="00F65844"/>
    <w:rsid w:val="00F6585F"/>
    <w:rsid w:val="00F658EA"/>
    <w:rsid w:val="00F65D46"/>
    <w:rsid w:val="00F666C0"/>
    <w:rsid w:val="00F667C5"/>
    <w:rsid w:val="00F66818"/>
    <w:rsid w:val="00F66936"/>
    <w:rsid w:val="00F66D0D"/>
    <w:rsid w:val="00F67008"/>
    <w:rsid w:val="00F67194"/>
    <w:rsid w:val="00F67576"/>
    <w:rsid w:val="00F67583"/>
    <w:rsid w:val="00F67737"/>
    <w:rsid w:val="00F67861"/>
    <w:rsid w:val="00F67CDE"/>
    <w:rsid w:val="00F67D34"/>
    <w:rsid w:val="00F67EB5"/>
    <w:rsid w:val="00F67F01"/>
    <w:rsid w:val="00F70427"/>
    <w:rsid w:val="00F70521"/>
    <w:rsid w:val="00F7084F"/>
    <w:rsid w:val="00F708D4"/>
    <w:rsid w:val="00F70A8A"/>
    <w:rsid w:val="00F70DA8"/>
    <w:rsid w:val="00F710FA"/>
    <w:rsid w:val="00F71194"/>
    <w:rsid w:val="00F715C9"/>
    <w:rsid w:val="00F7160E"/>
    <w:rsid w:val="00F718C6"/>
    <w:rsid w:val="00F71FC9"/>
    <w:rsid w:val="00F722B3"/>
    <w:rsid w:val="00F724F6"/>
    <w:rsid w:val="00F7269B"/>
    <w:rsid w:val="00F726DB"/>
    <w:rsid w:val="00F72972"/>
    <w:rsid w:val="00F72AC2"/>
    <w:rsid w:val="00F72AF6"/>
    <w:rsid w:val="00F72E7C"/>
    <w:rsid w:val="00F72E7D"/>
    <w:rsid w:val="00F72F11"/>
    <w:rsid w:val="00F72F35"/>
    <w:rsid w:val="00F73101"/>
    <w:rsid w:val="00F73118"/>
    <w:rsid w:val="00F73327"/>
    <w:rsid w:val="00F7351C"/>
    <w:rsid w:val="00F73779"/>
    <w:rsid w:val="00F7389D"/>
    <w:rsid w:val="00F73AFC"/>
    <w:rsid w:val="00F73B43"/>
    <w:rsid w:val="00F73B94"/>
    <w:rsid w:val="00F73FFE"/>
    <w:rsid w:val="00F744AD"/>
    <w:rsid w:val="00F74600"/>
    <w:rsid w:val="00F74960"/>
    <w:rsid w:val="00F749A3"/>
    <w:rsid w:val="00F74AF2"/>
    <w:rsid w:val="00F74D49"/>
    <w:rsid w:val="00F75371"/>
    <w:rsid w:val="00F7538A"/>
    <w:rsid w:val="00F759C3"/>
    <w:rsid w:val="00F75ABC"/>
    <w:rsid w:val="00F75BD7"/>
    <w:rsid w:val="00F75CFB"/>
    <w:rsid w:val="00F75EEE"/>
    <w:rsid w:val="00F76096"/>
    <w:rsid w:val="00F760AE"/>
    <w:rsid w:val="00F76302"/>
    <w:rsid w:val="00F76A46"/>
    <w:rsid w:val="00F76AFB"/>
    <w:rsid w:val="00F76CE1"/>
    <w:rsid w:val="00F77110"/>
    <w:rsid w:val="00F772A8"/>
    <w:rsid w:val="00F7754A"/>
    <w:rsid w:val="00F7772F"/>
    <w:rsid w:val="00F77826"/>
    <w:rsid w:val="00F77B22"/>
    <w:rsid w:val="00F77BB3"/>
    <w:rsid w:val="00F77D64"/>
    <w:rsid w:val="00F77DC5"/>
    <w:rsid w:val="00F77F66"/>
    <w:rsid w:val="00F80156"/>
    <w:rsid w:val="00F803C9"/>
    <w:rsid w:val="00F8045D"/>
    <w:rsid w:val="00F804C3"/>
    <w:rsid w:val="00F80560"/>
    <w:rsid w:val="00F809DB"/>
    <w:rsid w:val="00F80C5D"/>
    <w:rsid w:val="00F80CEC"/>
    <w:rsid w:val="00F80FD8"/>
    <w:rsid w:val="00F81014"/>
    <w:rsid w:val="00F811CC"/>
    <w:rsid w:val="00F81467"/>
    <w:rsid w:val="00F81B23"/>
    <w:rsid w:val="00F81E4E"/>
    <w:rsid w:val="00F81E6D"/>
    <w:rsid w:val="00F8292E"/>
    <w:rsid w:val="00F829C0"/>
    <w:rsid w:val="00F82DC7"/>
    <w:rsid w:val="00F82E33"/>
    <w:rsid w:val="00F83214"/>
    <w:rsid w:val="00F83439"/>
    <w:rsid w:val="00F836E0"/>
    <w:rsid w:val="00F839EA"/>
    <w:rsid w:val="00F83B86"/>
    <w:rsid w:val="00F83C51"/>
    <w:rsid w:val="00F83C90"/>
    <w:rsid w:val="00F83F17"/>
    <w:rsid w:val="00F840A6"/>
    <w:rsid w:val="00F845AE"/>
    <w:rsid w:val="00F84607"/>
    <w:rsid w:val="00F84765"/>
    <w:rsid w:val="00F84C57"/>
    <w:rsid w:val="00F8545A"/>
    <w:rsid w:val="00F85AD6"/>
    <w:rsid w:val="00F85C1D"/>
    <w:rsid w:val="00F85C42"/>
    <w:rsid w:val="00F85FCB"/>
    <w:rsid w:val="00F8620D"/>
    <w:rsid w:val="00F86596"/>
    <w:rsid w:val="00F867A4"/>
    <w:rsid w:val="00F867BE"/>
    <w:rsid w:val="00F869A6"/>
    <w:rsid w:val="00F86ACF"/>
    <w:rsid w:val="00F86DAC"/>
    <w:rsid w:val="00F86EBD"/>
    <w:rsid w:val="00F86F88"/>
    <w:rsid w:val="00F8701F"/>
    <w:rsid w:val="00F8720D"/>
    <w:rsid w:val="00F87377"/>
    <w:rsid w:val="00F904A3"/>
    <w:rsid w:val="00F9084F"/>
    <w:rsid w:val="00F908C5"/>
    <w:rsid w:val="00F908C8"/>
    <w:rsid w:val="00F90B25"/>
    <w:rsid w:val="00F90D86"/>
    <w:rsid w:val="00F90F3F"/>
    <w:rsid w:val="00F9104E"/>
    <w:rsid w:val="00F91217"/>
    <w:rsid w:val="00F91240"/>
    <w:rsid w:val="00F9158B"/>
    <w:rsid w:val="00F91690"/>
    <w:rsid w:val="00F9174F"/>
    <w:rsid w:val="00F91E23"/>
    <w:rsid w:val="00F920DE"/>
    <w:rsid w:val="00F929E1"/>
    <w:rsid w:val="00F9365B"/>
    <w:rsid w:val="00F93716"/>
    <w:rsid w:val="00F93852"/>
    <w:rsid w:val="00F93BB8"/>
    <w:rsid w:val="00F9424D"/>
    <w:rsid w:val="00F94771"/>
    <w:rsid w:val="00F9481B"/>
    <w:rsid w:val="00F948A5"/>
    <w:rsid w:val="00F94A5E"/>
    <w:rsid w:val="00F94D53"/>
    <w:rsid w:val="00F9507B"/>
    <w:rsid w:val="00F950CA"/>
    <w:rsid w:val="00F9551E"/>
    <w:rsid w:val="00F956C3"/>
    <w:rsid w:val="00F95C97"/>
    <w:rsid w:val="00F96188"/>
    <w:rsid w:val="00F966B3"/>
    <w:rsid w:val="00F968B3"/>
    <w:rsid w:val="00F96C83"/>
    <w:rsid w:val="00F96D76"/>
    <w:rsid w:val="00F970CD"/>
    <w:rsid w:val="00F973A4"/>
    <w:rsid w:val="00F97550"/>
    <w:rsid w:val="00F97B1E"/>
    <w:rsid w:val="00FA02EB"/>
    <w:rsid w:val="00FA0488"/>
    <w:rsid w:val="00FA0886"/>
    <w:rsid w:val="00FA0B25"/>
    <w:rsid w:val="00FA0BB0"/>
    <w:rsid w:val="00FA1496"/>
    <w:rsid w:val="00FA15FA"/>
    <w:rsid w:val="00FA181F"/>
    <w:rsid w:val="00FA1D20"/>
    <w:rsid w:val="00FA21A9"/>
    <w:rsid w:val="00FA237C"/>
    <w:rsid w:val="00FA2486"/>
    <w:rsid w:val="00FA256E"/>
    <w:rsid w:val="00FA2657"/>
    <w:rsid w:val="00FA2E08"/>
    <w:rsid w:val="00FA31B8"/>
    <w:rsid w:val="00FA3339"/>
    <w:rsid w:val="00FA339C"/>
    <w:rsid w:val="00FA3732"/>
    <w:rsid w:val="00FA398C"/>
    <w:rsid w:val="00FA3E83"/>
    <w:rsid w:val="00FA3EFE"/>
    <w:rsid w:val="00FA4047"/>
    <w:rsid w:val="00FA42FC"/>
    <w:rsid w:val="00FA47C0"/>
    <w:rsid w:val="00FA4CEC"/>
    <w:rsid w:val="00FA4D86"/>
    <w:rsid w:val="00FA5020"/>
    <w:rsid w:val="00FA559E"/>
    <w:rsid w:val="00FA56DA"/>
    <w:rsid w:val="00FA57C1"/>
    <w:rsid w:val="00FA58AB"/>
    <w:rsid w:val="00FA5A8D"/>
    <w:rsid w:val="00FA6091"/>
    <w:rsid w:val="00FA633B"/>
    <w:rsid w:val="00FA6678"/>
    <w:rsid w:val="00FA695F"/>
    <w:rsid w:val="00FA6C66"/>
    <w:rsid w:val="00FA6D47"/>
    <w:rsid w:val="00FA7037"/>
    <w:rsid w:val="00FA7087"/>
    <w:rsid w:val="00FA7967"/>
    <w:rsid w:val="00FA7A56"/>
    <w:rsid w:val="00FB0169"/>
    <w:rsid w:val="00FB02E9"/>
    <w:rsid w:val="00FB08F4"/>
    <w:rsid w:val="00FB0A0E"/>
    <w:rsid w:val="00FB126F"/>
    <w:rsid w:val="00FB13C1"/>
    <w:rsid w:val="00FB1660"/>
    <w:rsid w:val="00FB17A8"/>
    <w:rsid w:val="00FB1A0D"/>
    <w:rsid w:val="00FB1A5C"/>
    <w:rsid w:val="00FB1B58"/>
    <w:rsid w:val="00FB1B8F"/>
    <w:rsid w:val="00FB2888"/>
    <w:rsid w:val="00FB2A8C"/>
    <w:rsid w:val="00FB2E14"/>
    <w:rsid w:val="00FB2E87"/>
    <w:rsid w:val="00FB2FA9"/>
    <w:rsid w:val="00FB2FE2"/>
    <w:rsid w:val="00FB31FB"/>
    <w:rsid w:val="00FB3484"/>
    <w:rsid w:val="00FB3621"/>
    <w:rsid w:val="00FB3C64"/>
    <w:rsid w:val="00FB3E41"/>
    <w:rsid w:val="00FB3ED1"/>
    <w:rsid w:val="00FB3FAD"/>
    <w:rsid w:val="00FB4087"/>
    <w:rsid w:val="00FB4091"/>
    <w:rsid w:val="00FB4467"/>
    <w:rsid w:val="00FB4510"/>
    <w:rsid w:val="00FB467F"/>
    <w:rsid w:val="00FB4B86"/>
    <w:rsid w:val="00FB4B9D"/>
    <w:rsid w:val="00FB4CE0"/>
    <w:rsid w:val="00FB4DF9"/>
    <w:rsid w:val="00FB4EE0"/>
    <w:rsid w:val="00FB4FE3"/>
    <w:rsid w:val="00FB5088"/>
    <w:rsid w:val="00FB5090"/>
    <w:rsid w:val="00FB50F0"/>
    <w:rsid w:val="00FB5555"/>
    <w:rsid w:val="00FB638E"/>
    <w:rsid w:val="00FB639E"/>
    <w:rsid w:val="00FB692C"/>
    <w:rsid w:val="00FB6ECF"/>
    <w:rsid w:val="00FB70E8"/>
    <w:rsid w:val="00FB754E"/>
    <w:rsid w:val="00FB75D3"/>
    <w:rsid w:val="00FB7C8F"/>
    <w:rsid w:val="00FB7CB8"/>
    <w:rsid w:val="00FC0038"/>
    <w:rsid w:val="00FC015A"/>
    <w:rsid w:val="00FC0549"/>
    <w:rsid w:val="00FC0C90"/>
    <w:rsid w:val="00FC0FE1"/>
    <w:rsid w:val="00FC12A1"/>
    <w:rsid w:val="00FC1339"/>
    <w:rsid w:val="00FC133C"/>
    <w:rsid w:val="00FC165D"/>
    <w:rsid w:val="00FC1812"/>
    <w:rsid w:val="00FC1849"/>
    <w:rsid w:val="00FC1B57"/>
    <w:rsid w:val="00FC1CE4"/>
    <w:rsid w:val="00FC228B"/>
    <w:rsid w:val="00FC22DD"/>
    <w:rsid w:val="00FC2347"/>
    <w:rsid w:val="00FC2611"/>
    <w:rsid w:val="00FC26AF"/>
    <w:rsid w:val="00FC27FB"/>
    <w:rsid w:val="00FC2920"/>
    <w:rsid w:val="00FC2F6B"/>
    <w:rsid w:val="00FC3158"/>
    <w:rsid w:val="00FC32D2"/>
    <w:rsid w:val="00FC336E"/>
    <w:rsid w:val="00FC3382"/>
    <w:rsid w:val="00FC3456"/>
    <w:rsid w:val="00FC3466"/>
    <w:rsid w:val="00FC386A"/>
    <w:rsid w:val="00FC394E"/>
    <w:rsid w:val="00FC3B6B"/>
    <w:rsid w:val="00FC3B81"/>
    <w:rsid w:val="00FC412A"/>
    <w:rsid w:val="00FC441E"/>
    <w:rsid w:val="00FC4805"/>
    <w:rsid w:val="00FC4AF6"/>
    <w:rsid w:val="00FC4B7E"/>
    <w:rsid w:val="00FC4DFF"/>
    <w:rsid w:val="00FC4E94"/>
    <w:rsid w:val="00FC4EC5"/>
    <w:rsid w:val="00FC53EE"/>
    <w:rsid w:val="00FC546D"/>
    <w:rsid w:val="00FC5615"/>
    <w:rsid w:val="00FC5865"/>
    <w:rsid w:val="00FC5BAB"/>
    <w:rsid w:val="00FC5FF8"/>
    <w:rsid w:val="00FC6395"/>
    <w:rsid w:val="00FC67FC"/>
    <w:rsid w:val="00FC6F72"/>
    <w:rsid w:val="00FC6FCF"/>
    <w:rsid w:val="00FC7628"/>
    <w:rsid w:val="00FC76C1"/>
    <w:rsid w:val="00FC76D7"/>
    <w:rsid w:val="00FC78A4"/>
    <w:rsid w:val="00FC78B2"/>
    <w:rsid w:val="00FC79D4"/>
    <w:rsid w:val="00FC7BA1"/>
    <w:rsid w:val="00FC7BCD"/>
    <w:rsid w:val="00FD0041"/>
    <w:rsid w:val="00FD0152"/>
    <w:rsid w:val="00FD0156"/>
    <w:rsid w:val="00FD01C2"/>
    <w:rsid w:val="00FD0275"/>
    <w:rsid w:val="00FD073A"/>
    <w:rsid w:val="00FD0804"/>
    <w:rsid w:val="00FD0CA3"/>
    <w:rsid w:val="00FD0F37"/>
    <w:rsid w:val="00FD1265"/>
    <w:rsid w:val="00FD1A05"/>
    <w:rsid w:val="00FD2919"/>
    <w:rsid w:val="00FD2C9D"/>
    <w:rsid w:val="00FD37B2"/>
    <w:rsid w:val="00FD3F6B"/>
    <w:rsid w:val="00FD407F"/>
    <w:rsid w:val="00FD41A7"/>
    <w:rsid w:val="00FD4256"/>
    <w:rsid w:val="00FD48D5"/>
    <w:rsid w:val="00FD499F"/>
    <w:rsid w:val="00FD4AC3"/>
    <w:rsid w:val="00FD50B6"/>
    <w:rsid w:val="00FD545C"/>
    <w:rsid w:val="00FD546F"/>
    <w:rsid w:val="00FD588D"/>
    <w:rsid w:val="00FD5952"/>
    <w:rsid w:val="00FD59A3"/>
    <w:rsid w:val="00FD600E"/>
    <w:rsid w:val="00FD653E"/>
    <w:rsid w:val="00FD67AB"/>
    <w:rsid w:val="00FD67D4"/>
    <w:rsid w:val="00FD6AD8"/>
    <w:rsid w:val="00FD6E08"/>
    <w:rsid w:val="00FD6F94"/>
    <w:rsid w:val="00FD76DC"/>
    <w:rsid w:val="00FD77B2"/>
    <w:rsid w:val="00FD7ACA"/>
    <w:rsid w:val="00FE0306"/>
    <w:rsid w:val="00FE0595"/>
    <w:rsid w:val="00FE05A3"/>
    <w:rsid w:val="00FE0B3D"/>
    <w:rsid w:val="00FE0BE1"/>
    <w:rsid w:val="00FE0F23"/>
    <w:rsid w:val="00FE10F1"/>
    <w:rsid w:val="00FE10FA"/>
    <w:rsid w:val="00FE13AF"/>
    <w:rsid w:val="00FE1688"/>
    <w:rsid w:val="00FE1766"/>
    <w:rsid w:val="00FE1805"/>
    <w:rsid w:val="00FE1B27"/>
    <w:rsid w:val="00FE28F0"/>
    <w:rsid w:val="00FE2989"/>
    <w:rsid w:val="00FE2B6F"/>
    <w:rsid w:val="00FE2C97"/>
    <w:rsid w:val="00FE304D"/>
    <w:rsid w:val="00FE31CC"/>
    <w:rsid w:val="00FE34FD"/>
    <w:rsid w:val="00FE3B2B"/>
    <w:rsid w:val="00FE45A7"/>
    <w:rsid w:val="00FE46CE"/>
    <w:rsid w:val="00FE48BC"/>
    <w:rsid w:val="00FE4946"/>
    <w:rsid w:val="00FE4BFC"/>
    <w:rsid w:val="00FE4C87"/>
    <w:rsid w:val="00FE54CE"/>
    <w:rsid w:val="00FE57E4"/>
    <w:rsid w:val="00FE5A3C"/>
    <w:rsid w:val="00FE5AC9"/>
    <w:rsid w:val="00FE5CFD"/>
    <w:rsid w:val="00FE5EA6"/>
    <w:rsid w:val="00FE5F34"/>
    <w:rsid w:val="00FE6152"/>
    <w:rsid w:val="00FE6458"/>
    <w:rsid w:val="00FE6548"/>
    <w:rsid w:val="00FE694D"/>
    <w:rsid w:val="00FE6D28"/>
    <w:rsid w:val="00FE6E7B"/>
    <w:rsid w:val="00FE6E90"/>
    <w:rsid w:val="00FE6F14"/>
    <w:rsid w:val="00FE70EF"/>
    <w:rsid w:val="00FE72DF"/>
    <w:rsid w:val="00FE73C5"/>
    <w:rsid w:val="00FE7569"/>
    <w:rsid w:val="00FE756D"/>
    <w:rsid w:val="00FE7585"/>
    <w:rsid w:val="00FE76FB"/>
    <w:rsid w:val="00FE7866"/>
    <w:rsid w:val="00FE7EAB"/>
    <w:rsid w:val="00FE7FE0"/>
    <w:rsid w:val="00FF050E"/>
    <w:rsid w:val="00FF06EC"/>
    <w:rsid w:val="00FF0890"/>
    <w:rsid w:val="00FF09D4"/>
    <w:rsid w:val="00FF0B18"/>
    <w:rsid w:val="00FF0C28"/>
    <w:rsid w:val="00FF0CE5"/>
    <w:rsid w:val="00FF0DBE"/>
    <w:rsid w:val="00FF0F3B"/>
    <w:rsid w:val="00FF139B"/>
    <w:rsid w:val="00FF13AD"/>
    <w:rsid w:val="00FF237A"/>
    <w:rsid w:val="00FF238E"/>
    <w:rsid w:val="00FF2F19"/>
    <w:rsid w:val="00FF395B"/>
    <w:rsid w:val="00FF39F0"/>
    <w:rsid w:val="00FF3B9D"/>
    <w:rsid w:val="00FF427F"/>
    <w:rsid w:val="00FF4512"/>
    <w:rsid w:val="00FF49B5"/>
    <w:rsid w:val="00FF4CE8"/>
    <w:rsid w:val="00FF4D23"/>
    <w:rsid w:val="00FF4E4D"/>
    <w:rsid w:val="00FF4E52"/>
    <w:rsid w:val="00FF510D"/>
    <w:rsid w:val="00FF567F"/>
    <w:rsid w:val="00FF56F7"/>
    <w:rsid w:val="00FF57F0"/>
    <w:rsid w:val="00FF6238"/>
    <w:rsid w:val="00FF63A4"/>
    <w:rsid w:val="00FF6567"/>
    <w:rsid w:val="00FF6901"/>
    <w:rsid w:val="00FF6ABE"/>
    <w:rsid w:val="00FF6D35"/>
    <w:rsid w:val="00FF6F36"/>
    <w:rsid w:val="00FF7240"/>
    <w:rsid w:val="00FF754E"/>
    <w:rsid w:val="00FF7F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67914"/>
  <w15:docId w15:val="{7177916C-88DF-4564-8762-B3808B4D9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qFormat="1"/>
    <w:lsdException w:name="Intense Quote"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905"/>
    <w:pPr>
      <w:spacing w:line="240" w:lineRule="auto"/>
      <w:jc w:val="both"/>
    </w:pPr>
    <w:rPr>
      <w:lang w:val="en-GB"/>
    </w:rPr>
  </w:style>
  <w:style w:type="paragraph" w:styleId="Heading1">
    <w:name w:val="heading 1"/>
    <w:basedOn w:val="Normal"/>
    <w:next w:val="Normal"/>
    <w:link w:val="Heading1Char"/>
    <w:uiPriority w:val="9"/>
    <w:qFormat/>
    <w:rsid w:val="00775B0B"/>
    <w:pPr>
      <w:keepNext/>
      <w:keepLines/>
      <w:numPr>
        <w:numId w:val="1"/>
      </w:numPr>
      <w:pBdr>
        <w:bottom w:val="single" w:sz="12" w:space="1" w:color="4472C4" w:themeColor="accent1"/>
      </w:pBdr>
      <w:spacing w:before="240" w:after="480"/>
      <w:outlineLvl w:val="0"/>
    </w:pPr>
    <w:rPr>
      <w:rFonts w:asciiTheme="majorHAnsi" w:eastAsiaTheme="majorEastAsia" w:hAnsiTheme="majorHAnsi" w:cstheme="majorBidi"/>
      <w:color w:val="4472C4" w:themeColor="accent1"/>
      <w:sz w:val="32"/>
      <w:szCs w:val="32"/>
      <w:lang w:val="en-US"/>
    </w:rPr>
  </w:style>
  <w:style w:type="paragraph" w:styleId="Heading2">
    <w:name w:val="heading 2"/>
    <w:basedOn w:val="Normal"/>
    <w:next w:val="Normal"/>
    <w:link w:val="Heading2Char"/>
    <w:uiPriority w:val="9"/>
    <w:unhideWhenUsed/>
    <w:qFormat/>
    <w:rsid w:val="0047355C"/>
    <w:pPr>
      <w:keepNext/>
      <w:keepLines/>
      <w:numPr>
        <w:ilvl w:val="1"/>
        <w:numId w:val="1"/>
      </w:numPr>
      <w:spacing w:before="360" w:after="120"/>
      <w:ind w:left="576"/>
      <w:outlineLvl w:val="1"/>
    </w:pPr>
    <w:rPr>
      <w:rFonts w:asciiTheme="majorHAnsi" w:eastAsiaTheme="majorEastAsia" w:hAnsiTheme="majorHAnsi" w:cstheme="majorBidi"/>
      <w:color w:val="4472C4" w:themeColor="accent1"/>
      <w:sz w:val="28"/>
      <w:szCs w:val="26"/>
      <w:lang w:val="en-US"/>
    </w:rPr>
  </w:style>
  <w:style w:type="paragraph" w:styleId="Heading3">
    <w:name w:val="heading 3"/>
    <w:basedOn w:val="Normal"/>
    <w:next w:val="Normal"/>
    <w:link w:val="Heading3Char"/>
    <w:uiPriority w:val="9"/>
    <w:unhideWhenUsed/>
    <w:qFormat/>
    <w:rsid w:val="005B756F"/>
    <w:pPr>
      <w:keepNext/>
      <w:keepLines/>
      <w:numPr>
        <w:ilvl w:val="2"/>
        <w:numId w:val="1"/>
      </w:numPr>
      <w:spacing w:before="360" w:after="120"/>
      <w:ind w:left="720"/>
      <w:outlineLvl w:val="2"/>
    </w:pPr>
    <w:rPr>
      <w:rFonts w:asciiTheme="majorHAnsi" w:eastAsiaTheme="majorEastAsia" w:hAnsiTheme="majorHAnsi" w:cstheme="majorBidi"/>
      <w:b/>
      <w:bCs/>
      <w:color w:val="1F3763" w:themeColor="accent1" w:themeShade="7F"/>
      <w:sz w:val="24"/>
      <w:szCs w:val="24"/>
      <w:lang w:val="en-US"/>
    </w:rPr>
  </w:style>
  <w:style w:type="paragraph" w:styleId="Heading4">
    <w:name w:val="heading 4"/>
    <w:basedOn w:val="Normal"/>
    <w:next w:val="Normal"/>
    <w:link w:val="Heading4Char"/>
    <w:uiPriority w:val="9"/>
    <w:unhideWhenUsed/>
    <w:qFormat/>
    <w:rsid w:val="00B45134"/>
    <w:pPr>
      <w:spacing w:before="240" w:after="120"/>
      <w:outlineLvl w:val="3"/>
    </w:pPr>
    <w:rPr>
      <w:rFonts w:asciiTheme="majorHAnsi" w:eastAsiaTheme="majorEastAsia" w:hAnsiTheme="majorHAnsi" w:cstheme="majorBidi"/>
      <w:b/>
      <w:i/>
      <w:iCs/>
      <w:color w:val="4472C4" w:themeColor="accent1"/>
      <w:sz w:val="24"/>
      <w:lang w:val="en-US"/>
    </w:rPr>
  </w:style>
  <w:style w:type="paragraph" w:styleId="Heading5">
    <w:name w:val="heading 5"/>
    <w:basedOn w:val="Normal"/>
    <w:next w:val="Normal"/>
    <w:link w:val="Heading5Char"/>
    <w:uiPriority w:val="9"/>
    <w:unhideWhenUsed/>
    <w:qFormat/>
    <w:rsid w:val="00D2206F"/>
    <w:pPr>
      <w:keepNext/>
      <w:keepLines/>
      <w:numPr>
        <w:ilvl w:val="4"/>
        <w:numId w:val="1"/>
      </w:numPr>
      <w:spacing w:before="40" w:after="0"/>
      <w:outlineLvl w:val="4"/>
    </w:pPr>
    <w:rPr>
      <w:rFonts w:asciiTheme="majorHAnsi" w:eastAsiaTheme="majorEastAsia" w:hAnsiTheme="majorHAnsi" w:cstheme="majorBidi"/>
      <w:color w:val="2F5496" w:themeColor="accent1" w:themeShade="BF"/>
      <w:lang w:val="en-US"/>
    </w:rPr>
  </w:style>
  <w:style w:type="paragraph" w:styleId="Heading6">
    <w:name w:val="heading 6"/>
    <w:basedOn w:val="Normal"/>
    <w:next w:val="Normal"/>
    <w:link w:val="Heading6Char"/>
    <w:uiPriority w:val="9"/>
    <w:semiHidden/>
    <w:unhideWhenUsed/>
    <w:qFormat/>
    <w:rsid w:val="00D2206F"/>
    <w:pPr>
      <w:keepNext/>
      <w:keepLines/>
      <w:numPr>
        <w:ilvl w:val="5"/>
        <w:numId w:val="1"/>
      </w:numPr>
      <w:spacing w:before="40" w:after="0"/>
      <w:outlineLvl w:val="5"/>
    </w:pPr>
    <w:rPr>
      <w:rFonts w:asciiTheme="majorHAnsi" w:eastAsiaTheme="majorEastAsia" w:hAnsiTheme="majorHAnsi" w:cstheme="majorBidi"/>
      <w:color w:val="1F3763" w:themeColor="accent1" w:themeShade="7F"/>
      <w:lang w:val="en-US"/>
    </w:rPr>
  </w:style>
  <w:style w:type="paragraph" w:styleId="Heading7">
    <w:name w:val="heading 7"/>
    <w:basedOn w:val="Normal"/>
    <w:next w:val="Normal"/>
    <w:link w:val="Heading7Char"/>
    <w:uiPriority w:val="9"/>
    <w:semiHidden/>
    <w:unhideWhenUsed/>
    <w:qFormat/>
    <w:rsid w:val="00D2206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lang w:val="en-US"/>
    </w:rPr>
  </w:style>
  <w:style w:type="paragraph" w:styleId="Heading8">
    <w:name w:val="heading 8"/>
    <w:basedOn w:val="Normal"/>
    <w:next w:val="Normal"/>
    <w:link w:val="Heading8Char"/>
    <w:uiPriority w:val="9"/>
    <w:semiHidden/>
    <w:unhideWhenUsed/>
    <w:qFormat/>
    <w:rsid w:val="00D2206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semiHidden/>
    <w:unhideWhenUsed/>
    <w:qFormat/>
    <w:rsid w:val="00D2206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206F"/>
    <w:rPr>
      <w:color w:val="0000FF"/>
      <w:u w:val="single"/>
    </w:rPr>
  </w:style>
  <w:style w:type="character" w:customStyle="1" w:styleId="Heading1Char">
    <w:name w:val="Heading 1 Char"/>
    <w:basedOn w:val="DefaultParagraphFont"/>
    <w:link w:val="Heading1"/>
    <w:uiPriority w:val="9"/>
    <w:rsid w:val="00775B0B"/>
    <w:rPr>
      <w:rFonts w:asciiTheme="majorHAnsi" w:eastAsiaTheme="majorEastAsia" w:hAnsiTheme="majorHAnsi" w:cstheme="majorBidi"/>
      <w:color w:val="4472C4" w:themeColor="accent1"/>
      <w:sz w:val="32"/>
      <w:szCs w:val="32"/>
    </w:rPr>
  </w:style>
  <w:style w:type="character" w:customStyle="1" w:styleId="Heading2Char">
    <w:name w:val="Heading 2 Char"/>
    <w:basedOn w:val="DefaultParagraphFont"/>
    <w:link w:val="Heading2"/>
    <w:uiPriority w:val="9"/>
    <w:rsid w:val="0047355C"/>
    <w:rPr>
      <w:rFonts w:asciiTheme="majorHAnsi" w:eastAsiaTheme="majorEastAsia" w:hAnsiTheme="majorHAnsi" w:cstheme="majorBidi"/>
      <w:color w:val="4472C4" w:themeColor="accent1"/>
      <w:sz w:val="28"/>
      <w:szCs w:val="26"/>
    </w:rPr>
  </w:style>
  <w:style w:type="character" w:customStyle="1" w:styleId="Heading3Char">
    <w:name w:val="Heading 3 Char"/>
    <w:basedOn w:val="DefaultParagraphFont"/>
    <w:link w:val="Heading3"/>
    <w:uiPriority w:val="9"/>
    <w:rsid w:val="005B756F"/>
    <w:rPr>
      <w:rFonts w:asciiTheme="majorHAnsi" w:eastAsiaTheme="majorEastAsia" w:hAnsiTheme="majorHAnsi" w:cstheme="majorBidi"/>
      <w:b/>
      <w:bCs/>
      <w:color w:val="1F3763" w:themeColor="accent1" w:themeShade="7F"/>
      <w:sz w:val="24"/>
      <w:szCs w:val="24"/>
    </w:rPr>
  </w:style>
  <w:style w:type="character" w:customStyle="1" w:styleId="Heading4Char">
    <w:name w:val="Heading 4 Char"/>
    <w:basedOn w:val="DefaultParagraphFont"/>
    <w:link w:val="Heading4"/>
    <w:uiPriority w:val="9"/>
    <w:rsid w:val="00B45134"/>
    <w:rPr>
      <w:rFonts w:asciiTheme="majorHAnsi" w:eastAsiaTheme="majorEastAsia" w:hAnsiTheme="majorHAnsi" w:cstheme="majorBidi"/>
      <w:b/>
      <w:i/>
      <w:iCs/>
      <w:color w:val="4472C4" w:themeColor="accent1"/>
      <w:sz w:val="24"/>
    </w:rPr>
  </w:style>
  <w:style w:type="character" w:customStyle="1" w:styleId="Heading5Char">
    <w:name w:val="Heading 5 Char"/>
    <w:basedOn w:val="DefaultParagraphFont"/>
    <w:link w:val="Heading5"/>
    <w:uiPriority w:val="9"/>
    <w:rsid w:val="00D2206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2206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2206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2206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2206F"/>
    <w:rPr>
      <w:rFonts w:asciiTheme="majorHAnsi" w:eastAsiaTheme="majorEastAsia" w:hAnsiTheme="majorHAnsi" w:cstheme="majorBidi"/>
      <w:i/>
      <w:iCs/>
      <w:color w:val="272727" w:themeColor="text1" w:themeTint="D8"/>
      <w:sz w:val="21"/>
      <w:szCs w:val="21"/>
    </w:rPr>
  </w:style>
  <w:style w:type="paragraph" w:styleId="NoSpacing">
    <w:name w:val="No Spacing"/>
    <w:link w:val="NoSpacingChar"/>
    <w:uiPriority w:val="1"/>
    <w:qFormat/>
    <w:rsid w:val="007E01F2"/>
    <w:pPr>
      <w:spacing w:after="0" w:line="240" w:lineRule="auto"/>
    </w:pPr>
    <w:rPr>
      <w:lang w:eastAsia="en-US"/>
    </w:rPr>
  </w:style>
  <w:style w:type="character" w:customStyle="1" w:styleId="NoSpacingChar">
    <w:name w:val="No Spacing Char"/>
    <w:basedOn w:val="DefaultParagraphFont"/>
    <w:link w:val="NoSpacing"/>
    <w:uiPriority w:val="1"/>
    <w:rsid w:val="007E01F2"/>
    <w:rPr>
      <w:lang w:eastAsia="en-US"/>
    </w:rPr>
  </w:style>
  <w:style w:type="paragraph" w:styleId="TOCHeading">
    <w:name w:val="TOC Heading"/>
    <w:basedOn w:val="Heading1"/>
    <w:next w:val="Normal"/>
    <w:uiPriority w:val="39"/>
    <w:unhideWhenUsed/>
    <w:qFormat/>
    <w:rsid w:val="007E01F2"/>
    <w:pPr>
      <w:numPr>
        <w:numId w:val="0"/>
      </w:numPr>
      <w:spacing w:line="259" w:lineRule="auto"/>
      <w:outlineLvl w:val="9"/>
    </w:pPr>
    <w:rPr>
      <w:lang w:eastAsia="en-US"/>
    </w:rPr>
  </w:style>
  <w:style w:type="paragraph" w:styleId="TOC1">
    <w:name w:val="toc 1"/>
    <w:basedOn w:val="Normal"/>
    <w:next w:val="Normal"/>
    <w:autoRedefine/>
    <w:uiPriority w:val="39"/>
    <w:unhideWhenUsed/>
    <w:rsid w:val="00AF1411"/>
    <w:pPr>
      <w:tabs>
        <w:tab w:val="left" w:pos="270"/>
        <w:tab w:val="right" w:leader="dot" w:pos="9350"/>
      </w:tabs>
      <w:spacing w:before="240" w:after="100" w:line="220" w:lineRule="exact"/>
    </w:pPr>
    <w:rPr>
      <w:rFonts w:asciiTheme="majorHAnsi" w:hAnsiTheme="majorHAnsi"/>
      <w:b/>
      <w:noProof/>
      <w:color w:val="4472C4" w:themeColor="accent1"/>
      <w:lang w:val="en-US"/>
    </w:rPr>
  </w:style>
  <w:style w:type="paragraph" w:styleId="TOC2">
    <w:name w:val="toc 2"/>
    <w:basedOn w:val="Normal"/>
    <w:next w:val="Normal"/>
    <w:autoRedefine/>
    <w:uiPriority w:val="39"/>
    <w:unhideWhenUsed/>
    <w:rsid w:val="00F968B3"/>
    <w:pPr>
      <w:tabs>
        <w:tab w:val="left" w:pos="709"/>
        <w:tab w:val="right" w:leader="dot" w:pos="9350"/>
      </w:tabs>
      <w:spacing w:after="100" w:line="220" w:lineRule="exact"/>
      <w:ind w:left="216"/>
    </w:pPr>
    <w:rPr>
      <w:rFonts w:asciiTheme="majorHAnsi" w:hAnsiTheme="majorHAnsi"/>
      <w:lang w:val="en-US"/>
    </w:rPr>
  </w:style>
  <w:style w:type="paragraph" w:styleId="TOC3">
    <w:name w:val="toc 3"/>
    <w:basedOn w:val="Normal"/>
    <w:next w:val="Normal"/>
    <w:autoRedefine/>
    <w:uiPriority w:val="39"/>
    <w:unhideWhenUsed/>
    <w:rsid w:val="00BB63BA"/>
    <w:pPr>
      <w:tabs>
        <w:tab w:val="left" w:pos="1080"/>
        <w:tab w:val="right" w:leader="dot" w:pos="9350"/>
      </w:tabs>
      <w:spacing w:after="100" w:line="220" w:lineRule="exact"/>
      <w:ind w:left="446"/>
    </w:pPr>
    <w:rPr>
      <w:rFonts w:asciiTheme="majorHAnsi" w:hAnsiTheme="majorHAnsi"/>
      <w:i/>
      <w:lang w:val="en-US"/>
    </w:rPr>
  </w:style>
  <w:style w:type="paragraph" w:styleId="Header">
    <w:name w:val="header"/>
    <w:basedOn w:val="Normal"/>
    <w:link w:val="HeaderChar"/>
    <w:uiPriority w:val="99"/>
    <w:unhideWhenUsed/>
    <w:rsid w:val="00282E2A"/>
    <w:pPr>
      <w:tabs>
        <w:tab w:val="center" w:pos="4680"/>
        <w:tab w:val="right" w:pos="9360"/>
      </w:tabs>
      <w:spacing w:after="0"/>
    </w:pPr>
    <w:rPr>
      <w:lang w:val="en-US"/>
    </w:rPr>
  </w:style>
  <w:style w:type="character" w:customStyle="1" w:styleId="HeaderChar">
    <w:name w:val="Header Char"/>
    <w:basedOn w:val="DefaultParagraphFont"/>
    <w:link w:val="Header"/>
    <w:uiPriority w:val="99"/>
    <w:rsid w:val="00282E2A"/>
  </w:style>
  <w:style w:type="paragraph" w:styleId="Footer">
    <w:name w:val="footer"/>
    <w:basedOn w:val="Normal"/>
    <w:link w:val="FooterChar"/>
    <w:uiPriority w:val="99"/>
    <w:unhideWhenUsed/>
    <w:rsid w:val="00282E2A"/>
    <w:pPr>
      <w:tabs>
        <w:tab w:val="center" w:pos="4680"/>
        <w:tab w:val="right" w:pos="9360"/>
      </w:tabs>
      <w:spacing w:after="0"/>
    </w:pPr>
    <w:rPr>
      <w:lang w:val="en-US"/>
    </w:rPr>
  </w:style>
  <w:style w:type="character" w:customStyle="1" w:styleId="FooterChar">
    <w:name w:val="Footer Char"/>
    <w:basedOn w:val="DefaultParagraphFont"/>
    <w:link w:val="Footer"/>
    <w:uiPriority w:val="99"/>
    <w:rsid w:val="00282E2A"/>
  </w:style>
  <w:style w:type="table" w:styleId="TableGrid">
    <w:name w:val="Table Grid"/>
    <w:basedOn w:val="TableNormal"/>
    <w:uiPriority w:val="59"/>
    <w:locked/>
    <w:rsid w:val="00F948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
    <w:name w:val="Plain Table 31"/>
    <w:basedOn w:val="TableNormal"/>
    <w:uiPriority w:val="43"/>
    <w:locked/>
    <w:rsid w:val="00F9481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
    <w:name w:val="Style"/>
    <w:locked/>
    <w:rsid w:val="007A6232"/>
    <w:pPr>
      <w:widowControl w:val="0"/>
      <w:autoSpaceDE w:val="0"/>
      <w:autoSpaceDN w:val="0"/>
      <w:adjustRightInd w:val="0"/>
      <w:spacing w:after="0" w:line="240" w:lineRule="auto"/>
    </w:pPr>
    <w:rPr>
      <w:rFonts w:ascii="Arial" w:hAnsi="Arial" w:cs="Arial"/>
      <w:sz w:val="24"/>
      <w:szCs w:val="24"/>
      <w:lang w:val="en-CA" w:eastAsia="en-CA"/>
    </w:rPr>
  </w:style>
  <w:style w:type="paragraph" w:styleId="ListParagraph">
    <w:name w:val="List Paragraph"/>
    <w:aliases w:val="1.1 o"/>
    <w:basedOn w:val="Normal"/>
    <w:link w:val="ListParagraphChar"/>
    <w:uiPriority w:val="34"/>
    <w:unhideWhenUsed/>
    <w:qFormat/>
    <w:rsid w:val="000F1290"/>
    <w:pPr>
      <w:spacing w:after="0" w:line="360" w:lineRule="auto"/>
      <w:ind w:left="720"/>
      <w:contextualSpacing/>
    </w:pPr>
    <w:rPr>
      <w:rFonts w:ascii="Garamond" w:eastAsia="PMingLiU" w:hAnsi="Garamond" w:cstheme="minorHAnsi"/>
      <w:szCs w:val="20"/>
      <w:lang w:val="en-US" w:eastAsia="ja-JP"/>
    </w:rPr>
  </w:style>
  <w:style w:type="character" w:customStyle="1" w:styleId="ListParagraphChar">
    <w:name w:val="List Paragraph Char"/>
    <w:aliases w:val="1.1 o Char"/>
    <w:basedOn w:val="DefaultParagraphFont"/>
    <w:link w:val="ListParagraph"/>
    <w:uiPriority w:val="34"/>
    <w:rsid w:val="000F1290"/>
    <w:rPr>
      <w:rFonts w:ascii="Garamond" w:eastAsia="PMingLiU" w:hAnsi="Garamond" w:cstheme="minorHAnsi"/>
      <w:szCs w:val="20"/>
      <w:lang w:eastAsia="ja-JP"/>
    </w:rPr>
  </w:style>
  <w:style w:type="paragraph" w:styleId="BalloonText">
    <w:name w:val="Balloon Text"/>
    <w:basedOn w:val="Normal"/>
    <w:link w:val="BalloonTextChar"/>
    <w:uiPriority w:val="99"/>
    <w:semiHidden/>
    <w:unhideWhenUsed/>
    <w:rsid w:val="00A1160D"/>
    <w:pPr>
      <w:spacing w:after="0"/>
    </w:pPr>
    <w:rPr>
      <w:rFonts w:ascii="Segoe UI" w:hAnsi="Segoe UI" w:cs="Segoe UI"/>
      <w:sz w:val="18"/>
      <w:szCs w:val="18"/>
      <w:lang w:val="en-US"/>
    </w:rPr>
  </w:style>
  <w:style w:type="character" w:customStyle="1" w:styleId="BalloonTextChar">
    <w:name w:val="Balloon Text Char"/>
    <w:basedOn w:val="DefaultParagraphFont"/>
    <w:link w:val="BalloonText"/>
    <w:uiPriority w:val="99"/>
    <w:semiHidden/>
    <w:rsid w:val="00A1160D"/>
    <w:rPr>
      <w:rFonts w:ascii="Segoe UI" w:hAnsi="Segoe UI" w:cs="Segoe UI"/>
      <w:sz w:val="18"/>
      <w:szCs w:val="18"/>
    </w:rPr>
  </w:style>
  <w:style w:type="paragraph" w:styleId="NormalWeb">
    <w:name w:val="Normal (Web)"/>
    <w:basedOn w:val="Normal"/>
    <w:uiPriority w:val="99"/>
    <w:rsid w:val="004460D1"/>
    <w:pPr>
      <w:spacing w:after="0" w:line="360" w:lineRule="auto"/>
    </w:pPr>
    <w:rPr>
      <w:rFonts w:ascii="Times New Roman" w:eastAsia="PMingLiU" w:hAnsi="Times New Roman" w:cs="Times New Roman"/>
      <w:szCs w:val="20"/>
      <w:lang w:val="en-US" w:eastAsia="ja-JP"/>
    </w:rPr>
  </w:style>
  <w:style w:type="paragraph" w:styleId="Caption">
    <w:name w:val="caption"/>
    <w:basedOn w:val="Normal"/>
    <w:next w:val="Normal"/>
    <w:uiPriority w:val="35"/>
    <w:unhideWhenUsed/>
    <w:qFormat/>
    <w:rsid w:val="004460D1"/>
    <w:rPr>
      <w:i/>
      <w:iCs/>
      <w:color w:val="44546A" w:themeColor="text2"/>
      <w:sz w:val="18"/>
      <w:szCs w:val="18"/>
      <w:lang w:val="en-US"/>
    </w:rPr>
  </w:style>
  <w:style w:type="table" w:customStyle="1" w:styleId="PlainTable51">
    <w:name w:val="Plain Table 51"/>
    <w:basedOn w:val="TableNormal"/>
    <w:uiPriority w:val="45"/>
    <w:locked/>
    <w:rsid w:val="00651C5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CommentReference">
    <w:name w:val="annotation reference"/>
    <w:basedOn w:val="DefaultParagraphFont"/>
    <w:uiPriority w:val="99"/>
    <w:semiHidden/>
    <w:unhideWhenUsed/>
    <w:rsid w:val="00796FA0"/>
    <w:rPr>
      <w:sz w:val="16"/>
      <w:szCs w:val="16"/>
    </w:rPr>
  </w:style>
  <w:style w:type="paragraph" w:styleId="CommentText">
    <w:name w:val="annotation text"/>
    <w:basedOn w:val="Normal"/>
    <w:link w:val="CommentTextChar"/>
    <w:uiPriority w:val="99"/>
    <w:semiHidden/>
    <w:unhideWhenUsed/>
    <w:rsid w:val="00796FA0"/>
    <w:rPr>
      <w:sz w:val="20"/>
      <w:szCs w:val="20"/>
      <w:lang w:val="en-US"/>
    </w:rPr>
  </w:style>
  <w:style w:type="character" w:customStyle="1" w:styleId="CommentTextChar">
    <w:name w:val="Comment Text Char"/>
    <w:basedOn w:val="DefaultParagraphFont"/>
    <w:link w:val="CommentText"/>
    <w:uiPriority w:val="99"/>
    <w:semiHidden/>
    <w:rsid w:val="00796FA0"/>
    <w:rPr>
      <w:sz w:val="20"/>
      <w:szCs w:val="20"/>
    </w:rPr>
  </w:style>
  <w:style w:type="paragraph" w:styleId="CommentSubject">
    <w:name w:val="annotation subject"/>
    <w:basedOn w:val="CommentText"/>
    <w:next w:val="CommentText"/>
    <w:link w:val="CommentSubjectChar"/>
    <w:uiPriority w:val="99"/>
    <w:semiHidden/>
    <w:unhideWhenUsed/>
    <w:rsid w:val="00796FA0"/>
    <w:rPr>
      <w:b/>
      <w:bCs/>
    </w:rPr>
  </w:style>
  <w:style w:type="character" w:customStyle="1" w:styleId="CommentSubjectChar">
    <w:name w:val="Comment Subject Char"/>
    <w:basedOn w:val="CommentTextChar"/>
    <w:link w:val="CommentSubject"/>
    <w:uiPriority w:val="99"/>
    <w:semiHidden/>
    <w:rsid w:val="00796FA0"/>
    <w:rPr>
      <w:b/>
      <w:bCs/>
      <w:sz w:val="20"/>
      <w:szCs w:val="20"/>
    </w:rPr>
  </w:style>
  <w:style w:type="paragraph" w:styleId="FootnoteText">
    <w:name w:val="footnote text"/>
    <w:basedOn w:val="Normal"/>
    <w:link w:val="FootnoteTextChar"/>
    <w:uiPriority w:val="99"/>
    <w:semiHidden/>
    <w:unhideWhenUsed/>
    <w:rsid w:val="00BE2987"/>
    <w:pPr>
      <w:spacing w:after="0"/>
    </w:pPr>
    <w:rPr>
      <w:sz w:val="20"/>
      <w:szCs w:val="20"/>
      <w:lang w:val="en-US"/>
    </w:rPr>
  </w:style>
  <w:style w:type="character" w:customStyle="1" w:styleId="FootnoteTextChar">
    <w:name w:val="Footnote Text Char"/>
    <w:basedOn w:val="DefaultParagraphFont"/>
    <w:link w:val="FootnoteText"/>
    <w:uiPriority w:val="99"/>
    <w:semiHidden/>
    <w:rsid w:val="00BE2987"/>
    <w:rPr>
      <w:sz w:val="20"/>
      <w:szCs w:val="20"/>
    </w:rPr>
  </w:style>
  <w:style w:type="character" w:styleId="FootnoteReference">
    <w:name w:val="footnote reference"/>
    <w:basedOn w:val="DefaultParagraphFont"/>
    <w:uiPriority w:val="99"/>
    <w:semiHidden/>
    <w:unhideWhenUsed/>
    <w:rsid w:val="00BE2987"/>
    <w:rPr>
      <w:vertAlign w:val="superscript"/>
    </w:rPr>
  </w:style>
  <w:style w:type="character" w:styleId="FollowedHyperlink">
    <w:name w:val="FollowedHyperlink"/>
    <w:basedOn w:val="DefaultParagraphFont"/>
    <w:uiPriority w:val="99"/>
    <w:semiHidden/>
    <w:unhideWhenUsed/>
    <w:rsid w:val="00973528"/>
    <w:rPr>
      <w:color w:val="954F72" w:themeColor="followedHyperlink"/>
      <w:u w:val="single"/>
    </w:rPr>
  </w:style>
  <w:style w:type="character" w:customStyle="1" w:styleId="FontStyle130">
    <w:name w:val="Font Style130"/>
    <w:basedOn w:val="DefaultParagraphFont"/>
    <w:uiPriority w:val="99"/>
    <w:locked/>
    <w:rsid w:val="0042296C"/>
    <w:rPr>
      <w:rFonts w:ascii="Arial" w:hAnsi="Arial" w:cs="Arial"/>
      <w:b/>
      <w:bCs/>
      <w:sz w:val="18"/>
      <w:szCs w:val="18"/>
    </w:rPr>
  </w:style>
  <w:style w:type="paragraph" w:customStyle="1" w:styleId="Style90">
    <w:name w:val="Style90"/>
    <w:basedOn w:val="Normal"/>
    <w:uiPriority w:val="99"/>
    <w:locked/>
    <w:rsid w:val="0042296C"/>
    <w:pPr>
      <w:widowControl w:val="0"/>
      <w:autoSpaceDE w:val="0"/>
      <w:autoSpaceDN w:val="0"/>
      <w:adjustRightInd w:val="0"/>
      <w:spacing w:after="0"/>
      <w:jc w:val="left"/>
    </w:pPr>
    <w:rPr>
      <w:rFonts w:ascii="Times New Roman" w:eastAsia="Times New Roman" w:hAnsi="Times New Roman" w:cs="Times New Roman"/>
      <w:sz w:val="24"/>
      <w:szCs w:val="24"/>
      <w:lang w:val="en-US" w:eastAsia="en-US"/>
    </w:rPr>
  </w:style>
  <w:style w:type="paragraph" w:styleId="Revision">
    <w:name w:val="Revision"/>
    <w:hidden/>
    <w:uiPriority w:val="99"/>
    <w:semiHidden/>
    <w:rsid w:val="000574C3"/>
    <w:pPr>
      <w:spacing w:after="0" w:line="240" w:lineRule="auto"/>
    </w:pPr>
  </w:style>
  <w:style w:type="paragraph" w:styleId="EndnoteText">
    <w:name w:val="endnote text"/>
    <w:basedOn w:val="Normal"/>
    <w:link w:val="EndnoteTextChar"/>
    <w:uiPriority w:val="99"/>
    <w:semiHidden/>
    <w:unhideWhenUsed/>
    <w:rsid w:val="00866A3F"/>
    <w:pPr>
      <w:spacing w:after="0"/>
    </w:pPr>
    <w:rPr>
      <w:sz w:val="20"/>
      <w:szCs w:val="20"/>
      <w:lang w:val="en-US"/>
    </w:rPr>
  </w:style>
  <w:style w:type="character" w:customStyle="1" w:styleId="EndnoteTextChar">
    <w:name w:val="Endnote Text Char"/>
    <w:basedOn w:val="DefaultParagraphFont"/>
    <w:link w:val="EndnoteText"/>
    <w:uiPriority w:val="99"/>
    <w:semiHidden/>
    <w:rsid w:val="00866A3F"/>
    <w:rPr>
      <w:sz w:val="20"/>
      <w:szCs w:val="20"/>
    </w:rPr>
  </w:style>
  <w:style w:type="character" w:styleId="EndnoteReference">
    <w:name w:val="endnote reference"/>
    <w:basedOn w:val="DefaultParagraphFont"/>
    <w:uiPriority w:val="99"/>
    <w:semiHidden/>
    <w:unhideWhenUsed/>
    <w:rsid w:val="00866A3F"/>
    <w:rPr>
      <w:vertAlign w:val="superscript"/>
    </w:rPr>
  </w:style>
  <w:style w:type="paragraph" w:customStyle="1" w:styleId="Pa7">
    <w:name w:val="Pa7"/>
    <w:basedOn w:val="Normal"/>
    <w:next w:val="Normal"/>
    <w:uiPriority w:val="99"/>
    <w:locked/>
    <w:rsid w:val="00B43E2D"/>
    <w:pPr>
      <w:autoSpaceDE w:val="0"/>
      <w:autoSpaceDN w:val="0"/>
      <w:adjustRightInd w:val="0"/>
      <w:spacing w:after="0" w:line="201" w:lineRule="atLeast"/>
      <w:jc w:val="left"/>
    </w:pPr>
    <w:rPr>
      <w:rFonts w:ascii="Georgia" w:hAnsi="Georgia"/>
      <w:sz w:val="24"/>
      <w:szCs w:val="24"/>
      <w:lang w:val="en-US"/>
    </w:rPr>
  </w:style>
  <w:style w:type="character" w:styleId="Strong">
    <w:name w:val="Strong"/>
    <w:aliases w:val="Paragraph Title"/>
    <w:basedOn w:val="DefaultParagraphFont"/>
    <w:uiPriority w:val="22"/>
    <w:qFormat/>
    <w:rsid w:val="00564C4E"/>
    <w:rPr>
      <w:rFonts w:ascii="Calibri" w:hAnsi="Calibri"/>
      <w:b/>
      <w:bCs/>
      <w:sz w:val="24"/>
      <w:u w:val="single"/>
    </w:rPr>
  </w:style>
  <w:style w:type="character" w:styleId="IntenseEmphasis">
    <w:name w:val="Intense Emphasis"/>
    <w:basedOn w:val="DefaultParagraphFont"/>
    <w:uiPriority w:val="21"/>
    <w:qFormat/>
    <w:rsid w:val="001B490E"/>
    <w:rPr>
      <w:i/>
      <w:iCs/>
      <w:color w:val="4472C4" w:themeColor="accent1"/>
    </w:rPr>
  </w:style>
  <w:style w:type="paragraph" w:styleId="Title">
    <w:name w:val="Title"/>
    <w:basedOn w:val="Normal"/>
    <w:next w:val="Normal"/>
    <w:link w:val="TitleChar"/>
    <w:uiPriority w:val="10"/>
    <w:qFormat/>
    <w:rsid w:val="003F0689"/>
    <w:pPr>
      <w:spacing w:after="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F0689"/>
    <w:rPr>
      <w:rFonts w:asciiTheme="majorHAnsi" w:eastAsiaTheme="majorEastAsia" w:hAnsiTheme="majorHAnsi" w:cstheme="majorBidi"/>
      <w:spacing w:val="-10"/>
      <w:kern w:val="28"/>
      <w:sz w:val="56"/>
      <w:szCs w:val="56"/>
    </w:rPr>
  </w:style>
  <w:style w:type="character" w:styleId="SubtleEmphasis">
    <w:name w:val="Subtle Emphasis"/>
    <w:basedOn w:val="DefaultParagraphFont"/>
    <w:uiPriority w:val="19"/>
    <w:qFormat/>
    <w:rsid w:val="004F1955"/>
    <w:rPr>
      <w:i/>
      <w:iCs/>
      <w:color w:val="404040" w:themeColor="text1" w:themeTint="BF"/>
    </w:rPr>
  </w:style>
  <w:style w:type="paragraph" w:styleId="Subtitle">
    <w:name w:val="Subtitle"/>
    <w:basedOn w:val="Normal"/>
    <w:next w:val="Normal"/>
    <w:link w:val="SubtitleChar"/>
    <w:uiPriority w:val="11"/>
    <w:qFormat/>
    <w:rsid w:val="00327470"/>
    <w:pPr>
      <w:numPr>
        <w:ilvl w:val="1"/>
      </w:numPr>
      <w:spacing w:after="160"/>
    </w:pPr>
    <w:rPr>
      <w:b/>
      <w:color w:val="0070C0"/>
      <w:spacing w:val="15"/>
      <w:sz w:val="24"/>
      <w:lang w:val="en-US"/>
    </w:rPr>
  </w:style>
  <w:style w:type="character" w:customStyle="1" w:styleId="SubtitleChar">
    <w:name w:val="Subtitle Char"/>
    <w:basedOn w:val="DefaultParagraphFont"/>
    <w:link w:val="Subtitle"/>
    <w:uiPriority w:val="11"/>
    <w:rsid w:val="00327470"/>
    <w:rPr>
      <w:b/>
      <w:color w:val="0070C0"/>
      <w:spacing w:val="15"/>
      <w:sz w:val="24"/>
    </w:rPr>
  </w:style>
  <w:style w:type="character" w:styleId="UnresolvedMention">
    <w:name w:val="Unresolved Mention"/>
    <w:basedOn w:val="DefaultParagraphFont"/>
    <w:uiPriority w:val="99"/>
    <w:semiHidden/>
    <w:unhideWhenUsed/>
    <w:rsid w:val="005C26F2"/>
    <w:rPr>
      <w:color w:val="605E5C"/>
      <w:shd w:val="clear" w:color="auto" w:fill="E1DFDD"/>
    </w:rPr>
  </w:style>
  <w:style w:type="paragraph" w:styleId="TOC4">
    <w:name w:val="toc 4"/>
    <w:basedOn w:val="Normal"/>
    <w:next w:val="Normal"/>
    <w:autoRedefine/>
    <w:uiPriority w:val="39"/>
    <w:unhideWhenUsed/>
    <w:rsid w:val="00513478"/>
    <w:pPr>
      <w:spacing w:after="100" w:line="259" w:lineRule="auto"/>
      <w:ind w:left="660"/>
      <w:jc w:val="left"/>
    </w:pPr>
    <w:rPr>
      <w:lang w:eastAsia="en-GB"/>
    </w:rPr>
  </w:style>
  <w:style w:type="paragraph" w:styleId="TOC5">
    <w:name w:val="toc 5"/>
    <w:basedOn w:val="Normal"/>
    <w:next w:val="Normal"/>
    <w:autoRedefine/>
    <w:uiPriority w:val="39"/>
    <w:unhideWhenUsed/>
    <w:rsid w:val="00513478"/>
    <w:pPr>
      <w:spacing w:after="100" w:line="259" w:lineRule="auto"/>
      <w:ind w:left="880"/>
      <w:jc w:val="left"/>
    </w:pPr>
    <w:rPr>
      <w:lang w:eastAsia="en-GB"/>
    </w:rPr>
  </w:style>
  <w:style w:type="paragraph" w:styleId="TOC6">
    <w:name w:val="toc 6"/>
    <w:basedOn w:val="Normal"/>
    <w:next w:val="Normal"/>
    <w:autoRedefine/>
    <w:uiPriority w:val="39"/>
    <w:unhideWhenUsed/>
    <w:rsid w:val="00513478"/>
    <w:pPr>
      <w:spacing w:after="100" w:line="259" w:lineRule="auto"/>
      <w:ind w:left="1100"/>
      <w:jc w:val="left"/>
    </w:pPr>
    <w:rPr>
      <w:lang w:eastAsia="en-GB"/>
    </w:rPr>
  </w:style>
  <w:style w:type="paragraph" w:styleId="TOC7">
    <w:name w:val="toc 7"/>
    <w:basedOn w:val="Normal"/>
    <w:next w:val="Normal"/>
    <w:autoRedefine/>
    <w:uiPriority w:val="39"/>
    <w:unhideWhenUsed/>
    <w:rsid w:val="00513478"/>
    <w:pPr>
      <w:spacing w:after="100" w:line="259" w:lineRule="auto"/>
      <w:ind w:left="1320"/>
      <w:jc w:val="left"/>
    </w:pPr>
    <w:rPr>
      <w:lang w:eastAsia="en-GB"/>
    </w:rPr>
  </w:style>
  <w:style w:type="paragraph" w:styleId="TOC8">
    <w:name w:val="toc 8"/>
    <w:basedOn w:val="Normal"/>
    <w:next w:val="Normal"/>
    <w:autoRedefine/>
    <w:uiPriority w:val="39"/>
    <w:unhideWhenUsed/>
    <w:rsid w:val="00513478"/>
    <w:pPr>
      <w:spacing w:after="100" w:line="259" w:lineRule="auto"/>
      <w:ind w:left="1540"/>
      <w:jc w:val="left"/>
    </w:pPr>
    <w:rPr>
      <w:lang w:eastAsia="en-GB"/>
    </w:rPr>
  </w:style>
  <w:style w:type="paragraph" w:styleId="TOC9">
    <w:name w:val="toc 9"/>
    <w:basedOn w:val="Normal"/>
    <w:next w:val="Normal"/>
    <w:autoRedefine/>
    <w:uiPriority w:val="39"/>
    <w:unhideWhenUsed/>
    <w:rsid w:val="00513478"/>
    <w:pPr>
      <w:spacing w:after="100" w:line="259" w:lineRule="auto"/>
      <w:ind w:left="1760"/>
      <w:jc w:val="left"/>
    </w:pPr>
    <w:rPr>
      <w:lang w:eastAsia="en-GB"/>
    </w:rPr>
  </w:style>
  <w:style w:type="paragraph" w:customStyle="1" w:styleId="Default">
    <w:name w:val="Default"/>
    <w:rsid w:val="00F374F4"/>
    <w:pPr>
      <w:autoSpaceDE w:val="0"/>
      <w:autoSpaceDN w:val="0"/>
      <w:adjustRightInd w:val="0"/>
      <w:spacing w:after="0" w:line="240" w:lineRule="auto"/>
    </w:pPr>
    <w:rPr>
      <w:rFonts w:ascii="Calibri" w:eastAsiaTheme="minorHAnsi" w:hAnsi="Calibri" w:cs="Calibri"/>
      <w:color w:val="000000"/>
      <w:sz w:val="24"/>
      <w:szCs w:val="24"/>
      <w:lang w:val="en-GB" w:eastAsia="en-US"/>
    </w:rPr>
  </w:style>
  <w:style w:type="paragraph" w:styleId="TableofFigures">
    <w:name w:val="table of figures"/>
    <w:basedOn w:val="Normal"/>
    <w:next w:val="Normal"/>
    <w:uiPriority w:val="99"/>
    <w:unhideWhenUsed/>
    <w:rsid w:val="00074BB3"/>
    <w:pPr>
      <w:spacing w:after="0"/>
    </w:pPr>
  </w:style>
  <w:style w:type="character" w:styleId="Emphasis">
    <w:name w:val="Emphasis"/>
    <w:basedOn w:val="DefaultParagraphFont"/>
    <w:uiPriority w:val="20"/>
    <w:qFormat/>
    <w:rsid w:val="00425ACA"/>
    <w:rPr>
      <w:i/>
      <w:iCs/>
    </w:rPr>
  </w:style>
  <w:style w:type="paragraph" w:styleId="BodyText">
    <w:name w:val="Body Text"/>
    <w:basedOn w:val="Normal"/>
    <w:link w:val="BodyTextChar"/>
    <w:autoRedefine/>
    <w:uiPriority w:val="1"/>
    <w:qFormat/>
    <w:rsid w:val="00140D70"/>
    <w:pPr>
      <w:widowControl w:val="0"/>
      <w:autoSpaceDE w:val="0"/>
      <w:autoSpaceDN w:val="0"/>
      <w:spacing w:before="27" w:after="0"/>
      <w:ind w:left="1080" w:hanging="360"/>
    </w:pPr>
    <w:rPr>
      <w:rFonts w:ascii="Calibri" w:eastAsia="Calibri" w:hAnsi="Calibri" w:cs="Calibri"/>
      <w:lang w:val="en-US" w:eastAsia="en-US"/>
    </w:rPr>
  </w:style>
  <w:style w:type="character" w:customStyle="1" w:styleId="BodyTextChar">
    <w:name w:val="Body Text Char"/>
    <w:basedOn w:val="DefaultParagraphFont"/>
    <w:link w:val="BodyText"/>
    <w:uiPriority w:val="1"/>
    <w:rsid w:val="00140D70"/>
    <w:rPr>
      <w:rFonts w:ascii="Calibri" w:eastAsia="Calibri" w:hAnsi="Calibri" w:cs="Calibri"/>
      <w:lang w:eastAsia="en-US"/>
    </w:rPr>
  </w:style>
  <w:style w:type="table" w:styleId="TableGridLight">
    <w:name w:val="Grid Table Light"/>
    <w:basedOn w:val="TableNormal"/>
    <w:uiPriority w:val="40"/>
    <w:rsid w:val="00D26950"/>
    <w:pPr>
      <w:spacing w:after="0" w:line="240" w:lineRule="auto"/>
    </w:pPr>
    <w:rPr>
      <w:rFonts w:eastAsiaTheme="minorHAnsi"/>
      <w:kern w:val="2"/>
      <w:lang w:val="en-GB"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D4768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1">
    <w:name w:val="Grid Table 2 Accent 1"/>
    <w:basedOn w:val="TableNormal"/>
    <w:uiPriority w:val="47"/>
    <w:rsid w:val="00D04B7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3-Accent1">
    <w:name w:val="Grid Table 3 Accent 1"/>
    <w:basedOn w:val="TableNormal"/>
    <w:uiPriority w:val="48"/>
    <w:rsid w:val="00034D5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PlainTable1">
    <w:name w:val="Plain Table 1"/>
    <w:basedOn w:val="TableNormal"/>
    <w:uiPriority w:val="41"/>
    <w:rsid w:val="008F614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2C030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FFF" w:themeFill="background1"/>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6Colorful-Accent1">
    <w:name w:val="Grid Table 6 Colorful Accent 1"/>
    <w:basedOn w:val="TableNormal"/>
    <w:uiPriority w:val="51"/>
    <w:rsid w:val="008F614E"/>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5">
    <w:name w:val="Grid Table 1 Light Accent 5"/>
    <w:basedOn w:val="TableNormal"/>
    <w:uiPriority w:val="46"/>
    <w:rsid w:val="00A83C6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A8281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2">
    <w:name w:val="Plain Table 2"/>
    <w:basedOn w:val="TableNormal"/>
    <w:uiPriority w:val="42"/>
    <w:rsid w:val="00580B3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Accent6">
    <w:name w:val="Grid Table 2 Accent 6"/>
    <w:basedOn w:val="TableNormal"/>
    <w:uiPriority w:val="47"/>
    <w:rsid w:val="00DA3532"/>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Accent2">
    <w:name w:val="List Table 3 Accent 2"/>
    <w:basedOn w:val="TableNormal"/>
    <w:uiPriority w:val="48"/>
    <w:rsid w:val="003672E7"/>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GridTable5Dark">
    <w:name w:val="Grid Table 5 Dark"/>
    <w:basedOn w:val="TableNormal"/>
    <w:uiPriority w:val="50"/>
    <w:rsid w:val="00A261B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9506DE"/>
    <w:pPr>
      <w:spacing w:after="0" w:line="240" w:lineRule="auto"/>
      <w:jc w:val="center"/>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FFF" w:themeFill="background1"/>
      <w:vAlign w:val="center"/>
    </w:tcPr>
    <w:tblStylePr w:type="firstRow">
      <w:rPr>
        <w:b/>
        <w:bCs/>
        <w:color w:val="FFFFFF" w:themeColor="background1"/>
      </w:rPr>
      <w:tblPr/>
      <w:tcPr>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pPr>
        <w:jc w:val="left"/>
      </w:pPr>
      <w:rPr>
        <w:b/>
        <w:bCs/>
        <w:color w:val="FFFFFF" w:themeColor="background1"/>
      </w:rPr>
      <w:tblPr/>
      <w:tcPr>
        <w:shd w:val="clear" w:color="auto" w:fill="4472C4" w:themeFill="accent1"/>
        <w:vAlign w:val="center"/>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6">
    <w:name w:val="Grid Table 5 Dark Accent 6"/>
    <w:basedOn w:val="TableNormal"/>
    <w:uiPriority w:val="50"/>
    <w:rsid w:val="00A261B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ListTable3-Accent6">
    <w:name w:val="List Table 3 Accent 6"/>
    <w:basedOn w:val="TableNormal"/>
    <w:uiPriority w:val="48"/>
    <w:rsid w:val="00A6431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GridTable4-Accent2">
    <w:name w:val="Grid Table 4 Accent 2"/>
    <w:basedOn w:val="TableNormal"/>
    <w:uiPriority w:val="49"/>
    <w:rsid w:val="008E000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DA60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customStyle="1" w:styleId="TableContents">
    <w:name w:val="Table Contents"/>
    <w:basedOn w:val="Normal"/>
    <w:qFormat/>
    <w:rsid w:val="001E5A85"/>
    <w:pPr>
      <w:widowControl w:val="0"/>
      <w:suppressLineNumbers/>
      <w:suppressAutoHyphens/>
      <w:spacing w:after="0"/>
      <w:jc w:val="left"/>
    </w:pPr>
    <w:rPr>
      <w:rFonts w:ascii="Liberation Serif" w:eastAsia="Noto Serif CJK SC" w:hAnsi="Liberation Serif" w:cs="Lohit Devanagari"/>
      <w:sz w:val="24"/>
      <w:szCs w:val="24"/>
      <w:lang w:bidi="hi-IN"/>
    </w:rPr>
  </w:style>
  <w:style w:type="paragraph" w:customStyle="1" w:styleId="TableHeading">
    <w:name w:val="Table Heading"/>
    <w:basedOn w:val="TableContents"/>
    <w:qFormat/>
    <w:rsid w:val="00EC074B"/>
    <w:pPr>
      <w:jc w:val="center"/>
    </w:pPr>
    <w:rPr>
      <w:b/>
      <w:bCs/>
      <w:sz w:val="20"/>
    </w:rPr>
  </w:style>
  <w:style w:type="table" w:styleId="ListTable3-Accent1">
    <w:name w:val="List Table 3 Accent 1"/>
    <w:basedOn w:val="TableNormal"/>
    <w:uiPriority w:val="48"/>
    <w:rsid w:val="000B034C"/>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IntenseReference">
    <w:name w:val="Intense Reference"/>
    <w:basedOn w:val="DefaultParagraphFont"/>
    <w:uiPriority w:val="32"/>
    <w:qFormat/>
    <w:rsid w:val="00195908"/>
    <w:rPr>
      <w:b/>
      <w:bCs/>
      <w:smallCaps/>
      <w:color w:val="4472C4" w:themeColor="accent1"/>
      <w:spacing w:val="5"/>
    </w:rPr>
  </w:style>
  <w:style w:type="paragraph" w:customStyle="1" w:styleId="ds-markdown-paragraph">
    <w:name w:val="ds-markdown-paragraph"/>
    <w:basedOn w:val="Normal"/>
    <w:rsid w:val="00AC23D2"/>
    <w:pPr>
      <w:spacing w:before="100" w:beforeAutospacing="1" w:after="100" w:afterAutospacing="1"/>
      <w:jc w:val="left"/>
    </w:pPr>
    <w:rPr>
      <w:rFonts w:ascii="Times New Roman" w:eastAsia="Times New Roman" w:hAnsi="Times New Roman" w:cs="Times New Roman"/>
      <w:sz w:val="24"/>
      <w:szCs w:val="24"/>
      <w:lang w:eastAsia="en-GB"/>
    </w:rPr>
  </w:style>
  <w:style w:type="table" w:styleId="GridTable4-Accent5">
    <w:name w:val="Grid Table 4 Accent 5"/>
    <w:basedOn w:val="TableNormal"/>
    <w:uiPriority w:val="49"/>
    <w:rsid w:val="002C030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A06BC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
    <w:name w:val="Grid Table 6 Colorful"/>
    <w:basedOn w:val="TableNormal"/>
    <w:uiPriority w:val="51"/>
    <w:rsid w:val="00895EF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895EF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895EF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7Colorful-Accent1">
    <w:name w:val="Grid Table 7 Colorful Accent 1"/>
    <w:basedOn w:val="TableNormal"/>
    <w:uiPriority w:val="52"/>
    <w:rsid w:val="00127716"/>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ListTable3-Accent5">
    <w:name w:val="List Table 3 Accent 5"/>
    <w:basedOn w:val="TableNormal"/>
    <w:uiPriority w:val="48"/>
    <w:rsid w:val="0077064C"/>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7Colorful">
    <w:name w:val="List Table 7 Colorful"/>
    <w:basedOn w:val="TableNormal"/>
    <w:uiPriority w:val="52"/>
    <w:rsid w:val="00974F3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5">
    <w:name w:val="Grid Table 6 Colorful Accent 5"/>
    <w:basedOn w:val="TableNormal"/>
    <w:uiPriority w:val="51"/>
    <w:rsid w:val="00277387"/>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3">
    <w:name w:val="Grid Table 6 Colorful Accent 3"/>
    <w:basedOn w:val="TableNormal"/>
    <w:uiPriority w:val="51"/>
    <w:rsid w:val="004B0DE8"/>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2">
    <w:name w:val="Grid Table 6 Colorful Accent 2"/>
    <w:basedOn w:val="TableNormal"/>
    <w:uiPriority w:val="51"/>
    <w:rsid w:val="00C42907"/>
    <w:pPr>
      <w:spacing w:after="0" w:line="240" w:lineRule="auto"/>
    </w:pPr>
    <w:rPr>
      <w:color w:val="7030A0"/>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6">
    <w:name w:val="Grid Table 1 Light Accent 6"/>
    <w:basedOn w:val="TableNormal"/>
    <w:uiPriority w:val="46"/>
    <w:rsid w:val="00894DF0"/>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ListTable7Colorful-Accent1">
    <w:name w:val="List Table 7 Colorful Accent 1"/>
    <w:basedOn w:val="TableNormal"/>
    <w:uiPriority w:val="52"/>
    <w:rsid w:val="00894DF0"/>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94DF0"/>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3">
    <w:name w:val="List Table 6 Colorful Accent 3"/>
    <w:basedOn w:val="TableNormal"/>
    <w:uiPriority w:val="51"/>
    <w:rsid w:val="00894DF0"/>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6">
    <w:name w:val="List Table 6 Colorful Accent 6"/>
    <w:basedOn w:val="TableNormal"/>
    <w:uiPriority w:val="51"/>
    <w:rsid w:val="008C154F"/>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6Colorful-Accent5">
    <w:name w:val="List Table 6 Colorful Accent 5"/>
    <w:basedOn w:val="TableNormal"/>
    <w:uiPriority w:val="51"/>
    <w:rsid w:val="0011028E"/>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1">
    <w:name w:val="List Table 6 Colorful Accent 1"/>
    <w:basedOn w:val="TableNormal"/>
    <w:uiPriority w:val="51"/>
    <w:rsid w:val="00A345A9"/>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2C26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4">
    <w:name w:val="Grid Table 5 Dark Accent 4"/>
    <w:basedOn w:val="TableNormal"/>
    <w:uiPriority w:val="50"/>
    <w:rsid w:val="002C26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2-Accent2">
    <w:name w:val="Grid Table 2 Accent 2"/>
    <w:basedOn w:val="TableNormal"/>
    <w:uiPriority w:val="47"/>
    <w:rsid w:val="00896367"/>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4">
    <w:name w:val="Grid Table 2 Accent 4"/>
    <w:basedOn w:val="TableNormal"/>
    <w:uiPriority w:val="47"/>
    <w:rsid w:val="00896367"/>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
    <w:name w:val="Grid Table 4"/>
    <w:basedOn w:val="TableNormal"/>
    <w:uiPriority w:val="49"/>
    <w:rsid w:val="00B5486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E1683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A233F"/>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A233F"/>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512A9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1Light">
    <w:name w:val="Grid Table 1 Light"/>
    <w:basedOn w:val="TableNormal"/>
    <w:uiPriority w:val="46"/>
    <w:rsid w:val="00F34CA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716A8"/>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ED0D8C"/>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85763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1">
    <w:name w:val="List Table 4 Accent 1"/>
    <w:basedOn w:val="TableNormal"/>
    <w:uiPriority w:val="49"/>
    <w:rsid w:val="00C97F2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1">
    <w:name w:val="List Table 2 Accent 1"/>
    <w:basedOn w:val="TableNormal"/>
    <w:uiPriority w:val="47"/>
    <w:rsid w:val="00D02334"/>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ubtleReference">
    <w:name w:val="Subtle Reference"/>
    <w:basedOn w:val="DefaultParagraphFont"/>
    <w:uiPriority w:val="31"/>
    <w:qFormat/>
    <w:rsid w:val="005D30AA"/>
    <w:rPr>
      <w:smallCaps/>
      <w:color w:val="5A5A5A" w:themeColor="text1" w:themeTint="A5"/>
    </w:rPr>
  </w:style>
  <w:style w:type="table" w:styleId="ListTable1Light">
    <w:name w:val="List Table 1 Light"/>
    <w:basedOn w:val="TableNormal"/>
    <w:uiPriority w:val="46"/>
    <w:rsid w:val="007076C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7076C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ppendiix">
    <w:name w:val="Appendiix"/>
    <w:basedOn w:val="Heading3"/>
    <w:link w:val="AppendiixChar"/>
    <w:rsid w:val="00F32DDD"/>
    <w:pPr>
      <w:numPr>
        <w:ilvl w:val="0"/>
        <w:numId w:val="0"/>
      </w:numPr>
      <w:ind w:left="709" w:hanging="709"/>
    </w:pPr>
    <w:rPr>
      <w:rFonts w:asciiTheme="minorHAnsi" w:eastAsia="Times New Roman" w:hAnsiTheme="minorHAnsi" w:cs="Times New Roman"/>
      <w:sz w:val="28"/>
      <w:lang w:eastAsia="en-GB"/>
    </w:rPr>
  </w:style>
  <w:style w:type="character" w:customStyle="1" w:styleId="AppendiixChar">
    <w:name w:val="Appendiix Char"/>
    <w:basedOn w:val="Heading3Char"/>
    <w:link w:val="Appendiix"/>
    <w:rsid w:val="00F32DDD"/>
    <w:rPr>
      <w:rFonts w:asciiTheme="majorHAnsi" w:eastAsia="Times New Roman" w:hAnsiTheme="majorHAnsi" w:cs="Times New Roman"/>
      <w:b/>
      <w:bCs/>
      <w:color w:val="1F3763" w:themeColor="accent1" w:themeShade="7F"/>
      <w:sz w:val="28"/>
      <w:szCs w:val="24"/>
      <w:lang w:eastAsia="en-GB"/>
    </w:rPr>
  </w:style>
  <w:style w:type="table" w:styleId="ListTable5Dark-Accent5">
    <w:name w:val="List Table 5 Dark Accent 5"/>
    <w:basedOn w:val="TableNormal"/>
    <w:uiPriority w:val="50"/>
    <w:rsid w:val="00233E0E"/>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1Light-Accent5">
    <w:name w:val="List Table 1 Light Accent 5"/>
    <w:basedOn w:val="TableNormal"/>
    <w:uiPriority w:val="46"/>
    <w:rsid w:val="00B26B80"/>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3">
    <w:name w:val="Grid Table 3"/>
    <w:basedOn w:val="TableNormal"/>
    <w:uiPriority w:val="48"/>
    <w:rsid w:val="00A919A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A919A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5">
    <w:name w:val="List Table 2 Accent 5"/>
    <w:basedOn w:val="TableNormal"/>
    <w:uiPriority w:val="47"/>
    <w:rsid w:val="008723EF"/>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z-TopofForm">
    <w:name w:val="HTML Top of Form"/>
    <w:basedOn w:val="Normal"/>
    <w:next w:val="Normal"/>
    <w:link w:val="z-TopofFormChar"/>
    <w:hidden/>
    <w:uiPriority w:val="99"/>
    <w:semiHidden/>
    <w:unhideWhenUsed/>
    <w:rsid w:val="00750AC0"/>
    <w:pPr>
      <w:pBdr>
        <w:bottom w:val="single" w:sz="6" w:space="1" w:color="auto"/>
      </w:pBdr>
      <w:spacing w:after="0"/>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750AC0"/>
    <w:rPr>
      <w:rFonts w:ascii="Arial" w:eastAsia="Times New Roman" w:hAnsi="Arial" w:cs="Arial"/>
      <w:vanish/>
      <w:sz w:val="16"/>
      <w:szCs w:val="16"/>
      <w:lang w:val="en-GB" w:eastAsia="en-GB"/>
    </w:rPr>
  </w:style>
  <w:style w:type="paragraph" w:styleId="z-BottomofForm">
    <w:name w:val="HTML Bottom of Form"/>
    <w:basedOn w:val="Normal"/>
    <w:next w:val="Normal"/>
    <w:link w:val="z-BottomofFormChar"/>
    <w:hidden/>
    <w:uiPriority w:val="99"/>
    <w:semiHidden/>
    <w:unhideWhenUsed/>
    <w:rsid w:val="00750AC0"/>
    <w:pPr>
      <w:pBdr>
        <w:top w:val="single" w:sz="6" w:space="1" w:color="auto"/>
      </w:pBdr>
      <w:spacing w:after="0"/>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750AC0"/>
    <w:rPr>
      <w:rFonts w:ascii="Arial" w:eastAsia="Times New Roman" w:hAnsi="Arial" w:cs="Arial"/>
      <w:vanish/>
      <w:sz w:val="16"/>
      <w:szCs w:val="16"/>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4835">
      <w:bodyDiv w:val="1"/>
      <w:marLeft w:val="0"/>
      <w:marRight w:val="0"/>
      <w:marTop w:val="0"/>
      <w:marBottom w:val="0"/>
      <w:divBdr>
        <w:top w:val="none" w:sz="0" w:space="0" w:color="auto"/>
        <w:left w:val="none" w:sz="0" w:space="0" w:color="auto"/>
        <w:bottom w:val="none" w:sz="0" w:space="0" w:color="auto"/>
        <w:right w:val="none" w:sz="0" w:space="0" w:color="auto"/>
      </w:divBdr>
      <w:divsChild>
        <w:div w:id="486363491">
          <w:marLeft w:val="0"/>
          <w:marRight w:val="0"/>
          <w:marTop w:val="0"/>
          <w:marBottom w:val="0"/>
          <w:divBdr>
            <w:top w:val="single" w:sz="2" w:space="0" w:color="D9D9E3"/>
            <w:left w:val="single" w:sz="2" w:space="0" w:color="D9D9E3"/>
            <w:bottom w:val="single" w:sz="2" w:space="0" w:color="D9D9E3"/>
            <w:right w:val="single" w:sz="2" w:space="0" w:color="D9D9E3"/>
          </w:divBdr>
          <w:divsChild>
            <w:div w:id="911040393">
              <w:marLeft w:val="0"/>
              <w:marRight w:val="0"/>
              <w:marTop w:val="0"/>
              <w:marBottom w:val="0"/>
              <w:divBdr>
                <w:top w:val="single" w:sz="2" w:space="0" w:color="D9D9E3"/>
                <w:left w:val="single" w:sz="2" w:space="0" w:color="D9D9E3"/>
                <w:bottom w:val="single" w:sz="2" w:space="0" w:color="D9D9E3"/>
                <w:right w:val="single" w:sz="2" w:space="0" w:color="D9D9E3"/>
              </w:divBdr>
              <w:divsChild>
                <w:div w:id="1738824698">
                  <w:marLeft w:val="0"/>
                  <w:marRight w:val="0"/>
                  <w:marTop w:val="0"/>
                  <w:marBottom w:val="0"/>
                  <w:divBdr>
                    <w:top w:val="single" w:sz="2" w:space="0" w:color="D9D9E3"/>
                    <w:left w:val="single" w:sz="2" w:space="0" w:color="D9D9E3"/>
                    <w:bottom w:val="single" w:sz="2" w:space="0" w:color="D9D9E3"/>
                    <w:right w:val="single" w:sz="2" w:space="0" w:color="D9D9E3"/>
                  </w:divBdr>
                  <w:divsChild>
                    <w:div w:id="471679594">
                      <w:marLeft w:val="0"/>
                      <w:marRight w:val="0"/>
                      <w:marTop w:val="0"/>
                      <w:marBottom w:val="0"/>
                      <w:divBdr>
                        <w:top w:val="single" w:sz="2" w:space="0" w:color="D9D9E3"/>
                        <w:left w:val="single" w:sz="2" w:space="0" w:color="D9D9E3"/>
                        <w:bottom w:val="single" w:sz="2" w:space="0" w:color="D9D9E3"/>
                        <w:right w:val="single" w:sz="2" w:space="0" w:color="D9D9E3"/>
                      </w:divBdr>
                      <w:divsChild>
                        <w:div w:id="700519760">
                          <w:marLeft w:val="0"/>
                          <w:marRight w:val="0"/>
                          <w:marTop w:val="0"/>
                          <w:marBottom w:val="0"/>
                          <w:divBdr>
                            <w:top w:val="single" w:sz="2" w:space="0" w:color="auto"/>
                            <w:left w:val="single" w:sz="2" w:space="0" w:color="auto"/>
                            <w:bottom w:val="single" w:sz="6" w:space="0" w:color="auto"/>
                            <w:right w:val="single" w:sz="2" w:space="0" w:color="auto"/>
                          </w:divBdr>
                          <w:divsChild>
                            <w:div w:id="344215218">
                              <w:marLeft w:val="0"/>
                              <w:marRight w:val="0"/>
                              <w:marTop w:val="100"/>
                              <w:marBottom w:val="100"/>
                              <w:divBdr>
                                <w:top w:val="single" w:sz="2" w:space="0" w:color="D9D9E3"/>
                                <w:left w:val="single" w:sz="2" w:space="0" w:color="D9D9E3"/>
                                <w:bottom w:val="single" w:sz="2" w:space="0" w:color="D9D9E3"/>
                                <w:right w:val="single" w:sz="2" w:space="0" w:color="D9D9E3"/>
                              </w:divBdr>
                              <w:divsChild>
                                <w:div w:id="289014571">
                                  <w:marLeft w:val="0"/>
                                  <w:marRight w:val="0"/>
                                  <w:marTop w:val="0"/>
                                  <w:marBottom w:val="0"/>
                                  <w:divBdr>
                                    <w:top w:val="single" w:sz="2" w:space="0" w:color="D9D9E3"/>
                                    <w:left w:val="single" w:sz="2" w:space="0" w:color="D9D9E3"/>
                                    <w:bottom w:val="single" w:sz="2" w:space="0" w:color="D9D9E3"/>
                                    <w:right w:val="single" w:sz="2" w:space="0" w:color="D9D9E3"/>
                                  </w:divBdr>
                                  <w:divsChild>
                                    <w:div w:id="549810034">
                                      <w:marLeft w:val="0"/>
                                      <w:marRight w:val="0"/>
                                      <w:marTop w:val="0"/>
                                      <w:marBottom w:val="0"/>
                                      <w:divBdr>
                                        <w:top w:val="single" w:sz="2" w:space="0" w:color="D9D9E3"/>
                                        <w:left w:val="single" w:sz="2" w:space="0" w:color="D9D9E3"/>
                                        <w:bottom w:val="single" w:sz="2" w:space="0" w:color="D9D9E3"/>
                                        <w:right w:val="single" w:sz="2" w:space="0" w:color="D9D9E3"/>
                                      </w:divBdr>
                                      <w:divsChild>
                                        <w:div w:id="1624994651">
                                          <w:marLeft w:val="0"/>
                                          <w:marRight w:val="0"/>
                                          <w:marTop w:val="0"/>
                                          <w:marBottom w:val="0"/>
                                          <w:divBdr>
                                            <w:top w:val="single" w:sz="2" w:space="0" w:color="D9D9E3"/>
                                            <w:left w:val="single" w:sz="2" w:space="0" w:color="D9D9E3"/>
                                            <w:bottom w:val="single" w:sz="2" w:space="0" w:color="D9D9E3"/>
                                            <w:right w:val="single" w:sz="2" w:space="0" w:color="D9D9E3"/>
                                          </w:divBdr>
                                          <w:divsChild>
                                            <w:div w:id="1290549181">
                                              <w:marLeft w:val="0"/>
                                              <w:marRight w:val="0"/>
                                              <w:marTop w:val="0"/>
                                              <w:marBottom w:val="0"/>
                                              <w:divBdr>
                                                <w:top w:val="single" w:sz="2" w:space="0" w:color="D9D9E3"/>
                                                <w:left w:val="single" w:sz="2" w:space="0" w:color="D9D9E3"/>
                                                <w:bottom w:val="single" w:sz="2" w:space="0" w:color="D9D9E3"/>
                                                <w:right w:val="single" w:sz="2" w:space="0" w:color="D9D9E3"/>
                                              </w:divBdr>
                                              <w:divsChild>
                                                <w:div w:id="1395011336">
                                                  <w:marLeft w:val="0"/>
                                                  <w:marRight w:val="0"/>
                                                  <w:marTop w:val="0"/>
                                                  <w:marBottom w:val="0"/>
                                                  <w:divBdr>
                                                    <w:top w:val="single" w:sz="2" w:space="0" w:color="D9D9E3"/>
                                                    <w:left w:val="single" w:sz="2" w:space="0" w:color="D9D9E3"/>
                                                    <w:bottom w:val="single" w:sz="2" w:space="0" w:color="D9D9E3"/>
                                                    <w:right w:val="single" w:sz="2" w:space="0" w:color="D9D9E3"/>
                                                  </w:divBdr>
                                                  <w:divsChild>
                                                    <w:div w:id="876968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64502300">
          <w:marLeft w:val="0"/>
          <w:marRight w:val="0"/>
          <w:marTop w:val="0"/>
          <w:marBottom w:val="0"/>
          <w:divBdr>
            <w:top w:val="none" w:sz="0" w:space="0" w:color="auto"/>
            <w:left w:val="none" w:sz="0" w:space="0" w:color="auto"/>
            <w:bottom w:val="none" w:sz="0" w:space="0" w:color="auto"/>
            <w:right w:val="none" w:sz="0" w:space="0" w:color="auto"/>
          </w:divBdr>
        </w:div>
      </w:divsChild>
    </w:div>
    <w:div w:id="11996218">
      <w:bodyDiv w:val="1"/>
      <w:marLeft w:val="0"/>
      <w:marRight w:val="0"/>
      <w:marTop w:val="0"/>
      <w:marBottom w:val="0"/>
      <w:divBdr>
        <w:top w:val="none" w:sz="0" w:space="0" w:color="auto"/>
        <w:left w:val="none" w:sz="0" w:space="0" w:color="auto"/>
        <w:bottom w:val="none" w:sz="0" w:space="0" w:color="auto"/>
        <w:right w:val="none" w:sz="0" w:space="0" w:color="auto"/>
      </w:divBdr>
    </w:div>
    <w:div w:id="13774466">
      <w:bodyDiv w:val="1"/>
      <w:marLeft w:val="0"/>
      <w:marRight w:val="0"/>
      <w:marTop w:val="0"/>
      <w:marBottom w:val="0"/>
      <w:divBdr>
        <w:top w:val="none" w:sz="0" w:space="0" w:color="auto"/>
        <w:left w:val="none" w:sz="0" w:space="0" w:color="auto"/>
        <w:bottom w:val="none" w:sz="0" w:space="0" w:color="auto"/>
        <w:right w:val="none" w:sz="0" w:space="0" w:color="auto"/>
      </w:divBdr>
    </w:div>
    <w:div w:id="37168949">
      <w:bodyDiv w:val="1"/>
      <w:marLeft w:val="0"/>
      <w:marRight w:val="0"/>
      <w:marTop w:val="0"/>
      <w:marBottom w:val="0"/>
      <w:divBdr>
        <w:top w:val="none" w:sz="0" w:space="0" w:color="auto"/>
        <w:left w:val="none" w:sz="0" w:space="0" w:color="auto"/>
        <w:bottom w:val="none" w:sz="0" w:space="0" w:color="auto"/>
        <w:right w:val="none" w:sz="0" w:space="0" w:color="auto"/>
      </w:divBdr>
      <w:divsChild>
        <w:div w:id="1137912508">
          <w:marLeft w:val="0"/>
          <w:marRight w:val="0"/>
          <w:marTop w:val="0"/>
          <w:marBottom w:val="0"/>
          <w:divBdr>
            <w:top w:val="single" w:sz="2" w:space="0" w:color="auto"/>
            <w:left w:val="single" w:sz="2" w:space="0" w:color="auto"/>
            <w:bottom w:val="single" w:sz="6" w:space="0" w:color="auto"/>
            <w:right w:val="single" w:sz="2" w:space="0" w:color="auto"/>
          </w:divBdr>
          <w:divsChild>
            <w:div w:id="427579497">
              <w:marLeft w:val="0"/>
              <w:marRight w:val="0"/>
              <w:marTop w:val="100"/>
              <w:marBottom w:val="100"/>
              <w:divBdr>
                <w:top w:val="single" w:sz="2" w:space="0" w:color="D9D9E3"/>
                <w:left w:val="single" w:sz="2" w:space="0" w:color="D9D9E3"/>
                <w:bottom w:val="single" w:sz="2" w:space="0" w:color="D9D9E3"/>
                <w:right w:val="single" w:sz="2" w:space="0" w:color="D9D9E3"/>
              </w:divBdr>
              <w:divsChild>
                <w:div w:id="712581480">
                  <w:marLeft w:val="0"/>
                  <w:marRight w:val="0"/>
                  <w:marTop w:val="0"/>
                  <w:marBottom w:val="0"/>
                  <w:divBdr>
                    <w:top w:val="single" w:sz="2" w:space="0" w:color="D9D9E3"/>
                    <w:left w:val="single" w:sz="2" w:space="0" w:color="D9D9E3"/>
                    <w:bottom w:val="single" w:sz="2" w:space="0" w:color="D9D9E3"/>
                    <w:right w:val="single" w:sz="2" w:space="0" w:color="D9D9E3"/>
                  </w:divBdr>
                  <w:divsChild>
                    <w:div w:id="191890200">
                      <w:marLeft w:val="0"/>
                      <w:marRight w:val="0"/>
                      <w:marTop w:val="0"/>
                      <w:marBottom w:val="0"/>
                      <w:divBdr>
                        <w:top w:val="single" w:sz="2" w:space="0" w:color="D9D9E3"/>
                        <w:left w:val="single" w:sz="2" w:space="0" w:color="D9D9E3"/>
                        <w:bottom w:val="single" w:sz="2" w:space="0" w:color="D9D9E3"/>
                        <w:right w:val="single" w:sz="2" w:space="0" w:color="D9D9E3"/>
                      </w:divBdr>
                      <w:divsChild>
                        <w:div w:id="1829399927">
                          <w:marLeft w:val="0"/>
                          <w:marRight w:val="0"/>
                          <w:marTop w:val="0"/>
                          <w:marBottom w:val="0"/>
                          <w:divBdr>
                            <w:top w:val="single" w:sz="2" w:space="0" w:color="D9D9E3"/>
                            <w:left w:val="single" w:sz="2" w:space="0" w:color="D9D9E3"/>
                            <w:bottom w:val="single" w:sz="2" w:space="0" w:color="D9D9E3"/>
                            <w:right w:val="single" w:sz="2" w:space="0" w:color="D9D9E3"/>
                          </w:divBdr>
                          <w:divsChild>
                            <w:div w:id="1035501246">
                              <w:marLeft w:val="0"/>
                              <w:marRight w:val="0"/>
                              <w:marTop w:val="0"/>
                              <w:marBottom w:val="0"/>
                              <w:divBdr>
                                <w:top w:val="single" w:sz="2" w:space="0" w:color="D9D9E3"/>
                                <w:left w:val="single" w:sz="2" w:space="0" w:color="D9D9E3"/>
                                <w:bottom w:val="single" w:sz="2" w:space="0" w:color="D9D9E3"/>
                                <w:right w:val="single" w:sz="2" w:space="0" w:color="D9D9E3"/>
                              </w:divBdr>
                              <w:divsChild>
                                <w:div w:id="2031686665">
                                  <w:marLeft w:val="0"/>
                                  <w:marRight w:val="0"/>
                                  <w:marTop w:val="0"/>
                                  <w:marBottom w:val="0"/>
                                  <w:divBdr>
                                    <w:top w:val="single" w:sz="2" w:space="0" w:color="D9D9E3"/>
                                    <w:left w:val="single" w:sz="2" w:space="0" w:color="D9D9E3"/>
                                    <w:bottom w:val="single" w:sz="2" w:space="0" w:color="D9D9E3"/>
                                    <w:right w:val="single" w:sz="2" w:space="0" w:color="D9D9E3"/>
                                  </w:divBdr>
                                  <w:divsChild>
                                    <w:div w:id="118570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5109002">
      <w:bodyDiv w:val="1"/>
      <w:marLeft w:val="0"/>
      <w:marRight w:val="0"/>
      <w:marTop w:val="0"/>
      <w:marBottom w:val="0"/>
      <w:divBdr>
        <w:top w:val="none" w:sz="0" w:space="0" w:color="auto"/>
        <w:left w:val="none" w:sz="0" w:space="0" w:color="auto"/>
        <w:bottom w:val="none" w:sz="0" w:space="0" w:color="auto"/>
        <w:right w:val="none" w:sz="0" w:space="0" w:color="auto"/>
      </w:divBdr>
    </w:div>
    <w:div w:id="49114148">
      <w:bodyDiv w:val="1"/>
      <w:marLeft w:val="0"/>
      <w:marRight w:val="0"/>
      <w:marTop w:val="0"/>
      <w:marBottom w:val="0"/>
      <w:divBdr>
        <w:top w:val="none" w:sz="0" w:space="0" w:color="auto"/>
        <w:left w:val="none" w:sz="0" w:space="0" w:color="auto"/>
        <w:bottom w:val="none" w:sz="0" w:space="0" w:color="auto"/>
        <w:right w:val="none" w:sz="0" w:space="0" w:color="auto"/>
      </w:divBdr>
    </w:div>
    <w:div w:id="61566237">
      <w:bodyDiv w:val="1"/>
      <w:marLeft w:val="0"/>
      <w:marRight w:val="0"/>
      <w:marTop w:val="0"/>
      <w:marBottom w:val="0"/>
      <w:divBdr>
        <w:top w:val="none" w:sz="0" w:space="0" w:color="auto"/>
        <w:left w:val="none" w:sz="0" w:space="0" w:color="auto"/>
        <w:bottom w:val="none" w:sz="0" w:space="0" w:color="auto"/>
        <w:right w:val="none" w:sz="0" w:space="0" w:color="auto"/>
      </w:divBdr>
    </w:div>
    <w:div w:id="65033292">
      <w:bodyDiv w:val="1"/>
      <w:marLeft w:val="0"/>
      <w:marRight w:val="0"/>
      <w:marTop w:val="0"/>
      <w:marBottom w:val="0"/>
      <w:divBdr>
        <w:top w:val="none" w:sz="0" w:space="0" w:color="auto"/>
        <w:left w:val="none" w:sz="0" w:space="0" w:color="auto"/>
        <w:bottom w:val="none" w:sz="0" w:space="0" w:color="auto"/>
        <w:right w:val="none" w:sz="0" w:space="0" w:color="auto"/>
      </w:divBdr>
    </w:div>
    <w:div w:id="78135439">
      <w:bodyDiv w:val="1"/>
      <w:marLeft w:val="0"/>
      <w:marRight w:val="0"/>
      <w:marTop w:val="0"/>
      <w:marBottom w:val="0"/>
      <w:divBdr>
        <w:top w:val="none" w:sz="0" w:space="0" w:color="auto"/>
        <w:left w:val="none" w:sz="0" w:space="0" w:color="auto"/>
        <w:bottom w:val="none" w:sz="0" w:space="0" w:color="auto"/>
        <w:right w:val="none" w:sz="0" w:space="0" w:color="auto"/>
      </w:divBdr>
    </w:div>
    <w:div w:id="78983984">
      <w:bodyDiv w:val="1"/>
      <w:marLeft w:val="0"/>
      <w:marRight w:val="0"/>
      <w:marTop w:val="0"/>
      <w:marBottom w:val="0"/>
      <w:divBdr>
        <w:top w:val="none" w:sz="0" w:space="0" w:color="auto"/>
        <w:left w:val="none" w:sz="0" w:space="0" w:color="auto"/>
        <w:bottom w:val="none" w:sz="0" w:space="0" w:color="auto"/>
        <w:right w:val="none" w:sz="0" w:space="0" w:color="auto"/>
      </w:divBdr>
    </w:div>
    <w:div w:id="103697276">
      <w:bodyDiv w:val="1"/>
      <w:marLeft w:val="0"/>
      <w:marRight w:val="0"/>
      <w:marTop w:val="0"/>
      <w:marBottom w:val="0"/>
      <w:divBdr>
        <w:top w:val="none" w:sz="0" w:space="0" w:color="auto"/>
        <w:left w:val="none" w:sz="0" w:space="0" w:color="auto"/>
        <w:bottom w:val="none" w:sz="0" w:space="0" w:color="auto"/>
        <w:right w:val="none" w:sz="0" w:space="0" w:color="auto"/>
      </w:divBdr>
    </w:div>
    <w:div w:id="113445384">
      <w:bodyDiv w:val="1"/>
      <w:marLeft w:val="0"/>
      <w:marRight w:val="0"/>
      <w:marTop w:val="0"/>
      <w:marBottom w:val="0"/>
      <w:divBdr>
        <w:top w:val="none" w:sz="0" w:space="0" w:color="auto"/>
        <w:left w:val="none" w:sz="0" w:space="0" w:color="auto"/>
        <w:bottom w:val="none" w:sz="0" w:space="0" w:color="auto"/>
        <w:right w:val="none" w:sz="0" w:space="0" w:color="auto"/>
      </w:divBdr>
    </w:div>
    <w:div w:id="115635783">
      <w:bodyDiv w:val="1"/>
      <w:marLeft w:val="0"/>
      <w:marRight w:val="0"/>
      <w:marTop w:val="0"/>
      <w:marBottom w:val="0"/>
      <w:divBdr>
        <w:top w:val="none" w:sz="0" w:space="0" w:color="auto"/>
        <w:left w:val="none" w:sz="0" w:space="0" w:color="auto"/>
        <w:bottom w:val="none" w:sz="0" w:space="0" w:color="auto"/>
        <w:right w:val="none" w:sz="0" w:space="0" w:color="auto"/>
      </w:divBdr>
    </w:div>
    <w:div w:id="126164303">
      <w:bodyDiv w:val="1"/>
      <w:marLeft w:val="0"/>
      <w:marRight w:val="0"/>
      <w:marTop w:val="0"/>
      <w:marBottom w:val="0"/>
      <w:divBdr>
        <w:top w:val="none" w:sz="0" w:space="0" w:color="auto"/>
        <w:left w:val="none" w:sz="0" w:space="0" w:color="auto"/>
        <w:bottom w:val="none" w:sz="0" w:space="0" w:color="auto"/>
        <w:right w:val="none" w:sz="0" w:space="0" w:color="auto"/>
      </w:divBdr>
      <w:divsChild>
        <w:div w:id="711000114">
          <w:marLeft w:val="0"/>
          <w:marRight w:val="0"/>
          <w:marTop w:val="0"/>
          <w:marBottom w:val="0"/>
          <w:divBdr>
            <w:top w:val="none" w:sz="0" w:space="0" w:color="auto"/>
            <w:left w:val="none" w:sz="0" w:space="0" w:color="auto"/>
            <w:bottom w:val="none" w:sz="0" w:space="0" w:color="auto"/>
            <w:right w:val="none" w:sz="0" w:space="0" w:color="auto"/>
          </w:divBdr>
        </w:div>
        <w:div w:id="717818697">
          <w:marLeft w:val="0"/>
          <w:marRight w:val="0"/>
          <w:marTop w:val="0"/>
          <w:marBottom w:val="0"/>
          <w:divBdr>
            <w:top w:val="none" w:sz="0" w:space="0" w:color="auto"/>
            <w:left w:val="none" w:sz="0" w:space="0" w:color="auto"/>
            <w:bottom w:val="none" w:sz="0" w:space="0" w:color="auto"/>
            <w:right w:val="none" w:sz="0" w:space="0" w:color="auto"/>
          </w:divBdr>
        </w:div>
        <w:div w:id="2018656809">
          <w:marLeft w:val="0"/>
          <w:marRight w:val="0"/>
          <w:marTop w:val="0"/>
          <w:marBottom w:val="0"/>
          <w:divBdr>
            <w:top w:val="none" w:sz="0" w:space="0" w:color="auto"/>
            <w:left w:val="none" w:sz="0" w:space="0" w:color="auto"/>
            <w:bottom w:val="none" w:sz="0" w:space="0" w:color="auto"/>
            <w:right w:val="none" w:sz="0" w:space="0" w:color="auto"/>
          </w:divBdr>
        </w:div>
      </w:divsChild>
    </w:div>
    <w:div w:id="132021151">
      <w:bodyDiv w:val="1"/>
      <w:marLeft w:val="0"/>
      <w:marRight w:val="0"/>
      <w:marTop w:val="0"/>
      <w:marBottom w:val="0"/>
      <w:divBdr>
        <w:top w:val="none" w:sz="0" w:space="0" w:color="auto"/>
        <w:left w:val="none" w:sz="0" w:space="0" w:color="auto"/>
        <w:bottom w:val="none" w:sz="0" w:space="0" w:color="auto"/>
        <w:right w:val="none" w:sz="0" w:space="0" w:color="auto"/>
      </w:divBdr>
    </w:div>
    <w:div w:id="151215426">
      <w:bodyDiv w:val="1"/>
      <w:marLeft w:val="0"/>
      <w:marRight w:val="0"/>
      <w:marTop w:val="0"/>
      <w:marBottom w:val="0"/>
      <w:divBdr>
        <w:top w:val="none" w:sz="0" w:space="0" w:color="auto"/>
        <w:left w:val="none" w:sz="0" w:space="0" w:color="auto"/>
        <w:bottom w:val="none" w:sz="0" w:space="0" w:color="auto"/>
        <w:right w:val="none" w:sz="0" w:space="0" w:color="auto"/>
      </w:divBdr>
    </w:div>
    <w:div w:id="151724398">
      <w:bodyDiv w:val="1"/>
      <w:marLeft w:val="0"/>
      <w:marRight w:val="0"/>
      <w:marTop w:val="0"/>
      <w:marBottom w:val="0"/>
      <w:divBdr>
        <w:top w:val="none" w:sz="0" w:space="0" w:color="auto"/>
        <w:left w:val="none" w:sz="0" w:space="0" w:color="auto"/>
        <w:bottom w:val="none" w:sz="0" w:space="0" w:color="auto"/>
        <w:right w:val="none" w:sz="0" w:space="0" w:color="auto"/>
      </w:divBdr>
    </w:div>
    <w:div w:id="165752114">
      <w:bodyDiv w:val="1"/>
      <w:marLeft w:val="0"/>
      <w:marRight w:val="0"/>
      <w:marTop w:val="0"/>
      <w:marBottom w:val="0"/>
      <w:divBdr>
        <w:top w:val="none" w:sz="0" w:space="0" w:color="auto"/>
        <w:left w:val="none" w:sz="0" w:space="0" w:color="auto"/>
        <w:bottom w:val="none" w:sz="0" w:space="0" w:color="auto"/>
        <w:right w:val="none" w:sz="0" w:space="0" w:color="auto"/>
      </w:divBdr>
    </w:div>
    <w:div w:id="167451161">
      <w:bodyDiv w:val="1"/>
      <w:marLeft w:val="0"/>
      <w:marRight w:val="0"/>
      <w:marTop w:val="0"/>
      <w:marBottom w:val="0"/>
      <w:divBdr>
        <w:top w:val="none" w:sz="0" w:space="0" w:color="auto"/>
        <w:left w:val="none" w:sz="0" w:space="0" w:color="auto"/>
        <w:bottom w:val="none" w:sz="0" w:space="0" w:color="auto"/>
        <w:right w:val="none" w:sz="0" w:space="0" w:color="auto"/>
      </w:divBdr>
    </w:div>
    <w:div w:id="191382917">
      <w:bodyDiv w:val="1"/>
      <w:marLeft w:val="0"/>
      <w:marRight w:val="0"/>
      <w:marTop w:val="0"/>
      <w:marBottom w:val="0"/>
      <w:divBdr>
        <w:top w:val="none" w:sz="0" w:space="0" w:color="auto"/>
        <w:left w:val="none" w:sz="0" w:space="0" w:color="auto"/>
        <w:bottom w:val="none" w:sz="0" w:space="0" w:color="auto"/>
        <w:right w:val="none" w:sz="0" w:space="0" w:color="auto"/>
      </w:divBdr>
      <w:divsChild>
        <w:div w:id="1516655059">
          <w:marLeft w:val="0"/>
          <w:marRight w:val="0"/>
          <w:marTop w:val="0"/>
          <w:marBottom w:val="0"/>
          <w:divBdr>
            <w:top w:val="none" w:sz="0" w:space="0" w:color="auto"/>
            <w:left w:val="none" w:sz="0" w:space="0" w:color="auto"/>
            <w:bottom w:val="none" w:sz="0" w:space="0" w:color="auto"/>
            <w:right w:val="none" w:sz="0" w:space="0" w:color="auto"/>
          </w:divBdr>
          <w:divsChild>
            <w:div w:id="824589765">
              <w:marLeft w:val="0"/>
              <w:marRight w:val="0"/>
              <w:marTop w:val="100"/>
              <w:marBottom w:val="100"/>
              <w:divBdr>
                <w:top w:val="single" w:sz="2" w:space="0" w:color="D9D9E3"/>
                <w:left w:val="single" w:sz="2" w:space="0" w:color="D9D9E3"/>
                <w:bottom w:val="single" w:sz="2" w:space="0" w:color="D9D9E3"/>
                <w:right w:val="single" w:sz="2" w:space="0" w:color="D9D9E3"/>
              </w:divBdr>
              <w:divsChild>
                <w:div w:id="1290164395">
                  <w:marLeft w:val="0"/>
                  <w:marRight w:val="0"/>
                  <w:marTop w:val="0"/>
                  <w:marBottom w:val="0"/>
                  <w:divBdr>
                    <w:top w:val="single" w:sz="2" w:space="0" w:color="D9D9E3"/>
                    <w:left w:val="single" w:sz="2" w:space="0" w:color="D9D9E3"/>
                    <w:bottom w:val="single" w:sz="2" w:space="0" w:color="D9D9E3"/>
                    <w:right w:val="single" w:sz="2" w:space="0" w:color="D9D9E3"/>
                  </w:divBdr>
                  <w:divsChild>
                    <w:div w:id="1670212397">
                      <w:marLeft w:val="0"/>
                      <w:marRight w:val="0"/>
                      <w:marTop w:val="0"/>
                      <w:marBottom w:val="0"/>
                      <w:divBdr>
                        <w:top w:val="single" w:sz="2" w:space="0" w:color="D9D9E3"/>
                        <w:left w:val="single" w:sz="2" w:space="0" w:color="D9D9E3"/>
                        <w:bottom w:val="single" w:sz="2" w:space="0" w:color="D9D9E3"/>
                        <w:right w:val="single" w:sz="2" w:space="0" w:color="D9D9E3"/>
                      </w:divBdr>
                      <w:divsChild>
                        <w:div w:id="1798329072">
                          <w:marLeft w:val="0"/>
                          <w:marRight w:val="0"/>
                          <w:marTop w:val="0"/>
                          <w:marBottom w:val="0"/>
                          <w:divBdr>
                            <w:top w:val="single" w:sz="2" w:space="0" w:color="D9D9E3"/>
                            <w:left w:val="single" w:sz="2" w:space="0" w:color="D9D9E3"/>
                            <w:bottom w:val="single" w:sz="2" w:space="0" w:color="D9D9E3"/>
                            <w:right w:val="single" w:sz="2" w:space="0" w:color="D9D9E3"/>
                          </w:divBdr>
                          <w:divsChild>
                            <w:div w:id="619604772">
                              <w:marLeft w:val="0"/>
                              <w:marRight w:val="0"/>
                              <w:marTop w:val="0"/>
                              <w:marBottom w:val="0"/>
                              <w:divBdr>
                                <w:top w:val="single" w:sz="2" w:space="0" w:color="D9D9E3"/>
                                <w:left w:val="single" w:sz="2" w:space="0" w:color="D9D9E3"/>
                                <w:bottom w:val="single" w:sz="2" w:space="0" w:color="D9D9E3"/>
                                <w:right w:val="single" w:sz="2" w:space="0" w:color="D9D9E3"/>
                              </w:divBdr>
                              <w:divsChild>
                                <w:div w:id="1057776871">
                                  <w:marLeft w:val="0"/>
                                  <w:marRight w:val="0"/>
                                  <w:marTop w:val="0"/>
                                  <w:marBottom w:val="0"/>
                                  <w:divBdr>
                                    <w:top w:val="single" w:sz="2" w:space="0" w:color="D9D9E3"/>
                                    <w:left w:val="single" w:sz="2" w:space="0" w:color="D9D9E3"/>
                                    <w:bottom w:val="single" w:sz="2" w:space="0" w:color="D9D9E3"/>
                                    <w:right w:val="single" w:sz="2" w:space="0" w:color="D9D9E3"/>
                                  </w:divBdr>
                                  <w:divsChild>
                                    <w:div w:id="2101754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8493935">
      <w:bodyDiv w:val="1"/>
      <w:marLeft w:val="0"/>
      <w:marRight w:val="0"/>
      <w:marTop w:val="0"/>
      <w:marBottom w:val="0"/>
      <w:divBdr>
        <w:top w:val="none" w:sz="0" w:space="0" w:color="auto"/>
        <w:left w:val="none" w:sz="0" w:space="0" w:color="auto"/>
        <w:bottom w:val="none" w:sz="0" w:space="0" w:color="auto"/>
        <w:right w:val="none" w:sz="0" w:space="0" w:color="auto"/>
      </w:divBdr>
    </w:div>
    <w:div w:id="229048910">
      <w:bodyDiv w:val="1"/>
      <w:marLeft w:val="0"/>
      <w:marRight w:val="0"/>
      <w:marTop w:val="0"/>
      <w:marBottom w:val="0"/>
      <w:divBdr>
        <w:top w:val="none" w:sz="0" w:space="0" w:color="auto"/>
        <w:left w:val="none" w:sz="0" w:space="0" w:color="auto"/>
        <w:bottom w:val="none" w:sz="0" w:space="0" w:color="auto"/>
        <w:right w:val="none" w:sz="0" w:space="0" w:color="auto"/>
      </w:divBdr>
    </w:div>
    <w:div w:id="250088915">
      <w:bodyDiv w:val="1"/>
      <w:marLeft w:val="0"/>
      <w:marRight w:val="0"/>
      <w:marTop w:val="0"/>
      <w:marBottom w:val="0"/>
      <w:divBdr>
        <w:top w:val="none" w:sz="0" w:space="0" w:color="auto"/>
        <w:left w:val="none" w:sz="0" w:space="0" w:color="auto"/>
        <w:bottom w:val="none" w:sz="0" w:space="0" w:color="auto"/>
        <w:right w:val="none" w:sz="0" w:space="0" w:color="auto"/>
      </w:divBdr>
    </w:div>
    <w:div w:id="259915847">
      <w:bodyDiv w:val="1"/>
      <w:marLeft w:val="0"/>
      <w:marRight w:val="0"/>
      <w:marTop w:val="0"/>
      <w:marBottom w:val="0"/>
      <w:divBdr>
        <w:top w:val="none" w:sz="0" w:space="0" w:color="auto"/>
        <w:left w:val="none" w:sz="0" w:space="0" w:color="auto"/>
        <w:bottom w:val="none" w:sz="0" w:space="0" w:color="auto"/>
        <w:right w:val="none" w:sz="0" w:space="0" w:color="auto"/>
      </w:divBdr>
    </w:div>
    <w:div w:id="270406921">
      <w:bodyDiv w:val="1"/>
      <w:marLeft w:val="0"/>
      <w:marRight w:val="0"/>
      <w:marTop w:val="0"/>
      <w:marBottom w:val="0"/>
      <w:divBdr>
        <w:top w:val="none" w:sz="0" w:space="0" w:color="auto"/>
        <w:left w:val="none" w:sz="0" w:space="0" w:color="auto"/>
        <w:bottom w:val="none" w:sz="0" w:space="0" w:color="auto"/>
        <w:right w:val="none" w:sz="0" w:space="0" w:color="auto"/>
      </w:divBdr>
    </w:div>
    <w:div w:id="271985601">
      <w:bodyDiv w:val="1"/>
      <w:marLeft w:val="0"/>
      <w:marRight w:val="0"/>
      <w:marTop w:val="0"/>
      <w:marBottom w:val="0"/>
      <w:divBdr>
        <w:top w:val="none" w:sz="0" w:space="0" w:color="auto"/>
        <w:left w:val="none" w:sz="0" w:space="0" w:color="auto"/>
        <w:bottom w:val="none" w:sz="0" w:space="0" w:color="auto"/>
        <w:right w:val="none" w:sz="0" w:space="0" w:color="auto"/>
      </w:divBdr>
    </w:div>
    <w:div w:id="272826489">
      <w:bodyDiv w:val="1"/>
      <w:marLeft w:val="0"/>
      <w:marRight w:val="0"/>
      <w:marTop w:val="0"/>
      <w:marBottom w:val="0"/>
      <w:divBdr>
        <w:top w:val="none" w:sz="0" w:space="0" w:color="auto"/>
        <w:left w:val="none" w:sz="0" w:space="0" w:color="auto"/>
        <w:bottom w:val="none" w:sz="0" w:space="0" w:color="auto"/>
        <w:right w:val="none" w:sz="0" w:space="0" w:color="auto"/>
      </w:divBdr>
    </w:div>
    <w:div w:id="273637795">
      <w:bodyDiv w:val="1"/>
      <w:marLeft w:val="0"/>
      <w:marRight w:val="0"/>
      <w:marTop w:val="0"/>
      <w:marBottom w:val="0"/>
      <w:divBdr>
        <w:top w:val="none" w:sz="0" w:space="0" w:color="auto"/>
        <w:left w:val="none" w:sz="0" w:space="0" w:color="auto"/>
        <w:bottom w:val="none" w:sz="0" w:space="0" w:color="auto"/>
        <w:right w:val="none" w:sz="0" w:space="0" w:color="auto"/>
      </w:divBdr>
    </w:div>
    <w:div w:id="284164322">
      <w:bodyDiv w:val="1"/>
      <w:marLeft w:val="0"/>
      <w:marRight w:val="0"/>
      <w:marTop w:val="0"/>
      <w:marBottom w:val="0"/>
      <w:divBdr>
        <w:top w:val="none" w:sz="0" w:space="0" w:color="auto"/>
        <w:left w:val="none" w:sz="0" w:space="0" w:color="auto"/>
        <w:bottom w:val="none" w:sz="0" w:space="0" w:color="auto"/>
        <w:right w:val="none" w:sz="0" w:space="0" w:color="auto"/>
      </w:divBdr>
    </w:div>
    <w:div w:id="299459052">
      <w:bodyDiv w:val="1"/>
      <w:marLeft w:val="0"/>
      <w:marRight w:val="0"/>
      <w:marTop w:val="0"/>
      <w:marBottom w:val="0"/>
      <w:divBdr>
        <w:top w:val="none" w:sz="0" w:space="0" w:color="auto"/>
        <w:left w:val="none" w:sz="0" w:space="0" w:color="auto"/>
        <w:bottom w:val="none" w:sz="0" w:space="0" w:color="auto"/>
        <w:right w:val="none" w:sz="0" w:space="0" w:color="auto"/>
      </w:divBdr>
    </w:div>
    <w:div w:id="301424510">
      <w:bodyDiv w:val="1"/>
      <w:marLeft w:val="0"/>
      <w:marRight w:val="0"/>
      <w:marTop w:val="0"/>
      <w:marBottom w:val="0"/>
      <w:divBdr>
        <w:top w:val="none" w:sz="0" w:space="0" w:color="auto"/>
        <w:left w:val="none" w:sz="0" w:space="0" w:color="auto"/>
        <w:bottom w:val="none" w:sz="0" w:space="0" w:color="auto"/>
        <w:right w:val="none" w:sz="0" w:space="0" w:color="auto"/>
      </w:divBdr>
      <w:divsChild>
        <w:div w:id="411702725">
          <w:marLeft w:val="0"/>
          <w:marRight w:val="0"/>
          <w:marTop w:val="0"/>
          <w:marBottom w:val="0"/>
          <w:divBdr>
            <w:top w:val="none" w:sz="0" w:space="0" w:color="auto"/>
            <w:left w:val="none" w:sz="0" w:space="0" w:color="auto"/>
            <w:bottom w:val="none" w:sz="0" w:space="0" w:color="auto"/>
            <w:right w:val="none" w:sz="0" w:space="0" w:color="auto"/>
          </w:divBdr>
          <w:divsChild>
            <w:div w:id="1249653814">
              <w:marLeft w:val="0"/>
              <w:marRight w:val="0"/>
              <w:marTop w:val="0"/>
              <w:marBottom w:val="0"/>
              <w:divBdr>
                <w:top w:val="none" w:sz="0" w:space="0" w:color="auto"/>
                <w:left w:val="none" w:sz="0" w:space="0" w:color="auto"/>
                <w:bottom w:val="none" w:sz="0" w:space="0" w:color="auto"/>
                <w:right w:val="none" w:sz="0" w:space="0" w:color="auto"/>
              </w:divBdr>
              <w:divsChild>
                <w:div w:id="1002973279">
                  <w:marLeft w:val="0"/>
                  <w:marRight w:val="0"/>
                  <w:marTop w:val="0"/>
                  <w:marBottom w:val="0"/>
                  <w:divBdr>
                    <w:top w:val="none" w:sz="0" w:space="0" w:color="auto"/>
                    <w:left w:val="none" w:sz="0" w:space="0" w:color="auto"/>
                    <w:bottom w:val="none" w:sz="0" w:space="0" w:color="auto"/>
                    <w:right w:val="none" w:sz="0" w:space="0" w:color="auto"/>
                  </w:divBdr>
                  <w:divsChild>
                    <w:div w:id="46227254">
                      <w:marLeft w:val="0"/>
                      <w:marRight w:val="0"/>
                      <w:marTop w:val="0"/>
                      <w:marBottom w:val="0"/>
                      <w:divBdr>
                        <w:top w:val="none" w:sz="0" w:space="0" w:color="auto"/>
                        <w:left w:val="none" w:sz="0" w:space="0" w:color="auto"/>
                        <w:bottom w:val="none" w:sz="0" w:space="0" w:color="auto"/>
                        <w:right w:val="none" w:sz="0" w:space="0" w:color="auto"/>
                      </w:divBdr>
                      <w:divsChild>
                        <w:div w:id="1391417350">
                          <w:marLeft w:val="0"/>
                          <w:marRight w:val="0"/>
                          <w:marTop w:val="0"/>
                          <w:marBottom w:val="0"/>
                          <w:divBdr>
                            <w:top w:val="none" w:sz="0" w:space="0" w:color="auto"/>
                            <w:left w:val="none" w:sz="0" w:space="0" w:color="auto"/>
                            <w:bottom w:val="none" w:sz="0" w:space="0" w:color="auto"/>
                            <w:right w:val="none" w:sz="0" w:space="0" w:color="auto"/>
                          </w:divBdr>
                          <w:divsChild>
                            <w:div w:id="619796441">
                              <w:marLeft w:val="0"/>
                              <w:marRight w:val="0"/>
                              <w:marTop w:val="0"/>
                              <w:marBottom w:val="0"/>
                              <w:divBdr>
                                <w:top w:val="none" w:sz="0" w:space="0" w:color="auto"/>
                                <w:left w:val="none" w:sz="0" w:space="0" w:color="auto"/>
                                <w:bottom w:val="none" w:sz="0" w:space="0" w:color="auto"/>
                                <w:right w:val="none" w:sz="0" w:space="0" w:color="auto"/>
                              </w:divBdr>
                              <w:divsChild>
                                <w:div w:id="1490369121">
                                  <w:marLeft w:val="0"/>
                                  <w:marRight w:val="0"/>
                                  <w:marTop w:val="0"/>
                                  <w:marBottom w:val="0"/>
                                  <w:divBdr>
                                    <w:top w:val="none" w:sz="0" w:space="0" w:color="auto"/>
                                    <w:left w:val="none" w:sz="0" w:space="0" w:color="auto"/>
                                    <w:bottom w:val="none" w:sz="0" w:space="0" w:color="auto"/>
                                    <w:right w:val="none" w:sz="0" w:space="0" w:color="auto"/>
                                  </w:divBdr>
                                  <w:divsChild>
                                    <w:div w:id="1539200799">
                                      <w:marLeft w:val="0"/>
                                      <w:marRight w:val="0"/>
                                      <w:marTop w:val="0"/>
                                      <w:marBottom w:val="0"/>
                                      <w:divBdr>
                                        <w:top w:val="none" w:sz="0" w:space="0" w:color="auto"/>
                                        <w:left w:val="none" w:sz="0" w:space="0" w:color="auto"/>
                                        <w:bottom w:val="none" w:sz="0" w:space="0" w:color="auto"/>
                                        <w:right w:val="none" w:sz="0" w:space="0" w:color="auto"/>
                                      </w:divBdr>
                                      <w:divsChild>
                                        <w:div w:id="1068964041">
                                          <w:marLeft w:val="0"/>
                                          <w:marRight w:val="0"/>
                                          <w:marTop w:val="0"/>
                                          <w:marBottom w:val="0"/>
                                          <w:divBdr>
                                            <w:top w:val="none" w:sz="0" w:space="0" w:color="auto"/>
                                            <w:left w:val="none" w:sz="0" w:space="0" w:color="auto"/>
                                            <w:bottom w:val="none" w:sz="0" w:space="0" w:color="auto"/>
                                            <w:right w:val="none" w:sz="0" w:space="0" w:color="auto"/>
                                          </w:divBdr>
                                          <w:divsChild>
                                            <w:div w:id="711998833">
                                              <w:marLeft w:val="0"/>
                                              <w:marRight w:val="0"/>
                                              <w:marTop w:val="0"/>
                                              <w:marBottom w:val="0"/>
                                              <w:divBdr>
                                                <w:top w:val="none" w:sz="0" w:space="0" w:color="auto"/>
                                                <w:left w:val="none" w:sz="0" w:space="0" w:color="auto"/>
                                                <w:bottom w:val="none" w:sz="0" w:space="0" w:color="auto"/>
                                                <w:right w:val="none" w:sz="0" w:space="0" w:color="auto"/>
                                              </w:divBdr>
                                              <w:divsChild>
                                                <w:div w:id="490567039">
                                                  <w:marLeft w:val="0"/>
                                                  <w:marRight w:val="0"/>
                                                  <w:marTop w:val="0"/>
                                                  <w:marBottom w:val="0"/>
                                                  <w:divBdr>
                                                    <w:top w:val="none" w:sz="0" w:space="0" w:color="auto"/>
                                                    <w:left w:val="none" w:sz="0" w:space="0" w:color="auto"/>
                                                    <w:bottom w:val="none" w:sz="0" w:space="0" w:color="auto"/>
                                                    <w:right w:val="none" w:sz="0" w:space="0" w:color="auto"/>
                                                  </w:divBdr>
                                                  <w:divsChild>
                                                    <w:div w:id="767458387">
                                                      <w:marLeft w:val="0"/>
                                                      <w:marRight w:val="0"/>
                                                      <w:marTop w:val="0"/>
                                                      <w:marBottom w:val="0"/>
                                                      <w:divBdr>
                                                        <w:top w:val="none" w:sz="0" w:space="0" w:color="auto"/>
                                                        <w:left w:val="none" w:sz="0" w:space="0" w:color="auto"/>
                                                        <w:bottom w:val="none" w:sz="0" w:space="0" w:color="auto"/>
                                                        <w:right w:val="none" w:sz="0" w:space="0" w:color="auto"/>
                                                      </w:divBdr>
                                                      <w:divsChild>
                                                        <w:div w:id="141027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525569">
          <w:marLeft w:val="0"/>
          <w:marRight w:val="0"/>
          <w:marTop w:val="0"/>
          <w:marBottom w:val="0"/>
          <w:divBdr>
            <w:top w:val="none" w:sz="0" w:space="0" w:color="auto"/>
            <w:left w:val="none" w:sz="0" w:space="0" w:color="auto"/>
            <w:bottom w:val="none" w:sz="0" w:space="0" w:color="auto"/>
            <w:right w:val="none" w:sz="0" w:space="0" w:color="auto"/>
          </w:divBdr>
          <w:divsChild>
            <w:div w:id="7222946">
              <w:marLeft w:val="0"/>
              <w:marRight w:val="0"/>
              <w:marTop w:val="0"/>
              <w:marBottom w:val="0"/>
              <w:divBdr>
                <w:top w:val="none" w:sz="0" w:space="0" w:color="auto"/>
                <w:left w:val="none" w:sz="0" w:space="0" w:color="auto"/>
                <w:bottom w:val="none" w:sz="0" w:space="0" w:color="auto"/>
                <w:right w:val="none" w:sz="0" w:space="0" w:color="auto"/>
              </w:divBdr>
              <w:divsChild>
                <w:div w:id="57632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7648">
      <w:bodyDiv w:val="1"/>
      <w:marLeft w:val="0"/>
      <w:marRight w:val="0"/>
      <w:marTop w:val="0"/>
      <w:marBottom w:val="0"/>
      <w:divBdr>
        <w:top w:val="none" w:sz="0" w:space="0" w:color="auto"/>
        <w:left w:val="none" w:sz="0" w:space="0" w:color="auto"/>
        <w:bottom w:val="none" w:sz="0" w:space="0" w:color="auto"/>
        <w:right w:val="none" w:sz="0" w:space="0" w:color="auto"/>
      </w:divBdr>
    </w:div>
    <w:div w:id="318457947">
      <w:bodyDiv w:val="1"/>
      <w:marLeft w:val="0"/>
      <w:marRight w:val="0"/>
      <w:marTop w:val="0"/>
      <w:marBottom w:val="0"/>
      <w:divBdr>
        <w:top w:val="none" w:sz="0" w:space="0" w:color="auto"/>
        <w:left w:val="none" w:sz="0" w:space="0" w:color="auto"/>
        <w:bottom w:val="none" w:sz="0" w:space="0" w:color="auto"/>
        <w:right w:val="none" w:sz="0" w:space="0" w:color="auto"/>
      </w:divBdr>
    </w:div>
    <w:div w:id="335153722">
      <w:bodyDiv w:val="1"/>
      <w:marLeft w:val="0"/>
      <w:marRight w:val="0"/>
      <w:marTop w:val="0"/>
      <w:marBottom w:val="0"/>
      <w:divBdr>
        <w:top w:val="none" w:sz="0" w:space="0" w:color="auto"/>
        <w:left w:val="none" w:sz="0" w:space="0" w:color="auto"/>
        <w:bottom w:val="none" w:sz="0" w:space="0" w:color="auto"/>
        <w:right w:val="none" w:sz="0" w:space="0" w:color="auto"/>
      </w:divBdr>
    </w:div>
    <w:div w:id="347492564">
      <w:bodyDiv w:val="1"/>
      <w:marLeft w:val="0"/>
      <w:marRight w:val="0"/>
      <w:marTop w:val="0"/>
      <w:marBottom w:val="0"/>
      <w:divBdr>
        <w:top w:val="none" w:sz="0" w:space="0" w:color="auto"/>
        <w:left w:val="none" w:sz="0" w:space="0" w:color="auto"/>
        <w:bottom w:val="none" w:sz="0" w:space="0" w:color="auto"/>
        <w:right w:val="none" w:sz="0" w:space="0" w:color="auto"/>
      </w:divBdr>
    </w:div>
    <w:div w:id="347758240">
      <w:bodyDiv w:val="1"/>
      <w:marLeft w:val="0"/>
      <w:marRight w:val="0"/>
      <w:marTop w:val="0"/>
      <w:marBottom w:val="0"/>
      <w:divBdr>
        <w:top w:val="none" w:sz="0" w:space="0" w:color="auto"/>
        <w:left w:val="none" w:sz="0" w:space="0" w:color="auto"/>
        <w:bottom w:val="none" w:sz="0" w:space="0" w:color="auto"/>
        <w:right w:val="none" w:sz="0" w:space="0" w:color="auto"/>
      </w:divBdr>
    </w:div>
    <w:div w:id="354962046">
      <w:bodyDiv w:val="1"/>
      <w:marLeft w:val="0"/>
      <w:marRight w:val="0"/>
      <w:marTop w:val="0"/>
      <w:marBottom w:val="0"/>
      <w:divBdr>
        <w:top w:val="none" w:sz="0" w:space="0" w:color="auto"/>
        <w:left w:val="none" w:sz="0" w:space="0" w:color="auto"/>
        <w:bottom w:val="none" w:sz="0" w:space="0" w:color="auto"/>
        <w:right w:val="none" w:sz="0" w:space="0" w:color="auto"/>
      </w:divBdr>
    </w:div>
    <w:div w:id="375281369">
      <w:bodyDiv w:val="1"/>
      <w:marLeft w:val="0"/>
      <w:marRight w:val="0"/>
      <w:marTop w:val="0"/>
      <w:marBottom w:val="0"/>
      <w:divBdr>
        <w:top w:val="none" w:sz="0" w:space="0" w:color="auto"/>
        <w:left w:val="none" w:sz="0" w:space="0" w:color="auto"/>
        <w:bottom w:val="none" w:sz="0" w:space="0" w:color="auto"/>
        <w:right w:val="none" w:sz="0" w:space="0" w:color="auto"/>
      </w:divBdr>
    </w:div>
    <w:div w:id="383990778">
      <w:bodyDiv w:val="1"/>
      <w:marLeft w:val="0"/>
      <w:marRight w:val="0"/>
      <w:marTop w:val="0"/>
      <w:marBottom w:val="0"/>
      <w:divBdr>
        <w:top w:val="none" w:sz="0" w:space="0" w:color="auto"/>
        <w:left w:val="none" w:sz="0" w:space="0" w:color="auto"/>
        <w:bottom w:val="none" w:sz="0" w:space="0" w:color="auto"/>
        <w:right w:val="none" w:sz="0" w:space="0" w:color="auto"/>
      </w:divBdr>
      <w:divsChild>
        <w:div w:id="1123042351">
          <w:marLeft w:val="0"/>
          <w:marRight w:val="0"/>
          <w:marTop w:val="0"/>
          <w:marBottom w:val="0"/>
          <w:divBdr>
            <w:top w:val="none" w:sz="0" w:space="0" w:color="auto"/>
            <w:left w:val="none" w:sz="0" w:space="0" w:color="auto"/>
            <w:bottom w:val="none" w:sz="0" w:space="0" w:color="auto"/>
            <w:right w:val="none" w:sz="0" w:space="0" w:color="auto"/>
          </w:divBdr>
          <w:divsChild>
            <w:div w:id="805582517">
              <w:marLeft w:val="0"/>
              <w:marRight w:val="0"/>
              <w:marTop w:val="0"/>
              <w:marBottom w:val="0"/>
              <w:divBdr>
                <w:top w:val="none" w:sz="0" w:space="0" w:color="auto"/>
                <w:left w:val="none" w:sz="0" w:space="0" w:color="auto"/>
                <w:bottom w:val="none" w:sz="0" w:space="0" w:color="auto"/>
                <w:right w:val="none" w:sz="0" w:space="0" w:color="auto"/>
              </w:divBdr>
              <w:divsChild>
                <w:div w:id="81296170">
                  <w:marLeft w:val="0"/>
                  <w:marRight w:val="0"/>
                  <w:marTop w:val="0"/>
                  <w:marBottom w:val="0"/>
                  <w:divBdr>
                    <w:top w:val="none" w:sz="0" w:space="0" w:color="auto"/>
                    <w:left w:val="none" w:sz="0" w:space="0" w:color="auto"/>
                    <w:bottom w:val="none" w:sz="0" w:space="0" w:color="auto"/>
                    <w:right w:val="none" w:sz="0" w:space="0" w:color="auto"/>
                  </w:divBdr>
                  <w:divsChild>
                    <w:div w:id="15576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00989">
          <w:marLeft w:val="0"/>
          <w:marRight w:val="0"/>
          <w:marTop w:val="0"/>
          <w:marBottom w:val="0"/>
          <w:divBdr>
            <w:top w:val="none" w:sz="0" w:space="0" w:color="auto"/>
            <w:left w:val="none" w:sz="0" w:space="0" w:color="auto"/>
            <w:bottom w:val="none" w:sz="0" w:space="0" w:color="auto"/>
            <w:right w:val="none" w:sz="0" w:space="0" w:color="auto"/>
          </w:divBdr>
          <w:divsChild>
            <w:div w:id="1682731792">
              <w:marLeft w:val="0"/>
              <w:marRight w:val="0"/>
              <w:marTop w:val="0"/>
              <w:marBottom w:val="0"/>
              <w:divBdr>
                <w:top w:val="none" w:sz="0" w:space="0" w:color="auto"/>
                <w:left w:val="none" w:sz="0" w:space="0" w:color="auto"/>
                <w:bottom w:val="none" w:sz="0" w:space="0" w:color="auto"/>
                <w:right w:val="none" w:sz="0" w:space="0" w:color="auto"/>
              </w:divBdr>
              <w:divsChild>
                <w:div w:id="565457859">
                  <w:marLeft w:val="0"/>
                  <w:marRight w:val="0"/>
                  <w:marTop w:val="0"/>
                  <w:marBottom w:val="0"/>
                  <w:divBdr>
                    <w:top w:val="none" w:sz="0" w:space="0" w:color="auto"/>
                    <w:left w:val="none" w:sz="0" w:space="0" w:color="auto"/>
                    <w:bottom w:val="none" w:sz="0" w:space="0" w:color="auto"/>
                    <w:right w:val="none" w:sz="0" w:space="0" w:color="auto"/>
                  </w:divBdr>
                  <w:divsChild>
                    <w:div w:id="141073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073881">
      <w:bodyDiv w:val="1"/>
      <w:marLeft w:val="0"/>
      <w:marRight w:val="0"/>
      <w:marTop w:val="0"/>
      <w:marBottom w:val="0"/>
      <w:divBdr>
        <w:top w:val="none" w:sz="0" w:space="0" w:color="auto"/>
        <w:left w:val="none" w:sz="0" w:space="0" w:color="auto"/>
        <w:bottom w:val="none" w:sz="0" w:space="0" w:color="auto"/>
        <w:right w:val="none" w:sz="0" w:space="0" w:color="auto"/>
      </w:divBdr>
      <w:divsChild>
        <w:div w:id="1953003475">
          <w:marLeft w:val="0"/>
          <w:marRight w:val="0"/>
          <w:marTop w:val="0"/>
          <w:marBottom w:val="0"/>
          <w:divBdr>
            <w:top w:val="single" w:sz="2" w:space="0" w:color="auto"/>
            <w:left w:val="single" w:sz="2" w:space="0" w:color="auto"/>
            <w:bottom w:val="single" w:sz="6" w:space="0" w:color="auto"/>
            <w:right w:val="single" w:sz="2" w:space="0" w:color="auto"/>
          </w:divBdr>
          <w:divsChild>
            <w:div w:id="2137017446">
              <w:marLeft w:val="0"/>
              <w:marRight w:val="0"/>
              <w:marTop w:val="100"/>
              <w:marBottom w:val="100"/>
              <w:divBdr>
                <w:top w:val="single" w:sz="2" w:space="0" w:color="D9D9E3"/>
                <w:left w:val="single" w:sz="2" w:space="0" w:color="D9D9E3"/>
                <w:bottom w:val="single" w:sz="2" w:space="0" w:color="D9D9E3"/>
                <w:right w:val="single" w:sz="2" w:space="0" w:color="D9D9E3"/>
              </w:divBdr>
              <w:divsChild>
                <w:div w:id="1592398045">
                  <w:marLeft w:val="0"/>
                  <w:marRight w:val="0"/>
                  <w:marTop w:val="0"/>
                  <w:marBottom w:val="0"/>
                  <w:divBdr>
                    <w:top w:val="single" w:sz="2" w:space="0" w:color="D9D9E3"/>
                    <w:left w:val="single" w:sz="2" w:space="0" w:color="D9D9E3"/>
                    <w:bottom w:val="single" w:sz="2" w:space="0" w:color="D9D9E3"/>
                    <w:right w:val="single" w:sz="2" w:space="0" w:color="D9D9E3"/>
                  </w:divBdr>
                  <w:divsChild>
                    <w:div w:id="305160878">
                      <w:marLeft w:val="0"/>
                      <w:marRight w:val="0"/>
                      <w:marTop w:val="0"/>
                      <w:marBottom w:val="0"/>
                      <w:divBdr>
                        <w:top w:val="single" w:sz="2" w:space="0" w:color="D9D9E3"/>
                        <w:left w:val="single" w:sz="2" w:space="0" w:color="D9D9E3"/>
                        <w:bottom w:val="single" w:sz="2" w:space="0" w:color="D9D9E3"/>
                        <w:right w:val="single" w:sz="2" w:space="0" w:color="D9D9E3"/>
                      </w:divBdr>
                      <w:divsChild>
                        <w:div w:id="1303193840">
                          <w:marLeft w:val="0"/>
                          <w:marRight w:val="0"/>
                          <w:marTop w:val="0"/>
                          <w:marBottom w:val="0"/>
                          <w:divBdr>
                            <w:top w:val="single" w:sz="2" w:space="0" w:color="D9D9E3"/>
                            <w:left w:val="single" w:sz="2" w:space="0" w:color="D9D9E3"/>
                            <w:bottom w:val="single" w:sz="2" w:space="0" w:color="D9D9E3"/>
                            <w:right w:val="single" w:sz="2" w:space="0" w:color="D9D9E3"/>
                          </w:divBdr>
                          <w:divsChild>
                            <w:div w:id="311099657">
                              <w:marLeft w:val="0"/>
                              <w:marRight w:val="0"/>
                              <w:marTop w:val="0"/>
                              <w:marBottom w:val="0"/>
                              <w:divBdr>
                                <w:top w:val="single" w:sz="2" w:space="0" w:color="D9D9E3"/>
                                <w:left w:val="single" w:sz="2" w:space="0" w:color="D9D9E3"/>
                                <w:bottom w:val="single" w:sz="2" w:space="0" w:color="D9D9E3"/>
                                <w:right w:val="single" w:sz="2" w:space="0" w:color="D9D9E3"/>
                              </w:divBdr>
                              <w:divsChild>
                                <w:div w:id="963924137">
                                  <w:marLeft w:val="0"/>
                                  <w:marRight w:val="0"/>
                                  <w:marTop w:val="0"/>
                                  <w:marBottom w:val="0"/>
                                  <w:divBdr>
                                    <w:top w:val="single" w:sz="2" w:space="0" w:color="D9D9E3"/>
                                    <w:left w:val="single" w:sz="2" w:space="0" w:color="D9D9E3"/>
                                    <w:bottom w:val="single" w:sz="2" w:space="0" w:color="D9D9E3"/>
                                    <w:right w:val="single" w:sz="2" w:space="0" w:color="D9D9E3"/>
                                  </w:divBdr>
                                  <w:divsChild>
                                    <w:div w:id="17899282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13402565">
      <w:bodyDiv w:val="1"/>
      <w:marLeft w:val="0"/>
      <w:marRight w:val="0"/>
      <w:marTop w:val="0"/>
      <w:marBottom w:val="0"/>
      <w:divBdr>
        <w:top w:val="none" w:sz="0" w:space="0" w:color="auto"/>
        <w:left w:val="none" w:sz="0" w:space="0" w:color="auto"/>
        <w:bottom w:val="none" w:sz="0" w:space="0" w:color="auto"/>
        <w:right w:val="none" w:sz="0" w:space="0" w:color="auto"/>
      </w:divBdr>
    </w:div>
    <w:div w:id="428890670">
      <w:bodyDiv w:val="1"/>
      <w:marLeft w:val="0"/>
      <w:marRight w:val="0"/>
      <w:marTop w:val="0"/>
      <w:marBottom w:val="0"/>
      <w:divBdr>
        <w:top w:val="none" w:sz="0" w:space="0" w:color="auto"/>
        <w:left w:val="none" w:sz="0" w:space="0" w:color="auto"/>
        <w:bottom w:val="none" w:sz="0" w:space="0" w:color="auto"/>
        <w:right w:val="none" w:sz="0" w:space="0" w:color="auto"/>
      </w:divBdr>
    </w:div>
    <w:div w:id="462624663">
      <w:bodyDiv w:val="1"/>
      <w:marLeft w:val="0"/>
      <w:marRight w:val="0"/>
      <w:marTop w:val="0"/>
      <w:marBottom w:val="0"/>
      <w:divBdr>
        <w:top w:val="none" w:sz="0" w:space="0" w:color="auto"/>
        <w:left w:val="none" w:sz="0" w:space="0" w:color="auto"/>
        <w:bottom w:val="none" w:sz="0" w:space="0" w:color="auto"/>
        <w:right w:val="none" w:sz="0" w:space="0" w:color="auto"/>
      </w:divBdr>
    </w:div>
    <w:div w:id="463888209">
      <w:bodyDiv w:val="1"/>
      <w:marLeft w:val="0"/>
      <w:marRight w:val="0"/>
      <w:marTop w:val="0"/>
      <w:marBottom w:val="0"/>
      <w:divBdr>
        <w:top w:val="none" w:sz="0" w:space="0" w:color="auto"/>
        <w:left w:val="none" w:sz="0" w:space="0" w:color="auto"/>
        <w:bottom w:val="none" w:sz="0" w:space="0" w:color="auto"/>
        <w:right w:val="none" w:sz="0" w:space="0" w:color="auto"/>
      </w:divBdr>
    </w:div>
    <w:div w:id="482624708">
      <w:bodyDiv w:val="1"/>
      <w:marLeft w:val="0"/>
      <w:marRight w:val="0"/>
      <w:marTop w:val="0"/>
      <w:marBottom w:val="0"/>
      <w:divBdr>
        <w:top w:val="none" w:sz="0" w:space="0" w:color="auto"/>
        <w:left w:val="none" w:sz="0" w:space="0" w:color="auto"/>
        <w:bottom w:val="none" w:sz="0" w:space="0" w:color="auto"/>
        <w:right w:val="none" w:sz="0" w:space="0" w:color="auto"/>
      </w:divBdr>
      <w:divsChild>
        <w:div w:id="465856196">
          <w:marLeft w:val="0"/>
          <w:marRight w:val="0"/>
          <w:marTop w:val="0"/>
          <w:marBottom w:val="0"/>
          <w:divBdr>
            <w:top w:val="single" w:sz="2" w:space="0" w:color="auto"/>
            <w:left w:val="single" w:sz="2" w:space="0" w:color="auto"/>
            <w:bottom w:val="single" w:sz="6" w:space="0" w:color="auto"/>
            <w:right w:val="single" w:sz="2" w:space="0" w:color="auto"/>
          </w:divBdr>
          <w:divsChild>
            <w:div w:id="344746789">
              <w:marLeft w:val="0"/>
              <w:marRight w:val="0"/>
              <w:marTop w:val="100"/>
              <w:marBottom w:val="100"/>
              <w:divBdr>
                <w:top w:val="single" w:sz="2" w:space="0" w:color="D9D9E3"/>
                <w:left w:val="single" w:sz="2" w:space="0" w:color="D9D9E3"/>
                <w:bottom w:val="single" w:sz="2" w:space="0" w:color="D9D9E3"/>
                <w:right w:val="single" w:sz="2" w:space="0" w:color="D9D9E3"/>
              </w:divBdr>
              <w:divsChild>
                <w:div w:id="838813271">
                  <w:marLeft w:val="0"/>
                  <w:marRight w:val="0"/>
                  <w:marTop w:val="0"/>
                  <w:marBottom w:val="0"/>
                  <w:divBdr>
                    <w:top w:val="single" w:sz="2" w:space="0" w:color="D9D9E3"/>
                    <w:left w:val="single" w:sz="2" w:space="0" w:color="D9D9E3"/>
                    <w:bottom w:val="single" w:sz="2" w:space="0" w:color="D9D9E3"/>
                    <w:right w:val="single" w:sz="2" w:space="0" w:color="D9D9E3"/>
                  </w:divBdr>
                  <w:divsChild>
                    <w:div w:id="497579761">
                      <w:marLeft w:val="0"/>
                      <w:marRight w:val="0"/>
                      <w:marTop w:val="0"/>
                      <w:marBottom w:val="0"/>
                      <w:divBdr>
                        <w:top w:val="single" w:sz="2" w:space="0" w:color="D9D9E3"/>
                        <w:left w:val="single" w:sz="2" w:space="0" w:color="D9D9E3"/>
                        <w:bottom w:val="single" w:sz="2" w:space="0" w:color="D9D9E3"/>
                        <w:right w:val="single" w:sz="2" w:space="0" w:color="D9D9E3"/>
                      </w:divBdr>
                      <w:divsChild>
                        <w:div w:id="464784812">
                          <w:marLeft w:val="0"/>
                          <w:marRight w:val="0"/>
                          <w:marTop w:val="0"/>
                          <w:marBottom w:val="0"/>
                          <w:divBdr>
                            <w:top w:val="single" w:sz="2" w:space="0" w:color="D9D9E3"/>
                            <w:left w:val="single" w:sz="2" w:space="0" w:color="D9D9E3"/>
                            <w:bottom w:val="single" w:sz="2" w:space="0" w:color="D9D9E3"/>
                            <w:right w:val="single" w:sz="2" w:space="0" w:color="D9D9E3"/>
                          </w:divBdr>
                          <w:divsChild>
                            <w:div w:id="552543188">
                              <w:marLeft w:val="0"/>
                              <w:marRight w:val="0"/>
                              <w:marTop w:val="0"/>
                              <w:marBottom w:val="0"/>
                              <w:divBdr>
                                <w:top w:val="single" w:sz="2" w:space="0" w:color="D9D9E3"/>
                                <w:left w:val="single" w:sz="2" w:space="0" w:color="D9D9E3"/>
                                <w:bottom w:val="single" w:sz="2" w:space="0" w:color="D9D9E3"/>
                                <w:right w:val="single" w:sz="2" w:space="0" w:color="D9D9E3"/>
                              </w:divBdr>
                              <w:divsChild>
                                <w:div w:id="796293253">
                                  <w:marLeft w:val="0"/>
                                  <w:marRight w:val="0"/>
                                  <w:marTop w:val="0"/>
                                  <w:marBottom w:val="0"/>
                                  <w:divBdr>
                                    <w:top w:val="single" w:sz="2" w:space="0" w:color="D9D9E3"/>
                                    <w:left w:val="single" w:sz="2" w:space="0" w:color="D9D9E3"/>
                                    <w:bottom w:val="single" w:sz="2" w:space="0" w:color="D9D9E3"/>
                                    <w:right w:val="single" w:sz="2" w:space="0" w:color="D9D9E3"/>
                                  </w:divBdr>
                                  <w:divsChild>
                                    <w:div w:id="1928925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83350157">
      <w:bodyDiv w:val="1"/>
      <w:marLeft w:val="0"/>
      <w:marRight w:val="0"/>
      <w:marTop w:val="0"/>
      <w:marBottom w:val="0"/>
      <w:divBdr>
        <w:top w:val="none" w:sz="0" w:space="0" w:color="auto"/>
        <w:left w:val="none" w:sz="0" w:space="0" w:color="auto"/>
        <w:bottom w:val="none" w:sz="0" w:space="0" w:color="auto"/>
        <w:right w:val="none" w:sz="0" w:space="0" w:color="auto"/>
      </w:divBdr>
    </w:div>
    <w:div w:id="485322196">
      <w:bodyDiv w:val="1"/>
      <w:marLeft w:val="0"/>
      <w:marRight w:val="0"/>
      <w:marTop w:val="0"/>
      <w:marBottom w:val="0"/>
      <w:divBdr>
        <w:top w:val="none" w:sz="0" w:space="0" w:color="auto"/>
        <w:left w:val="none" w:sz="0" w:space="0" w:color="auto"/>
        <w:bottom w:val="none" w:sz="0" w:space="0" w:color="auto"/>
        <w:right w:val="none" w:sz="0" w:space="0" w:color="auto"/>
      </w:divBdr>
      <w:divsChild>
        <w:div w:id="1912695403">
          <w:marLeft w:val="0"/>
          <w:marRight w:val="0"/>
          <w:marTop w:val="0"/>
          <w:marBottom w:val="0"/>
          <w:divBdr>
            <w:top w:val="none" w:sz="0" w:space="0" w:color="auto"/>
            <w:left w:val="none" w:sz="0" w:space="0" w:color="auto"/>
            <w:bottom w:val="none" w:sz="0" w:space="0" w:color="auto"/>
            <w:right w:val="none" w:sz="0" w:space="0" w:color="auto"/>
          </w:divBdr>
          <w:divsChild>
            <w:div w:id="1421682420">
              <w:marLeft w:val="0"/>
              <w:marRight w:val="0"/>
              <w:marTop w:val="0"/>
              <w:marBottom w:val="0"/>
              <w:divBdr>
                <w:top w:val="none" w:sz="0" w:space="0" w:color="auto"/>
                <w:left w:val="none" w:sz="0" w:space="0" w:color="auto"/>
                <w:bottom w:val="none" w:sz="0" w:space="0" w:color="auto"/>
                <w:right w:val="none" w:sz="0" w:space="0" w:color="auto"/>
              </w:divBdr>
              <w:divsChild>
                <w:div w:id="2007856218">
                  <w:marLeft w:val="0"/>
                  <w:marRight w:val="0"/>
                  <w:marTop w:val="0"/>
                  <w:marBottom w:val="0"/>
                  <w:divBdr>
                    <w:top w:val="none" w:sz="0" w:space="0" w:color="auto"/>
                    <w:left w:val="none" w:sz="0" w:space="0" w:color="auto"/>
                    <w:bottom w:val="none" w:sz="0" w:space="0" w:color="auto"/>
                    <w:right w:val="none" w:sz="0" w:space="0" w:color="auto"/>
                  </w:divBdr>
                  <w:divsChild>
                    <w:div w:id="1055619797">
                      <w:marLeft w:val="0"/>
                      <w:marRight w:val="0"/>
                      <w:marTop w:val="0"/>
                      <w:marBottom w:val="0"/>
                      <w:divBdr>
                        <w:top w:val="none" w:sz="0" w:space="0" w:color="auto"/>
                        <w:left w:val="none" w:sz="0" w:space="0" w:color="auto"/>
                        <w:bottom w:val="none" w:sz="0" w:space="0" w:color="auto"/>
                        <w:right w:val="none" w:sz="0" w:space="0" w:color="auto"/>
                      </w:divBdr>
                      <w:divsChild>
                        <w:div w:id="1862931786">
                          <w:marLeft w:val="0"/>
                          <w:marRight w:val="0"/>
                          <w:marTop w:val="0"/>
                          <w:marBottom w:val="0"/>
                          <w:divBdr>
                            <w:top w:val="none" w:sz="0" w:space="0" w:color="auto"/>
                            <w:left w:val="none" w:sz="0" w:space="0" w:color="auto"/>
                            <w:bottom w:val="none" w:sz="0" w:space="0" w:color="auto"/>
                            <w:right w:val="none" w:sz="0" w:space="0" w:color="auto"/>
                          </w:divBdr>
                          <w:divsChild>
                            <w:div w:id="1710716422">
                              <w:marLeft w:val="0"/>
                              <w:marRight w:val="0"/>
                              <w:marTop w:val="0"/>
                              <w:marBottom w:val="0"/>
                              <w:divBdr>
                                <w:top w:val="none" w:sz="0" w:space="0" w:color="auto"/>
                                <w:left w:val="none" w:sz="0" w:space="0" w:color="auto"/>
                                <w:bottom w:val="none" w:sz="0" w:space="0" w:color="auto"/>
                                <w:right w:val="none" w:sz="0" w:space="0" w:color="auto"/>
                              </w:divBdr>
                              <w:divsChild>
                                <w:div w:id="1918245832">
                                  <w:marLeft w:val="0"/>
                                  <w:marRight w:val="0"/>
                                  <w:marTop w:val="0"/>
                                  <w:marBottom w:val="0"/>
                                  <w:divBdr>
                                    <w:top w:val="none" w:sz="0" w:space="0" w:color="auto"/>
                                    <w:left w:val="none" w:sz="0" w:space="0" w:color="auto"/>
                                    <w:bottom w:val="none" w:sz="0" w:space="0" w:color="auto"/>
                                    <w:right w:val="none" w:sz="0" w:space="0" w:color="auto"/>
                                  </w:divBdr>
                                  <w:divsChild>
                                    <w:div w:id="1089616543">
                                      <w:marLeft w:val="0"/>
                                      <w:marRight w:val="0"/>
                                      <w:marTop w:val="0"/>
                                      <w:marBottom w:val="0"/>
                                      <w:divBdr>
                                        <w:top w:val="none" w:sz="0" w:space="0" w:color="auto"/>
                                        <w:left w:val="none" w:sz="0" w:space="0" w:color="auto"/>
                                        <w:bottom w:val="none" w:sz="0" w:space="0" w:color="auto"/>
                                        <w:right w:val="none" w:sz="0" w:space="0" w:color="auto"/>
                                      </w:divBdr>
                                      <w:divsChild>
                                        <w:div w:id="2087602993">
                                          <w:marLeft w:val="0"/>
                                          <w:marRight w:val="0"/>
                                          <w:marTop w:val="0"/>
                                          <w:marBottom w:val="0"/>
                                          <w:divBdr>
                                            <w:top w:val="none" w:sz="0" w:space="0" w:color="auto"/>
                                            <w:left w:val="none" w:sz="0" w:space="0" w:color="auto"/>
                                            <w:bottom w:val="none" w:sz="0" w:space="0" w:color="auto"/>
                                            <w:right w:val="none" w:sz="0" w:space="0" w:color="auto"/>
                                          </w:divBdr>
                                          <w:divsChild>
                                            <w:div w:id="623998811">
                                              <w:marLeft w:val="0"/>
                                              <w:marRight w:val="0"/>
                                              <w:marTop w:val="0"/>
                                              <w:marBottom w:val="0"/>
                                              <w:divBdr>
                                                <w:top w:val="none" w:sz="0" w:space="0" w:color="auto"/>
                                                <w:left w:val="none" w:sz="0" w:space="0" w:color="auto"/>
                                                <w:bottom w:val="none" w:sz="0" w:space="0" w:color="auto"/>
                                                <w:right w:val="none" w:sz="0" w:space="0" w:color="auto"/>
                                              </w:divBdr>
                                              <w:divsChild>
                                                <w:div w:id="724718242">
                                                  <w:marLeft w:val="0"/>
                                                  <w:marRight w:val="0"/>
                                                  <w:marTop w:val="0"/>
                                                  <w:marBottom w:val="0"/>
                                                  <w:divBdr>
                                                    <w:top w:val="none" w:sz="0" w:space="0" w:color="auto"/>
                                                    <w:left w:val="none" w:sz="0" w:space="0" w:color="auto"/>
                                                    <w:bottom w:val="none" w:sz="0" w:space="0" w:color="auto"/>
                                                    <w:right w:val="none" w:sz="0" w:space="0" w:color="auto"/>
                                                  </w:divBdr>
                                                  <w:divsChild>
                                                    <w:div w:id="1060053449">
                                                      <w:marLeft w:val="0"/>
                                                      <w:marRight w:val="0"/>
                                                      <w:marTop w:val="0"/>
                                                      <w:marBottom w:val="0"/>
                                                      <w:divBdr>
                                                        <w:top w:val="none" w:sz="0" w:space="0" w:color="auto"/>
                                                        <w:left w:val="none" w:sz="0" w:space="0" w:color="auto"/>
                                                        <w:bottom w:val="none" w:sz="0" w:space="0" w:color="auto"/>
                                                        <w:right w:val="none" w:sz="0" w:space="0" w:color="auto"/>
                                                      </w:divBdr>
                                                      <w:divsChild>
                                                        <w:div w:id="127035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575484">
                                              <w:marLeft w:val="0"/>
                                              <w:marRight w:val="0"/>
                                              <w:marTop w:val="0"/>
                                              <w:marBottom w:val="0"/>
                                              <w:divBdr>
                                                <w:top w:val="none" w:sz="0" w:space="0" w:color="auto"/>
                                                <w:left w:val="none" w:sz="0" w:space="0" w:color="auto"/>
                                                <w:bottom w:val="none" w:sz="0" w:space="0" w:color="auto"/>
                                                <w:right w:val="none" w:sz="0" w:space="0" w:color="auto"/>
                                              </w:divBdr>
                                              <w:divsChild>
                                                <w:div w:id="978412737">
                                                  <w:marLeft w:val="0"/>
                                                  <w:marRight w:val="0"/>
                                                  <w:marTop w:val="0"/>
                                                  <w:marBottom w:val="0"/>
                                                  <w:divBdr>
                                                    <w:top w:val="none" w:sz="0" w:space="0" w:color="auto"/>
                                                    <w:left w:val="none" w:sz="0" w:space="0" w:color="auto"/>
                                                    <w:bottom w:val="none" w:sz="0" w:space="0" w:color="auto"/>
                                                    <w:right w:val="none" w:sz="0" w:space="0" w:color="auto"/>
                                                  </w:divBdr>
                                                  <w:divsChild>
                                                    <w:div w:id="219637185">
                                                      <w:marLeft w:val="0"/>
                                                      <w:marRight w:val="0"/>
                                                      <w:marTop w:val="0"/>
                                                      <w:marBottom w:val="0"/>
                                                      <w:divBdr>
                                                        <w:top w:val="none" w:sz="0" w:space="0" w:color="auto"/>
                                                        <w:left w:val="none" w:sz="0" w:space="0" w:color="auto"/>
                                                        <w:bottom w:val="none" w:sz="0" w:space="0" w:color="auto"/>
                                                        <w:right w:val="none" w:sz="0" w:space="0" w:color="auto"/>
                                                      </w:divBdr>
                                                      <w:divsChild>
                                                        <w:div w:id="210923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67131">
          <w:marLeft w:val="0"/>
          <w:marRight w:val="0"/>
          <w:marTop w:val="0"/>
          <w:marBottom w:val="0"/>
          <w:divBdr>
            <w:top w:val="none" w:sz="0" w:space="0" w:color="auto"/>
            <w:left w:val="none" w:sz="0" w:space="0" w:color="auto"/>
            <w:bottom w:val="none" w:sz="0" w:space="0" w:color="auto"/>
            <w:right w:val="none" w:sz="0" w:space="0" w:color="auto"/>
          </w:divBdr>
          <w:divsChild>
            <w:div w:id="2044019260">
              <w:marLeft w:val="0"/>
              <w:marRight w:val="0"/>
              <w:marTop w:val="0"/>
              <w:marBottom w:val="0"/>
              <w:divBdr>
                <w:top w:val="none" w:sz="0" w:space="0" w:color="auto"/>
                <w:left w:val="none" w:sz="0" w:space="0" w:color="auto"/>
                <w:bottom w:val="none" w:sz="0" w:space="0" w:color="auto"/>
                <w:right w:val="none" w:sz="0" w:space="0" w:color="auto"/>
              </w:divBdr>
              <w:divsChild>
                <w:div w:id="2052418463">
                  <w:marLeft w:val="0"/>
                  <w:marRight w:val="0"/>
                  <w:marTop w:val="0"/>
                  <w:marBottom w:val="0"/>
                  <w:divBdr>
                    <w:top w:val="none" w:sz="0" w:space="0" w:color="auto"/>
                    <w:left w:val="none" w:sz="0" w:space="0" w:color="auto"/>
                    <w:bottom w:val="none" w:sz="0" w:space="0" w:color="auto"/>
                    <w:right w:val="none" w:sz="0" w:space="0" w:color="auto"/>
                  </w:divBdr>
                  <w:divsChild>
                    <w:div w:id="259414322">
                      <w:marLeft w:val="0"/>
                      <w:marRight w:val="0"/>
                      <w:marTop w:val="0"/>
                      <w:marBottom w:val="0"/>
                      <w:divBdr>
                        <w:top w:val="none" w:sz="0" w:space="0" w:color="auto"/>
                        <w:left w:val="none" w:sz="0" w:space="0" w:color="auto"/>
                        <w:bottom w:val="none" w:sz="0" w:space="0" w:color="auto"/>
                        <w:right w:val="none" w:sz="0" w:space="0" w:color="auto"/>
                      </w:divBdr>
                      <w:divsChild>
                        <w:div w:id="1466001382">
                          <w:marLeft w:val="0"/>
                          <w:marRight w:val="0"/>
                          <w:marTop w:val="0"/>
                          <w:marBottom w:val="0"/>
                          <w:divBdr>
                            <w:top w:val="none" w:sz="0" w:space="0" w:color="auto"/>
                            <w:left w:val="none" w:sz="0" w:space="0" w:color="auto"/>
                            <w:bottom w:val="none" w:sz="0" w:space="0" w:color="auto"/>
                            <w:right w:val="none" w:sz="0" w:space="0" w:color="auto"/>
                          </w:divBdr>
                          <w:divsChild>
                            <w:div w:id="1595237605">
                              <w:marLeft w:val="0"/>
                              <w:marRight w:val="0"/>
                              <w:marTop w:val="0"/>
                              <w:marBottom w:val="0"/>
                              <w:divBdr>
                                <w:top w:val="none" w:sz="0" w:space="0" w:color="auto"/>
                                <w:left w:val="none" w:sz="0" w:space="0" w:color="auto"/>
                                <w:bottom w:val="none" w:sz="0" w:space="0" w:color="auto"/>
                                <w:right w:val="none" w:sz="0" w:space="0" w:color="auto"/>
                              </w:divBdr>
                              <w:divsChild>
                                <w:div w:id="1373382524">
                                  <w:marLeft w:val="0"/>
                                  <w:marRight w:val="0"/>
                                  <w:marTop w:val="0"/>
                                  <w:marBottom w:val="0"/>
                                  <w:divBdr>
                                    <w:top w:val="none" w:sz="0" w:space="0" w:color="auto"/>
                                    <w:left w:val="none" w:sz="0" w:space="0" w:color="auto"/>
                                    <w:bottom w:val="none" w:sz="0" w:space="0" w:color="auto"/>
                                    <w:right w:val="none" w:sz="0" w:space="0" w:color="auto"/>
                                  </w:divBdr>
                                  <w:divsChild>
                                    <w:div w:id="58481492">
                                      <w:marLeft w:val="0"/>
                                      <w:marRight w:val="0"/>
                                      <w:marTop w:val="0"/>
                                      <w:marBottom w:val="0"/>
                                      <w:divBdr>
                                        <w:top w:val="none" w:sz="0" w:space="0" w:color="auto"/>
                                        <w:left w:val="none" w:sz="0" w:space="0" w:color="auto"/>
                                        <w:bottom w:val="none" w:sz="0" w:space="0" w:color="auto"/>
                                        <w:right w:val="none" w:sz="0" w:space="0" w:color="auto"/>
                                      </w:divBdr>
                                      <w:divsChild>
                                        <w:div w:id="1183397128">
                                          <w:marLeft w:val="0"/>
                                          <w:marRight w:val="0"/>
                                          <w:marTop w:val="0"/>
                                          <w:marBottom w:val="0"/>
                                          <w:divBdr>
                                            <w:top w:val="none" w:sz="0" w:space="0" w:color="auto"/>
                                            <w:left w:val="none" w:sz="0" w:space="0" w:color="auto"/>
                                            <w:bottom w:val="none" w:sz="0" w:space="0" w:color="auto"/>
                                            <w:right w:val="none" w:sz="0" w:space="0" w:color="auto"/>
                                          </w:divBdr>
                                          <w:divsChild>
                                            <w:div w:id="579560230">
                                              <w:marLeft w:val="0"/>
                                              <w:marRight w:val="0"/>
                                              <w:marTop w:val="0"/>
                                              <w:marBottom w:val="0"/>
                                              <w:divBdr>
                                                <w:top w:val="none" w:sz="0" w:space="0" w:color="auto"/>
                                                <w:left w:val="none" w:sz="0" w:space="0" w:color="auto"/>
                                                <w:bottom w:val="none" w:sz="0" w:space="0" w:color="auto"/>
                                                <w:right w:val="none" w:sz="0" w:space="0" w:color="auto"/>
                                              </w:divBdr>
                                              <w:divsChild>
                                                <w:div w:id="74051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1101608">
                  <w:marLeft w:val="0"/>
                  <w:marRight w:val="0"/>
                  <w:marTop w:val="0"/>
                  <w:marBottom w:val="0"/>
                  <w:divBdr>
                    <w:top w:val="none" w:sz="0" w:space="0" w:color="auto"/>
                    <w:left w:val="none" w:sz="0" w:space="0" w:color="auto"/>
                    <w:bottom w:val="none" w:sz="0" w:space="0" w:color="auto"/>
                    <w:right w:val="none" w:sz="0" w:space="0" w:color="auto"/>
                  </w:divBdr>
                  <w:divsChild>
                    <w:div w:id="1973750212">
                      <w:marLeft w:val="0"/>
                      <w:marRight w:val="0"/>
                      <w:marTop w:val="0"/>
                      <w:marBottom w:val="0"/>
                      <w:divBdr>
                        <w:top w:val="none" w:sz="0" w:space="0" w:color="auto"/>
                        <w:left w:val="none" w:sz="0" w:space="0" w:color="auto"/>
                        <w:bottom w:val="none" w:sz="0" w:space="0" w:color="auto"/>
                        <w:right w:val="none" w:sz="0" w:space="0" w:color="auto"/>
                      </w:divBdr>
                      <w:divsChild>
                        <w:div w:id="122174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915871">
      <w:bodyDiv w:val="1"/>
      <w:marLeft w:val="0"/>
      <w:marRight w:val="0"/>
      <w:marTop w:val="0"/>
      <w:marBottom w:val="0"/>
      <w:divBdr>
        <w:top w:val="none" w:sz="0" w:space="0" w:color="auto"/>
        <w:left w:val="none" w:sz="0" w:space="0" w:color="auto"/>
        <w:bottom w:val="none" w:sz="0" w:space="0" w:color="auto"/>
        <w:right w:val="none" w:sz="0" w:space="0" w:color="auto"/>
      </w:divBdr>
    </w:div>
    <w:div w:id="499589775">
      <w:bodyDiv w:val="1"/>
      <w:marLeft w:val="0"/>
      <w:marRight w:val="0"/>
      <w:marTop w:val="0"/>
      <w:marBottom w:val="0"/>
      <w:divBdr>
        <w:top w:val="none" w:sz="0" w:space="0" w:color="auto"/>
        <w:left w:val="none" w:sz="0" w:space="0" w:color="auto"/>
        <w:bottom w:val="none" w:sz="0" w:space="0" w:color="auto"/>
        <w:right w:val="none" w:sz="0" w:space="0" w:color="auto"/>
      </w:divBdr>
    </w:div>
    <w:div w:id="501430741">
      <w:bodyDiv w:val="1"/>
      <w:marLeft w:val="0"/>
      <w:marRight w:val="0"/>
      <w:marTop w:val="0"/>
      <w:marBottom w:val="0"/>
      <w:divBdr>
        <w:top w:val="none" w:sz="0" w:space="0" w:color="auto"/>
        <w:left w:val="none" w:sz="0" w:space="0" w:color="auto"/>
        <w:bottom w:val="none" w:sz="0" w:space="0" w:color="auto"/>
        <w:right w:val="none" w:sz="0" w:space="0" w:color="auto"/>
      </w:divBdr>
    </w:div>
    <w:div w:id="509369949">
      <w:bodyDiv w:val="1"/>
      <w:marLeft w:val="0"/>
      <w:marRight w:val="0"/>
      <w:marTop w:val="0"/>
      <w:marBottom w:val="0"/>
      <w:divBdr>
        <w:top w:val="none" w:sz="0" w:space="0" w:color="auto"/>
        <w:left w:val="none" w:sz="0" w:space="0" w:color="auto"/>
        <w:bottom w:val="none" w:sz="0" w:space="0" w:color="auto"/>
        <w:right w:val="none" w:sz="0" w:space="0" w:color="auto"/>
      </w:divBdr>
    </w:div>
    <w:div w:id="510487423">
      <w:bodyDiv w:val="1"/>
      <w:marLeft w:val="0"/>
      <w:marRight w:val="0"/>
      <w:marTop w:val="0"/>
      <w:marBottom w:val="0"/>
      <w:divBdr>
        <w:top w:val="none" w:sz="0" w:space="0" w:color="auto"/>
        <w:left w:val="none" w:sz="0" w:space="0" w:color="auto"/>
        <w:bottom w:val="none" w:sz="0" w:space="0" w:color="auto"/>
        <w:right w:val="none" w:sz="0" w:space="0" w:color="auto"/>
      </w:divBdr>
    </w:div>
    <w:div w:id="515078952">
      <w:bodyDiv w:val="1"/>
      <w:marLeft w:val="0"/>
      <w:marRight w:val="0"/>
      <w:marTop w:val="0"/>
      <w:marBottom w:val="0"/>
      <w:divBdr>
        <w:top w:val="none" w:sz="0" w:space="0" w:color="auto"/>
        <w:left w:val="none" w:sz="0" w:space="0" w:color="auto"/>
        <w:bottom w:val="none" w:sz="0" w:space="0" w:color="auto"/>
        <w:right w:val="none" w:sz="0" w:space="0" w:color="auto"/>
      </w:divBdr>
      <w:divsChild>
        <w:div w:id="2102528949">
          <w:marLeft w:val="0"/>
          <w:marRight w:val="0"/>
          <w:marTop w:val="0"/>
          <w:marBottom w:val="0"/>
          <w:divBdr>
            <w:top w:val="none" w:sz="0" w:space="0" w:color="auto"/>
            <w:left w:val="none" w:sz="0" w:space="0" w:color="auto"/>
            <w:bottom w:val="none" w:sz="0" w:space="0" w:color="auto"/>
            <w:right w:val="none" w:sz="0" w:space="0" w:color="auto"/>
          </w:divBdr>
          <w:divsChild>
            <w:div w:id="637300163">
              <w:marLeft w:val="0"/>
              <w:marRight w:val="0"/>
              <w:marTop w:val="0"/>
              <w:marBottom w:val="0"/>
              <w:divBdr>
                <w:top w:val="none" w:sz="0" w:space="0" w:color="auto"/>
                <w:left w:val="none" w:sz="0" w:space="0" w:color="auto"/>
                <w:bottom w:val="none" w:sz="0" w:space="0" w:color="auto"/>
                <w:right w:val="none" w:sz="0" w:space="0" w:color="auto"/>
              </w:divBdr>
              <w:divsChild>
                <w:div w:id="1246181521">
                  <w:marLeft w:val="0"/>
                  <w:marRight w:val="0"/>
                  <w:marTop w:val="0"/>
                  <w:marBottom w:val="0"/>
                  <w:divBdr>
                    <w:top w:val="none" w:sz="0" w:space="0" w:color="auto"/>
                    <w:left w:val="none" w:sz="0" w:space="0" w:color="auto"/>
                    <w:bottom w:val="none" w:sz="0" w:space="0" w:color="auto"/>
                    <w:right w:val="none" w:sz="0" w:space="0" w:color="auto"/>
                  </w:divBdr>
                  <w:divsChild>
                    <w:div w:id="537133308">
                      <w:marLeft w:val="0"/>
                      <w:marRight w:val="0"/>
                      <w:marTop w:val="0"/>
                      <w:marBottom w:val="0"/>
                      <w:divBdr>
                        <w:top w:val="none" w:sz="0" w:space="0" w:color="auto"/>
                        <w:left w:val="none" w:sz="0" w:space="0" w:color="auto"/>
                        <w:bottom w:val="none" w:sz="0" w:space="0" w:color="auto"/>
                        <w:right w:val="none" w:sz="0" w:space="0" w:color="auto"/>
                      </w:divBdr>
                      <w:divsChild>
                        <w:div w:id="1585333414">
                          <w:marLeft w:val="0"/>
                          <w:marRight w:val="0"/>
                          <w:marTop w:val="0"/>
                          <w:marBottom w:val="0"/>
                          <w:divBdr>
                            <w:top w:val="none" w:sz="0" w:space="0" w:color="auto"/>
                            <w:left w:val="none" w:sz="0" w:space="0" w:color="auto"/>
                            <w:bottom w:val="none" w:sz="0" w:space="0" w:color="auto"/>
                            <w:right w:val="none" w:sz="0" w:space="0" w:color="auto"/>
                          </w:divBdr>
                          <w:divsChild>
                            <w:div w:id="130045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479868">
      <w:bodyDiv w:val="1"/>
      <w:marLeft w:val="0"/>
      <w:marRight w:val="0"/>
      <w:marTop w:val="0"/>
      <w:marBottom w:val="0"/>
      <w:divBdr>
        <w:top w:val="none" w:sz="0" w:space="0" w:color="auto"/>
        <w:left w:val="none" w:sz="0" w:space="0" w:color="auto"/>
        <w:bottom w:val="none" w:sz="0" w:space="0" w:color="auto"/>
        <w:right w:val="none" w:sz="0" w:space="0" w:color="auto"/>
      </w:divBdr>
      <w:divsChild>
        <w:div w:id="1969582734">
          <w:marLeft w:val="0"/>
          <w:marRight w:val="0"/>
          <w:marTop w:val="0"/>
          <w:marBottom w:val="0"/>
          <w:divBdr>
            <w:top w:val="none" w:sz="0" w:space="0" w:color="auto"/>
            <w:left w:val="none" w:sz="0" w:space="0" w:color="auto"/>
            <w:bottom w:val="none" w:sz="0" w:space="0" w:color="auto"/>
            <w:right w:val="none" w:sz="0" w:space="0" w:color="auto"/>
          </w:divBdr>
          <w:divsChild>
            <w:div w:id="432550475">
              <w:marLeft w:val="0"/>
              <w:marRight w:val="0"/>
              <w:marTop w:val="0"/>
              <w:marBottom w:val="0"/>
              <w:divBdr>
                <w:top w:val="none" w:sz="0" w:space="0" w:color="auto"/>
                <w:left w:val="none" w:sz="0" w:space="0" w:color="auto"/>
                <w:bottom w:val="none" w:sz="0" w:space="0" w:color="auto"/>
                <w:right w:val="none" w:sz="0" w:space="0" w:color="auto"/>
              </w:divBdr>
              <w:divsChild>
                <w:div w:id="1467166724">
                  <w:marLeft w:val="0"/>
                  <w:marRight w:val="0"/>
                  <w:marTop w:val="0"/>
                  <w:marBottom w:val="0"/>
                  <w:divBdr>
                    <w:top w:val="none" w:sz="0" w:space="0" w:color="auto"/>
                    <w:left w:val="none" w:sz="0" w:space="0" w:color="auto"/>
                    <w:bottom w:val="none" w:sz="0" w:space="0" w:color="auto"/>
                    <w:right w:val="none" w:sz="0" w:space="0" w:color="auto"/>
                  </w:divBdr>
                  <w:divsChild>
                    <w:div w:id="134882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873575">
          <w:marLeft w:val="0"/>
          <w:marRight w:val="0"/>
          <w:marTop w:val="0"/>
          <w:marBottom w:val="0"/>
          <w:divBdr>
            <w:top w:val="none" w:sz="0" w:space="0" w:color="auto"/>
            <w:left w:val="none" w:sz="0" w:space="0" w:color="auto"/>
            <w:bottom w:val="none" w:sz="0" w:space="0" w:color="auto"/>
            <w:right w:val="none" w:sz="0" w:space="0" w:color="auto"/>
          </w:divBdr>
          <w:divsChild>
            <w:div w:id="871575624">
              <w:marLeft w:val="0"/>
              <w:marRight w:val="0"/>
              <w:marTop w:val="0"/>
              <w:marBottom w:val="0"/>
              <w:divBdr>
                <w:top w:val="none" w:sz="0" w:space="0" w:color="auto"/>
                <w:left w:val="none" w:sz="0" w:space="0" w:color="auto"/>
                <w:bottom w:val="none" w:sz="0" w:space="0" w:color="auto"/>
                <w:right w:val="none" w:sz="0" w:space="0" w:color="auto"/>
              </w:divBdr>
              <w:divsChild>
                <w:div w:id="1289581704">
                  <w:marLeft w:val="0"/>
                  <w:marRight w:val="0"/>
                  <w:marTop w:val="0"/>
                  <w:marBottom w:val="0"/>
                  <w:divBdr>
                    <w:top w:val="none" w:sz="0" w:space="0" w:color="auto"/>
                    <w:left w:val="none" w:sz="0" w:space="0" w:color="auto"/>
                    <w:bottom w:val="none" w:sz="0" w:space="0" w:color="auto"/>
                    <w:right w:val="none" w:sz="0" w:space="0" w:color="auto"/>
                  </w:divBdr>
                  <w:divsChild>
                    <w:div w:id="168424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568151">
      <w:bodyDiv w:val="1"/>
      <w:marLeft w:val="0"/>
      <w:marRight w:val="0"/>
      <w:marTop w:val="0"/>
      <w:marBottom w:val="0"/>
      <w:divBdr>
        <w:top w:val="none" w:sz="0" w:space="0" w:color="auto"/>
        <w:left w:val="none" w:sz="0" w:space="0" w:color="auto"/>
        <w:bottom w:val="none" w:sz="0" w:space="0" w:color="auto"/>
        <w:right w:val="none" w:sz="0" w:space="0" w:color="auto"/>
      </w:divBdr>
    </w:div>
    <w:div w:id="601574645">
      <w:bodyDiv w:val="1"/>
      <w:marLeft w:val="0"/>
      <w:marRight w:val="0"/>
      <w:marTop w:val="0"/>
      <w:marBottom w:val="0"/>
      <w:divBdr>
        <w:top w:val="none" w:sz="0" w:space="0" w:color="auto"/>
        <w:left w:val="none" w:sz="0" w:space="0" w:color="auto"/>
        <w:bottom w:val="none" w:sz="0" w:space="0" w:color="auto"/>
        <w:right w:val="none" w:sz="0" w:space="0" w:color="auto"/>
      </w:divBdr>
    </w:div>
    <w:div w:id="608590820">
      <w:bodyDiv w:val="1"/>
      <w:marLeft w:val="0"/>
      <w:marRight w:val="0"/>
      <w:marTop w:val="0"/>
      <w:marBottom w:val="0"/>
      <w:divBdr>
        <w:top w:val="none" w:sz="0" w:space="0" w:color="auto"/>
        <w:left w:val="none" w:sz="0" w:space="0" w:color="auto"/>
        <w:bottom w:val="none" w:sz="0" w:space="0" w:color="auto"/>
        <w:right w:val="none" w:sz="0" w:space="0" w:color="auto"/>
      </w:divBdr>
      <w:divsChild>
        <w:div w:id="260113995">
          <w:marLeft w:val="0"/>
          <w:marRight w:val="0"/>
          <w:marTop w:val="0"/>
          <w:marBottom w:val="0"/>
          <w:divBdr>
            <w:top w:val="none" w:sz="0" w:space="0" w:color="auto"/>
            <w:left w:val="none" w:sz="0" w:space="0" w:color="auto"/>
            <w:bottom w:val="none" w:sz="0" w:space="0" w:color="auto"/>
            <w:right w:val="none" w:sz="0" w:space="0" w:color="auto"/>
          </w:divBdr>
          <w:divsChild>
            <w:div w:id="697243723">
              <w:marLeft w:val="0"/>
              <w:marRight w:val="0"/>
              <w:marTop w:val="0"/>
              <w:marBottom w:val="0"/>
              <w:divBdr>
                <w:top w:val="none" w:sz="0" w:space="0" w:color="auto"/>
                <w:left w:val="none" w:sz="0" w:space="0" w:color="auto"/>
                <w:bottom w:val="none" w:sz="0" w:space="0" w:color="auto"/>
                <w:right w:val="none" w:sz="0" w:space="0" w:color="auto"/>
              </w:divBdr>
              <w:divsChild>
                <w:div w:id="1276600144">
                  <w:marLeft w:val="0"/>
                  <w:marRight w:val="0"/>
                  <w:marTop w:val="0"/>
                  <w:marBottom w:val="0"/>
                  <w:divBdr>
                    <w:top w:val="none" w:sz="0" w:space="0" w:color="auto"/>
                    <w:left w:val="none" w:sz="0" w:space="0" w:color="auto"/>
                    <w:bottom w:val="none" w:sz="0" w:space="0" w:color="auto"/>
                    <w:right w:val="none" w:sz="0" w:space="0" w:color="auto"/>
                  </w:divBdr>
                  <w:divsChild>
                    <w:div w:id="935015973">
                      <w:marLeft w:val="0"/>
                      <w:marRight w:val="0"/>
                      <w:marTop w:val="0"/>
                      <w:marBottom w:val="0"/>
                      <w:divBdr>
                        <w:top w:val="none" w:sz="0" w:space="0" w:color="auto"/>
                        <w:left w:val="none" w:sz="0" w:space="0" w:color="auto"/>
                        <w:bottom w:val="none" w:sz="0" w:space="0" w:color="auto"/>
                        <w:right w:val="none" w:sz="0" w:space="0" w:color="auto"/>
                      </w:divBdr>
                      <w:divsChild>
                        <w:div w:id="628895792">
                          <w:marLeft w:val="0"/>
                          <w:marRight w:val="0"/>
                          <w:marTop w:val="0"/>
                          <w:marBottom w:val="0"/>
                          <w:divBdr>
                            <w:top w:val="none" w:sz="0" w:space="0" w:color="auto"/>
                            <w:left w:val="none" w:sz="0" w:space="0" w:color="auto"/>
                            <w:bottom w:val="none" w:sz="0" w:space="0" w:color="auto"/>
                            <w:right w:val="none" w:sz="0" w:space="0" w:color="auto"/>
                          </w:divBdr>
                          <w:divsChild>
                            <w:div w:id="618028947">
                              <w:marLeft w:val="0"/>
                              <w:marRight w:val="0"/>
                              <w:marTop w:val="0"/>
                              <w:marBottom w:val="0"/>
                              <w:divBdr>
                                <w:top w:val="none" w:sz="0" w:space="0" w:color="auto"/>
                                <w:left w:val="none" w:sz="0" w:space="0" w:color="auto"/>
                                <w:bottom w:val="none" w:sz="0" w:space="0" w:color="auto"/>
                                <w:right w:val="none" w:sz="0" w:space="0" w:color="auto"/>
                              </w:divBdr>
                              <w:divsChild>
                                <w:div w:id="2015496307">
                                  <w:marLeft w:val="0"/>
                                  <w:marRight w:val="0"/>
                                  <w:marTop w:val="0"/>
                                  <w:marBottom w:val="0"/>
                                  <w:divBdr>
                                    <w:top w:val="none" w:sz="0" w:space="0" w:color="auto"/>
                                    <w:left w:val="none" w:sz="0" w:space="0" w:color="auto"/>
                                    <w:bottom w:val="none" w:sz="0" w:space="0" w:color="auto"/>
                                    <w:right w:val="none" w:sz="0" w:space="0" w:color="auto"/>
                                  </w:divBdr>
                                  <w:divsChild>
                                    <w:div w:id="1127042460">
                                      <w:marLeft w:val="0"/>
                                      <w:marRight w:val="0"/>
                                      <w:marTop w:val="0"/>
                                      <w:marBottom w:val="0"/>
                                      <w:divBdr>
                                        <w:top w:val="none" w:sz="0" w:space="0" w:color="auto"/>
                                        <w:left w:val="none" w:sz="0" w:space="0" w:color="auto"/>
                                        <w:bottom w:val="none" w:sz="0" w:space="0" w:color="auto"/>
                                        <w:right w:val="none" w:sz="0" w:space="0" w:color="auto"/>
                                      </w:divBdr>
                                      <w:divsChild>
                                        <w:div w:id="937100894">
                                          <w:marLeft w:val="0"/>
                                          <w:marRight w:val="0"/>
                                          <w:marTop w:val="0"/>
                                          <w:marBottom w:val="0"/>
                                          <w:divBdr>
                                            <w:top w:val="none" w:sz="0" w:space="0" w:color="auto"/>
                                            <w:left w:val="none" w:sz="0" w:space="0" w:color="auto"/>
                                            <w:bottom w:val="none" w:sz="0" w:space="0" w:color="auto"/>
                                            <w:right w:val="none" w:sz="0" w:space="0" w:color="auto"/>
                                          </w:divBdr>
                                          <w:divsChild>
                                            <w:div w:id="589463526">
                                              <w:marLeft w:val="0"/>
                                              <w:marRight w:val="0"/>
                                              <w:marTop w:val="0"/>
                                              <w:marBottom w:val="0"/>
                                              <w:divBdr>
                                                <w:top w:val="none" w:sz="0" w:space="0" w:color="auto"/>
                                                <w:left w:val="none" w:sz="0" w:space="0" w:color="auto"/>
                                                <w:bottom w:val="none" w:sz="0" w:space="0" w:color="auto"/>
                                                <w:right w:val="none" w:sz="0" w:space="0" w:color="auto"/>
                                              </w:divBdr>
                                              <w:divsChild>
                                                <w:div w:id="1174490722">
                                                  <w:marLeft w:val="0"/>
                                                  <w:marRight w:val="0"/>
                                                  <w:marTop w:val="0"/>
                                                  <w:marBottom w:val="0"/>
                                                  <w:divBdr>
                                                    <w:top w:val="none" w:sz="0" w:space="0" w:color="auto"/>
                                                    <w:left w:val="none" w:sz="0" w:space="0" w:color="auto"/>
                                                    <w:bottom w:val="none" w:sz="0" w:space="0" w:color="auto"/>
                                                    <w:right w:val="none" w:sz="0" w:space="0" w:color="auto"/>
                                                  </w:divBdr>
                                                  <w:divsChild>
                                                    <w:div w:id="1693532767">
                                                      <w:marLeft w:val="0"/>
                                                      <w:marRight w:val="0"/>
                                                      <w:marTop w:val="0"/>
                                                      <w:marBottom w:val="0"/>
                                                      <w:divBdr>
                                                        <w:top w:val="none" w:sz="0" w:space="0" w:color="auto"/>
                                                        <w:left w:val="none" w:sz="0" w:space="0" w:color="auto"/>
                                                        <w:bottom w:val="none" w:sz="0" w:space="0" w:color="auto"/>
                                                        <w:right w:val="none" w:sz="0" w:space="0" w:color="auto"/>
                                                      </w:divBdr>
                                                      <w:divsChild>
                                                        <w:div w:id="139928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698793">
                                              <w:marLeft w:val="0"/>
                                              <w:marRight w:val="0"/>
                                              <w:marTop w:val="0"/>
                                              <w:marBottom w:val="0"/>
                                              <w:divBdr>
                                                <w:top w:val="none" w:sz="0" w:space="0" w:color="auto"/>
                                                <w:left w:val="none" w:sz="0" w:space="0" w:color="auto"/>
                                                <w:bottom w:val="none" w:sz="0" w:space="0" w:color="auto"/>
                                                <w:right w:val="none" w:sz="0" w:space="0" w:color="auto"/>
                                              </w:divBdr>
                                              <w:divsChild>
                                                <w:div w:id="2021084703">
                                                  <w:marLeft w:val="0"/>
                                                  <w:marRight w:val="0"/>
                                                  <w:marTop w:val="0"/>
                                                  <w:marBottom w:val="0"/>
                                                  <w:divBdr>
                                                    <w:top w:val="none" w:sz="0" w:space="0" w:color="auto"/>
                                                    <w:left w:val="none" w:sz="0" w:space="0" w:color="auto"/>
                                                    <w:bottom w:val="none" w:sz="0" w:space="0" w:color="auto"/>
                                                    <w:right w:val="none" w:sz="0" w:space="0" w:color="auto"/>
                                                  </w:divBdr>
                                                  <w:divsChild>
                                                    <w:div w:id="778069292">
                                                      <w:marLeft w:val="0"/>
                                                      <w:marRight w:val="0"/>
                                                      <w:marTop w:val="0"/>
                                                      <w:marBottom w:val="0"/>
                                                      <w:divBdr>
                                                        <w:top w:val="none" w:sz="0" w:space="0" w:color="auto"/>
                                                        <w:left w:val="none" w:sz="0" w:space="0" w:color="auto"/>
                                                        <w:bottom w:val="none" w:sz="0" w:space="0" w:color="auto"/>
                                                        <w:right w:val="none" w:sz="0" w:space="0" w:color="auto"/>
                                                      </w:divBdr>
                                                      <w:divsChild>
                                                        <w:div w:id="90815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971459">
          <w:marLeft w:val="0"/>
          <w:marRight w:val="0"/>
          <w:marTop w:val="0"/>
          <w:marBottom w:val="0"/>
          <w:divBdr>
            <w:top w:val="none" w:sz="0" w:space="0" w:color="auto"/>
            <w:left w:val="none" w:sz="0" w:space="0" w:color="auto"/>
            <w:bottom w:val="none" w:sz="0" w:space="0" w:color="auto"/>
            <w:right w:val="none" w:sz="0" w:space="0" w:color="auto"/>
          </w:divBdr>
          <w:divsChild>
            <w:div w:id="1994917300">
              <w:marLeft w:val="0"/>
              <w:marRight w:val="0"/>
              <w:marTop w:val="0"/>
              <w:marBottom w:val="0"/>
              <w:divBdr>
                <w:top w:val="none" w:sz="0" w:space="0" w:color="auto"/>
                <w:left w:val="none" w:sz="0" w:space="0" w:color="auto"/>
                <w:bottom w:val="none" w:sz="0" w:space="0" w:color="auto"/>
                <w:right w:val="none" w:sz="0" w:space="0" w:color="auto"/>
              </w:divBdr>
              <w:divsChild>
                <w:div w:id="1487699863">
                  <w:marLeft w:val="0"/>
                  <w:marRight w:val="0"/>
                  <w:marTop w:val="0"/>
                  <w:marBottom w:val="0"/>
                  <w:divBdr>
                    <w:top w:val="none" w:sz="0" w:space="0" w:color="auto"/>
                    <w:left w:val="none" w:sz="0" w:space="0" w:color="auto"/>
                    <w:bottom w:val="none" w:sz="0" w:space="0" w:color="auto"/>
                    <w:right w:val="none" w:sz="0" w:space="0" w:color="auto"/>
                  </w:divBdr>
                  <w:divsChild>
                    <w:div w:id="990871179">
                      <w:marLeft w:val="0"/>
                      <w:marRight w:val="0"/>
                      <w:marTop w:val="0"/>
                      <w:marBottom w:val="0"/>
                      <w:divBdr>
                        <w:top w:val="none" w:sz="0" w:space="0" w:color="auto"/>
                        <w:left w:val="none" w:sz="0" w:space="0" w:color="auto"/>
                        <w:bottom w:val="none" w:sz="0" w:space="0" w:color="auto"/>
                        <w:right w:val="none" w:sz="0" w:space="0" w:color="auto"/>
                      </w:divBdr>
                      <w:divsChild>
                        <w:div w:id="303314265">
                          <w:marLeft w:val="0"/>
                          <w:marRight w:val="0"/>
                          <w:marTop w:val="0"/>
                          <w:marBottom w:val="0"/>
                          <w:divBdr>
                            <w:top w:val="none" w:sz="0" w:space="0" w:color="auto"/>
                            <w:left w:val="none" w:sz="0" w:space="0" w:color="auto"/>
                            <w:bottom w:val="none" w:sz="0" w:space="0" w:color="auto"/>
                            <w:right w:val="none" w:sz="0" w:space="0" w:color="auto"/>
                          </w:divBdr>
                          <w:divsChild>
                            <w:div w:id="1061055002">
                              <w:marLeft w:val="0"/>
                              <w:marRight w:val="0"/>
                              <w:marTop w:val="0"/>
                              <w:marBottom w:val="0"/>
                              <w:divBdr>
                                <w:top w:val="none" w:sz="0" w:space="0" w:color="auto"/>
                                <w:left w:val="none" w:sz="0" w:space="0" w:color="auto"/>
                                <w:bottom w:val="none" w:sz="0" w:space="0" w:color="auto"/>
                                <w:right w:val="none" w:sz="0" w:space="0" w:color="auto"/>
                              </w:divBdr>
                              <w:divsChild>
                                <w:div w:id="238058326">
                                  <w:marLeft w:val="0"/>
                                  <w:marRight w:val="0"/>
                                  <w:marTop w:val="0"/>
                                  <w:marBottom w:val="0"/>
                                  <w:divBdr>
                                    <w:top w:val="none" w:sz="0" w:space="0" w:color="auto"/>
                                    <w:left w:val="none" w:sz="0" w:space="0" w:color="auto"/>
                                    <w:bottom w:val="none" w:sz="0" w:space="0" w:color="auto"/>
                                    <w:right w:val="none" w:sz="0" w:space="0" w:color="auto"/>
                                  </w:divBdr>
                                  <w:divsChild>
                                    <w:div w:id="1858226685">
                                      <w:marLeft w:val="0"/>
                                      <w:marRight w:val="0"/>
                                      <w:marTop w:val="0"/>
                                      <w:marBottom w:val="0"/>
                                      <w:divBdr>
                                        <w:top w:val="none" w:sz="0" w:space="0" w:color="auto"/>
                                        <w:left w:val="none" w:sz="0" w:space="0" w:color="auto"/>
                                        <w:bottom w:val="none" w:sz="0" w:space="0" w:color="auto"/>
                                        <w:right w:val="none" w:sz="0" w:space="0" w:color="auto"/>
                                      </w:divBdr>
                                      <w:divsChild>
                                        <w:div w:id="1088117779">
                                          <w:marLeft w:val="0"/>
                                          <w:marRight w:val="0"/>
                                          <w:marTop w:val="0"/>
                                          <w:marBottom w:val="0"/>
                                          <w:divBdr>
                                            <w:top w:val="none" w:sz="0" w:space="0" w:color="auto"/>
                                            <w:left w:val="none" w:sz="0" w:space="0" w:color="auto"/>
                                            <w:bottom w:val="none" w:sz="0" w:space="0" w:color="auto"/>
                                            <w:right w:val="none" w:sz="0" w:space="0" w:color="auto"/>
                                          </w:divBdr>
                                          <w:divsChild>
                                            <w:div w:id="1212880983">
                                              <w:marLeft w:val="0"/>
                                              <w:marRight w:val="0"/>
                                              <w:marTop w:val="0"/>
                                              <w:marBottom w:val="0"/>
                                              <w:divBdr>
                                                <w:top w:val="none" w:sz="0" w:space="0" w:color="auto"/>
                                                <w:left w:val="none" w:sz="0" w:space="0" w:color="auto"/>
                                                <w:bottom w:val="none" w:sz="0" w:space="0" w:color="auto"/>
                                                <w:right w:val="none" w:sz="0" w:space="0" w:color="auto"/>
                                              </w:divBdr>
                                              <w:divsChild>
                                                <w:div w:id="170493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015463">
      <w:bodyDiv w:val="1"/>
      <w:marLeft w:val="0"/>
      <w:marRight w:val="0"/>
      <w:marTop w:val="0"/>
      <w:marBottom w:val="0"/>
      <w:divBdr>
        <w:top w:val="none" w:sz="0" w:space="0" w:color="auto"/>
        <w:left w:val="none" w:sz="0" w:space="0" w:color="auto"/>
        <w:bottom w:val="none" w:sz="0" w:space="0" w:color="auto"/>
        <w:right w:val="none" w:sz="0" w:space="0" w:color="auto"/>
      </w:divBdr>
    </w:div>
    <w:div w:id="612518264">
      <w:bodyDiv w:val="1"/>
      <w:marLeft w:val="0"/>
      <w:marRight w:val="0"/>
      <w:marTop w:val="0"/>
      <w:marBottom w:val="0"/>
      <w:divBdr>
        <w:top w:val="none" w:sz="0" w:space="0" w:color="auto"/>
        <w:left w:val="none" w:sz="0" w:space="0" w:color="auto"/>
        <w:bottom w:val="none" w:sz="0" w:space="0" w:color="auto"/>
        <w:right w:val="none" w:sz="0" w:space="0" w:color="auto"/>
      </w:divBdr>
    </w:div>
    <w:div w:id="621426896">
      <w:bodyDiv w:val="1"/>
      <w:marLeft w:val="0"/>
      <w:marRight w:val="0"/>
      <w:marTop w:val="0"/>
      <w:marBottom w:val="0"/>
      <w:divBdr>
        <w:top w:val="none" w:sz="0" w:space="0" w:color="auto"/>
        <w:left w:val="none" w:sz="0" w:space="0" w:color="auto"/>
        <w:bottom w:val="none" w:sz="0" w:space="0" w:color="auto"/>
        <w:right w:val="none" w:sz="0" w:space="0" w:color="auto"/>
      </w:divBdr>
    </w:div>
    <w:div w:id="626932705">
      <w:bodyDiv w:val="1"/>
      <w:marLeft w:val="0"/>
      <w:marRight w:val="0"/>
      <w:marTop w:val="0"/>
      <w:marBottom w:val="0"/>
      <w:divBdr>
        <w:top w:val="none" w:sz="0" w:space="0" w:color="auto"/>
        <w:left w:val="none" w:sz="0" w:space="0" w:color="auto"/>
        <w:bottom w:val="none" w:sz="0" w:space="0" w:color="auto"/>
        <w:right w:val="none" w:sz="0" w:space="0" w:color="auto"/>
      </w:divBdr>
    </w:div>
    <w:div w:id="627010948">
      <w:bodyDiv w:val="1"/>
      <w:marLeft w:val="0"/>
      <w:marRight w:val="0"/>
      <w:marTop w:val="0"/>
      <w:marBottom w:val="0"/>
      <w:divBdr>
        <w:top w:val="none" w:sz="0" w:space="0" w:color="auto"/>
        <w:left w:val="none" w:sz="0" w:space="0" w:color="auto"/>
        <w:bottom w:val="none" w:sz="0" w:space="0" w:color="auto"/>
        <w:right w:val="none" w:sz="0" w:space="0" w:color="auto"/>
      </w:divBdr>
    </w:div>
    <w:div w:id="667637051">
      <w:bodyDiv w:val="1"/>
      <w:marLeft w:val="0"/>
      <w:marRight w:val="0"/>
      <w:marTop w:val="0"/>
      <w:marBottom w:val="0"/>
      <w:divBdr>
        <w:top w:val="none" w:sz="0" w:space="0" w:color="auto"/>
        <w:left w:val="none" w:sz="0" w:space="0" w:color="auto"/>
        <w:bottom w:val="none" w:sz="0" w:space="0" w:color="auto"/>
        <w:right w:val="none" w:sz="0" w:space="0" w:color="auto"/>
      </w:divBdr>
    </w:div>
    <w:div w:id="673990611">
      <w:bodyDiv w:val="1"/>
      <w:marLeft w:val="0"/>
      <w:marRight w:val="0"/>
      <w:marTop w:val="0"/>
      <w:marBottom w:val="0"/>
      <w:divBdr>
        <w:top w:val="none" w:sz="0" w:space="0" w:color="auto"/>
        <w:left w:val="none" w:sz="0" w:space="0" w:color="auto"/>
        <w:bottom w:val="none" w:sz="0" w:space="0" w:color="auto"/>
        <w:right w:val="none" w:sz="0" w:space="0" w:color="auto"/>
      </w:divBdr>
      <w:divsChild>
        <w:div w:id="1290739461">
          <w:marLeft w:val="0"/>
          <w:marRight w:val="0"/>
          <w:marTop w:val="0"/>
          <w:marBottom w:val="0"/>
          <w:divBdr>
            <w:top w:val="none" w:sz="0" w:space="0" w:color="auto"/>
            <w:left w:val="none" w:sz="0" w:space="0" w:color="auto"/>
            <w:bottom w:val="none" w:sz="0" w:space="0" w:color="auto"/>
            <w:right w:val="none" w:sz="0" w:space="0" w:color="auto"/>
          </w:divBdr>
          <w:divsChild>
            <w:div w:id="1166239550">
              <w:marLeft w:val="0"/>
              <w:marRight w:val="0"/>
              <w:marTop w:val="0"/>
              <w:marBottom w:val="0"/>
              <w:divBdr>
                <w:top w:val="none" w:sz="0" w:space="0" w:color="auto"/>
                <w:left w:val="none" w:sz="0" w:space="0" w:color="auto"/>
                <w:bottom w:val="none" w:sz="0" w:space="0" w:color="auto"/>
                <w:right w:val="none" w:sz="0" w:space="0" w:color="auto"/>
              </w:divBdr>
              <w:divsChild>
                <w:div w:id="812327743">
                  <w:marLeft w:val="0"/>
                  <w:marRight w:val="0"/>
                  <w:marTop w:val="0"/>
                  <w:marBottom w:val="0"/>
                  <w:divBdr>
                    <w:top w:val="none" w:sz="0" w:space="0" w:color="auto"/>
                    <w:left w:val="none" w:sz="0" w:space="0" w:color="auto"/>
                    <w:bottom w:val="none" w:sz="0" w:space="0" w:color="auto"/>
                    <w:right w:val="none" w:sz="0" w:space="0" w:color="auto"/>
                  </w:divBdr>
                  <w:divsChild>
                    <w:div w:id="53735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900546">
          <w:marLeft w:val="0"/>
          <w:marRight w:val="0"/>
          <w:marTop w:val="0"/>
          <w:marBottom w:val="0"/>
          <w:divBdr>
            <w:top w:val="none" w:sz="0" w:space="0" w:color="auto"/>
            <w:left w:val="none" w:sz="0" w:space="0" w:color="auto"/>
            <w:bottom w:val="none" w:sz="0" w:space="0" w:color="auto"/>
            <w:right w:val="none" w:sz="0" w:space="0" w:color="auto"/>
          </w:divBdr>
          <w:divsChild>
            <w:div w:id="160703409">
              <w:marLeft w:val="0"/>
              <w:marRight w:val="0"/>
              <w:marTop w:val="0"/>
              <w:marBottom w:val="0"/>
              <w:divBdr>
                <w:top w:val="none" w:sz="0" w:space="0" w:color="auto"/>
                <w:left w:val="none" w:sz="0" w:space="0" w:color="auto"/>
                <w:bottom w:val="none" w:sz="0" w:space="0" w:color="auto"/>
                <w:right w:val="none" w:sz="0" w:space="0" w:color="auto"/>
              </w:divBdr>
              <w:divsChild>
                <w:div w:id="53436209">
                  <w:marLeft w:val="0"/>
                  <w:marRight w:val="0"/>
                  <w:marTop w:val="0"/>
                  <w:marBottom w:val="0"/>
                  <w:divBdr>
                    <w:top w:val="none" w:sz="0" w:space="0" w:color="auto"/>
                    <w:left w:val="none" w:sz="0" w:space="0" w:color="auto"/>
                    <w:bottom w:val="none" w:sz="0" w:space="0" w:color="auto"/>
                    <w:right w:val="none" w:sz="0" w:space="0" w:color="auto"/>
                  </w:divBdr>
                  <w:divsChild>
                    <w:div w:id="38792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237448">
      <w:bodyDiv w:val="1"/>
      <w:marLeft w:val="0"/>
      <w:marRight w:val="0"/>
      <w:marTop w:val="0"/>
      <w:marBottom w:val="0"/>
      <w:divBdr>
        <w:top w:val="none" w:sz="0" w:space="0" w:color="auto"/>
        <w:left w:val="none" w:sz="0" w:space="0" w:color="auto"/>
        <w:bottom w:val="none" w:sz="0" w:space="0" w:color="auto"/>
        <w:right w:val="none" w:sz="0" w:space="0" w:color="auto"/>
      </w:divBdr>
    </w:div>
    <w:div w:id="684208020">
      <w:bodyDiv w:val="1"/>
      <w:marLeft w:val="0"/>
      <w:marRight w:val="0"/>
      <w:marTop w:val="0"/>
      <w:marBottom w:val="0"/>
      <w:divBdr>
        <w:top w:val="none" w:sz="0" w:space="0" w:color="auto"/>
        <w:left w:val="none" w:sz="0" w:space="0" w:color="auto"/>
        <w:bottom w:val="none" w:sz="0" w:space="0" w:color="auto"/>
        <w:right w:val="none" w:sz="0" w:space="0" w:color="auto"/>
      </w:divBdr>
      <w:divsChild>
        <w:div w:id="1993867879">
          <w:marLeft w:val="0"/>
          <w:marRight w:val="0"/>
          <w:marTop w:val="0"/>
          <w:marBottom w:val="0"/>
          <w:divBdr>
            <w:top w:val="none" w:sz="0" w:space="0" w:color="auto"/>
            <w:left w:val="none" w:sz="0" w:space="0" w:color="auto"/>
            <w:bottom w:val="none" w:sz="0" w:space="0" w:color="auto"/>
            <w:right w:val="none" w:sz="0" w:space="0" w:color="auto"/>
          </w:divBdr>
          <w:divsChild>
            <w:div w:id="499275335">
              <w:marLeft w:val="0"/>
              <w:marRight w:val="0"/>
              <w:marTop w:val="0"/>
              <w:marBottom w:val="0"/>
              <w:divBdr>
                <w:top w:val="none" w:sz="0" w:space="0" w:color="auto"/>
                <w:left w:val="none" w:sz="0" w:space="0" w:color="auto"/>
                <w:bottom w:val="none" w:sz="0" w:space="0" w:color="auto"/>
                <w:right w:val="none" w:sz="0" w:space="0" w:color="auto"/>
              </w:divBdr>
              <w:divsChild>
                <w:div w:id="2047220859">
                  <w:marLeft w:val="0"/>
                  <w:marRight w:val="0"/>
                  <w:marTop w:val="0"/>
                  <w:marBottom w:val="0"/>
                  <w:divBdr>
                    <w:top w:val="none" w:sz="0" w:space="0" w:color="auto"/>
                    <w:left w:val="none" w:sz="0" w:space="0" w:color="auto"/>
                    <w:bottom w:val="none" w:sz="0" w:space="0" w:color="auto"/>
                    <w:right w:val="none" w:sz="0" w:space="0" w:color="auto"/>
                  </w:divBdr>
                  <w:divsChild>
                    <w:div w:id="1337415649">
                      <w:marLeft w:val="0"/>
                      <w:marRight w:val="0"/>
                      <w:marTop w:val="0"/>
                      <w:marBottom w:val="0"/>
                      <w:divBdr>
                        <w:top w:val="none" w:sz="0" w:space="0" w:color="auto"/>
                        <w:left w:val="none" w:sz="0" w:space="0" w:color="auto"/>
                        <w:bottom w:val="none" w:sz="0" w:space="0" w:color="auto"/>
                        <w:right w:val="none" w:sz="0" w:space="0" w:color="auto"/>
                      </w:divBdr>
                      <w:divsChild>
                        <w:div w:id="78674511">
                          <w:marLeft w:val="0"/>
                          <w:marRight w:val="0"/>
                          <w:marTop w:val="0"/>
                          <w:marBottom w:val="0"/>
                          <w:divBdr>
                            <w:top w:val="none" w:sz="0" w:space="0" w:color="auto"/>
                            <w:left w:val="none" w:sz="0" w:space="0" w:color="auto"/>
                            <w:bottom w:val="none" w:sz="0" w:space="0" w:color="auto"/>
                            <w:right w:val="none" w:sz="0" w:space="0" w:color="auto"/>
                          </w:divBdr>
                          <w:divsChild>
                            <w:div w:id="262543125">
                              <w:marLeft w:val="0"/>
                              <w:marRight w:val="0"/>
                              <w:marTop w:val="0"/>
                              <w:marBottom w:val="0"/>
                              <w:divBdr>
                                <w:top w:val="none" w:sz="0" w:space="0" w:color="auto"/>
                                <w:left w:val="none" w:sz="0" w:space="0" w:color="auto"/>
                                <w:bottom w:val="none" w:sz="0" w:space="0" w:color="auto"/>
                                <w:right w:val="none" w:sz="0" w:space="0" w:color="auto"/>
                              </w:divBdr>
                              <w:divsChild>
                                <w:div w:id="1612322925">
                                  <w:marLeft w:val="0"/>
                                  <w:marRight w:val="0"/>
                                  <w:marTop w:val="0"/>
                                  <w:marBottom w:val="0"/>
                                  <w:divBdr>
                                    <w:top w:val="none" w:sz="0" w:space="0" w:color="auto"/>
                                    <w:left w:val="none" w:sz="0" w:space="0" w:color="auto"/>
                                    <w:bottom w:val="none" w:sz="0" w:space="0" w:color="auto"/>
                                    <w:right w:val="none" w:sz="0" w:space="0" w:color="auto"/>
                                  </w:divBdr>
                                  <w:divsChild>
                                    <w:div w:id="1437023552">
                                      <w:marLeft w:val="0"/>
                                      <w:marRight w:val="0"/>
                                      <w:marTop w:val="0"/>
                                      <w:marBottom w:val="0"/>
                                      <w:divBdr>
                                        <w:top w:val="none" w:sz="0" w:space="0" w:color="auto"/>
                                        <w:left w:val="none" w:sz="0" w:space="0" w:color="auto"/>
                                        <w:bottom w:val="none" w:sz="0" w:space="0" w:color="auto"/>
                                        <w:right w:val="none" w:sz="0" w:space="0" w:color="auto"/>
                                      </w:divBdr>
                                      <w:divsChild>
                                        <w:div w:id="1947417826">
                                          <w:marLeft w:val="0"/>
                                          <w:marRight w:val="0"/>
                                          <w:marTop w:val="0"/>
                                          <w:marBottom w:val="0"/>
                                          <w:divBdr>
                                            <w:top w:val="none" w:sz="0" w:space="0" w:color="auto"/>
                                            <w:left w:val="none" w:sz="0" w:space="0" w:color="auto"/>
                                            <w:bottom w:val="none" w:sz="0" w:space="0" w:color="auto"/>
                                            <w:right w:val="none" w:sz="0" w:space="0" w:color="auto"/>
                                          </w:divBdr>
                                          <w:divsChild>
                                            <w:div w:id="1864780013">
                                              <w:marLeft w:val="0"/>
                                              <w:marRight w:val="0"/>
                                              <w:marTop w:val="0"/>
                                              <w:marBottom w:val="0"/>
                                              <w:divBdr>
                                                <w:top w:val="none" w:sz="0" w:space="0" w:color="auto"/>
                                                <w:left w:val="none" w:sz="0" w:space="0" w:color="auto"/>
                                                <w:bottom w:val="none" w:sz="0" w:space="0" w:color="auto"/>
                                                <w:right w:val="none" w:sz="0" w:space="0" w:color="auto"/>
                                              </w:divBdr>
                                              <w:divsChild>
                                                <w:div w:id="1332562515">
                                                  <w:marLeft w:val="0"/>
                                                  <w:marRight w:val="0"/>
                                                  <w:marTop w:val="0"/>
                                                  <w:marBottom w:val="0"/>
                                                  <w:divBdr>
                                                    <w:top w:val="none" w:sz="0" w:space="0" w:color="auto"/>
                                                    <w:left w:val="none" w:sz="0" w:space="0" w:color="auto"/>
                                                    <w:bottom w:val="none" w:sz="0" w:space="0" w:color="auto"/>
                                                    <w:right w:val="none" w:sz="0" w:space="0" w:color="auto"/>
                                                  </w:divBdr>
                                                  <w:divsChild>
                                                    <w:div w:id="165026239">
                                                      <w:marLeft w:val="0"/>
                                                      <w:marRight w:val="0"/>
                                                      <w:marTop w:val="0"/>
                                                      <w:marBottom w:val="0"/>
                                                      <w:divBdr>
                                                        <w:top w:val="none" w:sz="0" w:space="0" w:color="auto"/>
                                                        <w:left w:val="none" w:sz="0" w:space="0" w:color="auto"/>
                                                        <w:bottom w:val="none" w:sz="0" w:space="0" w:color="auto"/>
                                                        <w:right w:val="none" w:sz="0" w:space="0" w:color="auto"/>
                                                      </w:divBdr>
                                                      <w:divsChild>
                                                        <w:div w:id="50995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559427">
                                              <w:marLeft w:val="0"/>
                                              <w:marRight w:val="0"/>
                                              <w:marTop w:val="0"/>
                                              <w:marBottom w:val="0"/>
                                              <w:divBdr>
                                                <w:top w:val="none" w:sz="0" w:space="0" w:color="auto"/>
                                                <w:left w:val="none" w:sz="0" w:space="0" w:color="auto"/>
                                                <w:bottom w:val="none" w:sz="0" w:space="0" w:color="auto"/>
                                                <w:right w:val="none" w:sz="0" w:space="0" w:color="auto"/>
                                              </w:divBdr>
                                              <w:divsChild>
                                                <w:div w:id="1530533860">
                                                  <w:marLeft w:val="0"/>
                                                  <w:marRight w:val="0"/>
                                                  <w:marTop w:val="0"/>
                                                  <w:marBottom w:val="0"/>
                                                  <w:divBdr>
                                                    <w:top w:val="none" w:sz="0" w:space="0" w:color="auto"/>
                                                    <w:left w:val="none" w:sz="0" w:space="0" w:color="auto"/>
                                                    <w:bottom w:val="none" w:sz="0" w:space="0" w:color="auto"/>
                                                    <w:right w:val="none" w:sz="0" w:space="0" w:color="auto"/>
                                                  </w:divBdr>
                                                  <w:divsChild>
                                                    <w:div w:id="1226453842">
                                                      <w:marLeft w:val="0"/>
                                                      <w:marRight w:val="0"/>
                                                      <w:marTop w:val="0"/>
                                                      <w:marBottom w:val="0"/>
                                                      <w:divBdr>
                                                        <w:top w:val="none" w:sz="0" w:space="0" w:color="auto"/>
                                                        <w:left w:val="none" w:sz="0" w:space="0" w:color="auto"/>
                                                        <w:bottom w:val="none" w:sz="0" w:space="0" w:color="auto"/>
                                                        <w:right w:val="none" w:sz="0" w:space="0" w:color="auto"/>
                                                      </w:divBdr>
                                                      <w:divsChild>
                                                        <w:div w:id="11739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1154641">
          <w:marLeft w:val="0"/>
          <w:marRight w:val="0"/>
          <w:marTop w:val="0"/>
          <w:marBottom w:val="0"/>
          <w:divBdr>
            <w:top w:val="none" w:sz="0" w:space="0" w:color="auto"/>
            <w:left w:val="none" w:sz="0" w:space="0" w:color="auto"/>
            <w:bottom w:val="none" w:sz="0" w:space="0" w:color="auto"/>
            <w:right w:val="none" w:sz="0" w:space="0" w:color="auto"/>
          </w:divBdr>
          <w:divsChild>
            <w:div w:id="1466118569">
              <w:marLeft w:val="0"/>
              <w:marRight w:val="0"/>
              <w:marTop w:val="0"/>
              <w:marBottom w:val="0"/>
              <w:divBdr>
                <w:top w:val="none" w:sz="0" w:space="0" w:color="auto"/>
                <w:left w:val="none" w:sz="0" w:space="0" w:color="auto"/>
                <w:bottom w:val="none" w:sz="0" w:space="0" w:color="auto"/>
                <w:right w:val="none" w:sz="0" w:space="0" w:color="auto"/>
              </w:divBdr>
              <w:divsChild>
                <w:div w:id="329721358">
                  <w:marLeft w:val="0"/>
                  <w:marRight w:val="0"/>
                  <w:marTop w:val="0"/>
                  <w:marBottom w:val="0"/>
                  <w:divBdr>
                    <w:top w:val="none" w:sz="0" w:space="0" w:color="auto"/>
                    <w:left w:val="none" w:sz="0" w:space="0" w:color="auto"/>
                    <w:bottom w:val="none" w:sz="0" w:space="0" w:color="auto"/>
                    <w:right w:val="none" w:sz="0" w:space="0" w:color="auto"/>
                  </w:divBdr>
                  <w:divsChild>
                    <w:div w:id="364450354">
                      <w:marLeft w:val="0"/>
                      <w:marRight w:val="0"/>
                      <w:marTop w:val="0"/>
                      <w:marBottom w:val="0"/>
                      <w:divBdr>
                        <w:top w:val="none" w:sz="0" w:space="0" w:color="auto"/>
                        <w:left w:val="none" w:sz="0" w:space="0" w:color="auto"/>
                        <w:bottom w:val="none" w:sz="0" w:space="0" w:color="auto"/>
                        <w:right w:val="none" w:sz="0" w:space="0" w:color="auto"/>
                      </w:divBdr>
                      <w:divsChild>
                        <w:div w:id="1794982640">
                          <w:marLeft w:val="0"/>
                          <w:marRight w:val="0"/>
                          <w:marTop w:val="0"/>
                          <w:marBottom w:val="0"/>
                          <w:divBdr>
                            <w:top w:val="none" w:sz="0" w:space="0" w:color="auto"/>
                            <w:left w:val="none" w:sz="0" w:space="0" w:color="auto"/>
                            <w:bottom w:val="none" w:sz="0" w:space="0" w:color="auto"/>
                            <w:right w:val="none" w:sz="0" w:space="0" w:color="auto"/>
                          </w:divBdr>
                          <w:divsChild>
                            <w:div w:id="1509980164">
                              <w:marLeft w:val="0"/>
                              <w:marRight w:val="0"/>
                              <w:marTop w:val="0"/>
                              <w:marBottom w:val="0"/>
                              <w:divBdr>
                                <w:top w:val="none" w:sz="0" w:space="0" w:color="auto"/>
                                <w:left w:val="none" w:sz="0" w:space="0" w:color="auto"/>
                                <w:bottom w:val="none" w:sz="0" w:space="0" w:color="auto"/>
                                <w:right w:val="none" w:sz="0" w:space="0" w:color="auto"/>
                              </w:divBdr>
                              <w:divsChild>
                                <w:div w:id="513343730">
                                  <w:marLeft w:val="0"/>
                                  <w:marRight w:val="0"/>
                                  <w:marTop w:val="0"/>
                                  <w:marBottom w:val="0"/>
                                  <w:divBdr>
                                    <w:top w:val="none" w:sz="0" w:space="0" w:color="auto"/>
                                    <w:left w:val="none" w:sz="0" w:space="0" w:color="auto"/>
                                    <w:bottom w:val="none" w:sz="0" w:space="0" w:color="auto"/>
                                    <w:right w:val="none" w:sz="0" w:space="0" w:color="auto"/>
                                  </w:divBdr>
                                  <w:divsChild>
                                    <w:div w:id="1325477765">
                                      <w:marLeft w:val="0"/>
                                      <w:marRight w:val="0"/>
                                      <w:marTop w:val="0"/>
                                      <w:marBottom w:val="0"/>
                                      <w:divBdr>
                                        <w:top w:val="none" w:sz="0" w:space="0" w:color="auto"/>
                                        <w:left w:val="none" w:sz="0" w:space="0" w:color="auto"/>
                                        <w:bottom w:val="none" w:sz="0" w:space="0" w:color="auto"/>
                                        <w:right w:val="none" w:sz="0" w:space="0" w:color="auto"/>
                                      </w:divBdr>
                                      <w:divsChild>
                                        <w:div w:id="851454154">
                                          <w:marLeft w:val="0"/>
                                          <w:marRight w:val="0"/>
                                          <w:marTop w:val="0"/>
                                          <w:marBottom w:val="0"/>
                                          <w:divBdr>
                                            <w:top w:val="none" w:sz="0" w:space="0" w:color="auto"/>
                                            <w:left w:val="none" w:sz="0" w:space="0" w:color="auto"/>
                                            <w:bottom w:val="none" w:sz="0" w:space="0" w:color="auto"/>
                                            <w:right w:val="none" w:sz="0" w:space="0" w:color="auto"/>
                                          </w:divBdr>
                                          <w:divsChild>
                                            <w:div w:id="143201179">
                                              <w:marLeft w:val="0"/>
                                              <w:marRight w:val="0"/>
                                              <w:marTop w:val="0"/>
                                              <w:marBottom w:val="0"/>
                                              <w:divBdr>
                                                <w:top w:val="none" w:sz="0" w:space="0" w:color="auto"/>
                                                <w:left w:val="none" w:sz="0" w:space="0" w:color="auto"/>
                                                <w:bottom w:val="none" w:sz="0" w:space="0" w:color="auto"/>
                                                <w:right w:val="none" w:sz="0" w:space="0" w:color="auto"/>
                                              </w:divBdr>
                                              <w:divsChild>
                                                <w:div w:id="54526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7854817">
                  <w:marLeft w:val="0"/>
                  <w:marRight w:val="0"/>
                  <w:marTop w:val="0"/>
                  <w:marBottom w:val="0"/>
                  <w:divBdr>
                    <w:top w:val="none" w:sz="0" w:space="0" w:color="auto"/>
                    <w:left w:val="none" w:sz="0" w:space="0" w:color="auto"/>
                    <w:bottom w:val="none" w:sz="0" w:space="0" w:color="auto"/>
                    <w:right w:val="none" w:sz="0" w:space="0" w:color="auto"/>
                  </w:divBdr>
                  <w:divsChild>
                    <w:div w:id="46926578">
                      <w:marLeft w:val="0"/>
                      <w:marRight w:val="0"/>
                      <w:marTop w:val="0"/>
                      <w:marBottom w:val="0"/>
                      <w:divBdr>
                        <w:top w:val="none" w:sz="0" w:space="0" w:color="auto"/>
                        <w:left w:val="none" w:sz="0" w:space="0" w:color="auto"/>
                        <w:bottom w:val="none" w:sz="0" w:space="0" w:color="auto"/>
                        <w:right w:val="none" w:sz="0" w:space="0" w:color="auto"/>
                      </w:divBdr>
                      <w:divsChild>
                        <w:div w:id="18025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690821">
      <w:bodyDiv w:val="1"/>
      <w:marLeft w:val="0"/>
      <w:marRight w:val="0"/>
      <w:marTop w:val="0"/>
      <w:marBottom w:val="0"/>
      <w:divBdr>
        <w:top w:val="none" w:sz="0" w:space="0" w:color="auto"/>
        <w:left w:val="none" w:sz="0" w:space="0" w:color="auto"/>
        <w:bottom w:val="none" w:sz="0" w:space="0" w:color="auto"/>
        <w:right w:val="none" w:sz="0" w:space="0" w:color="auto"/>
      </w:divBdr>
    </w:div>
    <w:div w:id="718240005">
      <w:bodyDiv w:val="1"/>
      <w:marLeft w:val="0"/>
      <w:marRight w:val="0"/>
      <w:marTop w:val="0"/>
      <w:marBottom w:val="0"/>
      <w:divBdr>
        <w:top w:val="none" w:sz="0" w:space="0" w:color="auto"/>
        <w:left w:val="none" w:sz="0" w:space="0" w:color="auto"/>
        <w:bottom w:val="none" w:sz="0" w:space="0" w:color="auto"/>
        <w:right w:val="none" w:sz="0" w:space="0" w:color="auto"/>
      </w:divBdr>
      <w:divsChild>
        <w:div w:id="767387313">
          <w:marLeft w:val="0"/>
          <w:marRight w:val="0"/>
          <w:marTop w:val="0"/>
          <w:marBottom w:val="0"/>
          <w:divBdr>
            <w:top w:val="none" w:sz="0" w:space="0" w:color="auto"/>
            <w:left w:val="none" w:sz="0" w:space="0" w:color="auto"/>
            <w:bottom w:val="none" w:sz="0" w:space="0" w:color="auto"/>
            <w:right w:val="none" w:sz="0" w:space="0" w:color="auto"/>
          </w:divBdr>
        </w:div>
      </w:divsChild>
    </w:div>
    <w:div w:id="738866476">
      <w:bodyDiv w:val="1"/>
      <w:marLeft w:val="0"/>
      <w:marRight w:val="0"/>
      <w:marTop w:val="0"/>
      <w:marBottom w:val="0"/>
      <w:divBdr>
        <w:top w:val="none" w:sz="0" w:space="0" w:color="auto"/>
        <w:left w:val="none" w:sz="0" w:space="0" w:color="auto"/>
        <w:bottom w:val="none" w:sz="0" w:space="0" w:color="auto"/>
        <w:right w:val="none" w:sz="0" w:space="0" w:color="auto"/>
      </w:divBdr>
    </w:div>
    <w:div w:id="749305072">
      <w:bodyDiv w:val="1"/>
      <w:marLeft w:val="0"/>
      <w:marRight w:val="0"/>
      <w:marTop w:val="0"/>
      <w:marBottom w:val="0"/>
      <w:divBdr>
        <w:top w:val="none" w:sz="0" w:space="0" w:color="auto"/>
        <w:left w:val="none" w:sz="0" w:space="0" w:color="auto"/>
        <w:bottom w:val="none" w:sz="0" w:space="0" w:color="auto"/>
        <w:right w:val="none" w:sz="0" w:space="0" w:color="auto"/>
      </w:divBdr>
    </w:div>
    <w:div w:id="750351021">
      <w:bodyDiv w:val="1"/>
      <w:marLeft w:val="0"/>
      <w:marRight w:val="0"/>
      <w:marTop w:val="0"/>
      <w:marBottom w:val="0"/>
      <w:divBdr>
        <w:top w:val="none" w:sz="0" w:space="0" w:color="auto"/>
        <w:left w:val="none" w:sz="0" w:space="0" w:color="auto"/>
        <w:bottom w:val="none" w:sz="0" w:space="0" w:color="auto"/>
        <w:right w:val="none" w:sz="0" w:space="0" w:color="auto"/>
      </w:divBdr>
    </w:div>
    <w:div w:id="755788118">
      <w:bodyDiv w:val="1"/>
      <w:marLeft w:val="0"/>
      <w:marRight w:val="0"/>
      <w:marTop w:val="0"/>
      <w:marBottom w:val="0"/>
      <w:divBdr>
        <w:top w:val="none" w:sz="0" w:space="0" w:color="auto"/>
        <w:left w:val="none" w:sz="0" w:space="0" w:color="auto"/>
        <w:bottom w:val="none" w:sz="0" w:space="0" w:color="auto"/>
        <w:right w:val="none" w:sz="0" w:space="0" w:color="auto"/>
      </w:divBdr>
    </w:div>
    <w:div w:id="790367203">
      <w:bodyDiv w:val="1"/>
      <w:marLeft w:val="0"/>
      <w:marRight w:val="0"/>
      <w:marTop w:val="0"/>
      <w:marBottom w:val="0"/>
      <w:divBdr>
        <w:top w:val="none" w:sz="0" w:space="0" w:color="auto"/>
        <w:left w:val="none" w:sz="0" w:space="0" w:color="auto"/>
        <w:bottom w:val="none" w:sz="0" w:space="0" w:color="auto"/>
        <w:right w:val="none" w:sz="0" w:space="0" w:color="auto"/>
      </w:divBdr>
    </w:div>
    <w:div w:id="801271019">
      <w:bodyDiv w:val="1"/>
      <w:marLeft w:val="0"/>
      <w:marRight w:val="0"/>
      <w:marTop w:val="0"/>
      <w:marBottom w:val="0"/>
      <w:divBdr>
        <w:top w:val="none" w:sz="0" w:space="0" w:color="auto"/>
        <w:left w:val="none" w:sz="0" w:space="0" w:color="auto"/>
        <w:bottom w:val="none" w:sz="0" w:space="0" w:color="auto"/>
        <w:right w:val="none" w:sz="0" w:space="0" w:color="auto"/>
      </w:divBdr>
      <w:divsChild>
        <w:div w:id="39745864">
          <w:marLeft w:val="0"/>
          <w:marRight w:val="0"/>
          <w:marTop w:val="0"/>
          <w:marBottom w:val="0"/>
          <w:divBdr>
            <w:top w:val="none" w:sz="0" w:space="0" w:color="auto"/>
            <w:left w:val="none" w:sz="0" w:space="0" w:color="auto"/>
            <w:bottom w:val="none" w:sz="0" w:space="0" w:color="auto"/>
            <w:right w:val="none" w:sz="0" w:space="0" w:color="auto"/>
          </w:divBdr>
          <w:divsChild>
            <w:div w:id="1626734959">
              <w:marLeft w:val="0"/>
              <w:marRight w:val="0"/>
              <w:marTop w:val="0"/>
              <w:marBottom w:val="0"/>
              <w:divBdr>
                <w:top w:val="none" w:sz="0" w:space="0" w:color="auto"/>
                <w:left w:val="none" w:sz="0" w:space="0" w:color="auto"/>
                <w:bottom w:val="none" w:sz="0" w:space="0" w:color="auto"/>
                <w:right w:val="none" w:sz="0" w:space="0" w:color="auto"/>
              </w:divBdr>
              <w:divsChild>
                <w:div w:id="721174198">
                  <w:marLeft w:val="0"/>
                  <w:marRight w:val="0"/>
                  <w:marTop w:val="0"/>
                  <w:marBottom w:val="0"/>
                  <w:divBdr>
                    <w:top w:val="none" w:sz="0" w:space="0" w:color="auto"/>
                    <w:left w:val="none" w:sz="0" w:space="0" w:color="auto"/>
                    <w:bottom w:val="none" w:sz="0" w:space="0" w:color="auto"/>
                    <w:right w:val="none" w:sz="0" w:space="0" w:color="auto"/>
                  </w:divBdr>
                  <w:divsChild>
                    <w:div w:id="2144610942">
                      <w:marLeft w:val="0"/>
                      <w:marRight w:val="0"/>
                      <w:marTop w:val="0"/>
                      <w:marBottom w:val="0"/>
                      <w:divBdr>
                        <w:top w:val="none" w:sz="0" w:space="0" w:color="auto"/>
                        <w:left w:val="none" w:sz="0" w:space="0" w:color="auto"/>
                        <w:bottom w:val="none" w:sz="0" w:space="0" w:color="auto"/>
                        <w:right w:val="none" w:sz="0" w:space="0" w:color="auto"/>
                      </w:divBdr>
                      <w:divsChild>
                        <w:div w:id="1317758603">
                          <w:marLeft w:val="0"/>
                          <w:marRight w:val="0"/>
                          <w:marTop w:val="0"/>
                          <w:marBottom w:val="0"/>
                          <w:divBdr>
                            <w:top w:val="none" w:sz="0" w:space="0" w:color="auto"/>
                            <w:left w:val="none" w:sz="0" w:space="0" w:color="auto"/>
                            <w:bottom w:val="none" w:sz="0" w:space="0" w:color="auto"/>
                            <w:right w:val="none" w:sz="0" w:space="0" w:color="auto"/>
                          </w:divBdr>
                          <w:divsChild>
                            <w:div w:id="1506901953">
                              <w:marLeft w:val="0"/>
                              <w:marRight w:val="0"/>
                              <w:marTop w:val="0"/>
                              <w:marBottom w:val="0"/>
                              <w:divBdr>
                                <w:top w:val="none" w:sz="0" w:space="0" w:color="auto"/>
                                <w:left w:val="none" w:sz="0" w:space="0" w:color="auto"/>
                                <w:bottom w:val="none" w:sz="0" w:space="0" w:color="auto"/>
                                <w:right w:val="none" w:sz="0" w:space="0" w:color="auto"/>
                              </w:divBdr>
                              <w:divsChild>
                                <w:div w:id="49889840">
                                  <w:marLeft w:val="0"/>
                                  <w:marRight w:val="0"/>
                                  <w:marTop w:val="0"/>
                                  <w:marBottom w:val="0"/>
                                  <w:divBdr>
                                    <w:top w:val="none" w:sz="0" w:space="0" w:color="auto"/>
                                    <w:left w:val="none" w:sz="0" w:space="0" w:color="auto"/>
                                    <w:bottom w:val="none" w:sz="0" w:space="0" w:color="auto"/>
                                    <w:right w:val="none" w:sz="0" w:space="0" w:color="auto"/>
                                  </w:divBdr>
                                  <w:divsChild>
                                    <w:div w:id="2143494857">
                                      <w:marLeft w:val="0"/>
                                      <w:marRight w:val="0"/>
                                      <w:marTop w:val="0"/>
                                      <w:marBottom w:val="0"/>
                                      <w:divBdr>
                                        <w:top w:val="none" w:sz="0" w:space="0" w:color="auto"/>
                                        <w:left w:val="none" w:sz="0" w:space="0" w:color="auto"/>
                                        <w:bottom w:val="none" w:sz="0" w:space="0" w:color="auto"/>
                                        <w:right w:val="none" w:sz="0" w:space="0" w:color="auto"/>
                                      </w:divBdr>
                                      <w:divsChild>
                                        <w:div w:id="2021539044">
                                          <w:marLeft w:val="0"/>
                                          <w:marRight w:val="0"/>
                                          <w:marTop w:val="0"/>
                                          <w:marBottom w:val="0"/>
                                          <w:divBdr>
                                            <w:top w:val="none" w:sz="0" w:space="0" w:color="auto"/>
                                            <w:left w:val="none" w:sz="0" w:space="0" w:color="auto"/>
                                            <w:bottom w:val="none" w:sz="0" w:space="0" w:color="auto"/>
                                            <w:right w:val="none" w:sz="0" w:space="0" w:color="auto"/>
                                          </w:divBdr>
                                          <w:divsChild>
                                            <w:div w:id="1182739149">
                                              <w:marLeft w:val="0"/>
                                              <w:marRight w:val="0"/>
                                              <w:marTop w:val="0"/>
                                              <w:marBottom w:val="0"/>
                                              <w:divBdr>
                                                <w:top w:val="none" w:sz="0" w:space="0" w:color="auto"/>
                                                <w:left w:val="none" w:sz="0" w:space="0" w:color="auto"/>
                                                <w:bottom w:val="none" w:sz="0" w:space="0" w:color="auto"/>
                                                <w:right w:val="none" w:sz="0" w:space="0" w:color="auto"/>
                                              </w:divBdr>
                                              <w:divsChild>
                                                <w:div w:id="503013231">
                                                  <w:marLeft w:val="0"/>
                                                  <w:marRight w:val="0"/>
                                                  <w:marTop w:val="0"/>
                                                  <w:marBottom w:val="0"/>
                                                  <w:divBdr>
                                                    <w:top w:val="none" w:sz="0" w:space="0" w:color="auto"/>
                                                    <w:left w:val="none" w:sz="0" w:space="0" w:color="auto"/>
                                                    <w:bottom w:val="none" w:sz="0" w:space="0" w:color="auto"/>
                                                    <w:right w:val="none" w:sz="0" w:space="0" w:color="auto"/>
                                                  </w:divBdr>
                                                  <w:divsChild>
                                                    <w:div w:id="1638955154">
                                                      <w:marLeft w:val="0"/>
                                                      <w:marRight w:val="0"/>
                                                      <w:marTop w:val="0"/>
                                                      <w:marBottom w:val="0"/>
                                                      <w:divBdr>
                                                        <w:top w:val="none" w:sz="0" w:space="0" w:color="auto"/>
                                                        <w:left w:val="none" w:sz="0" w:space="0" w:color="auto"/>
                                                        <w:bottom w:val="none" w:sz="0" w:space="0" w:color="auto"/>
                                                        <w:right w:val="none" w:sz="0" w:space="0" w:color="auto"/>
                                                      </w:divBdr>
                                                      <w:divsChild>
                                                        <w:div w:id="59829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512187">
                                              <w:marLeft w:val="0"/>
                                              <w:marRight w:val="0"/>
                                              <w:marTop w:val="0"/>
                                              <w:marBottom w:val="0"/>
                                              <w:divBdr>
                                                <w:top w:val="none" w:sz="0" w:space="0" w:color="auto"/>
                                                <w:left w:val="none" w:sz="0" w:space="0" w:color="auto"/>
                                                <w:bottom w:val="none" w:sz="0" w:space="0" w:color="auto"/>
                                                <w:right w:val="none" w:sz="0" w:space="0" w:color="auto"/>
                                              </w:divBdr>
                                              <w:divsChild>
                                                <w:div w:id="1073774331">
                                                  <w:marLeft w:val="0"/>
                                                  <w:marRight w:val="0"/>
                                                  <w:marTop w:val="0"/>
                                                  <w:marBottom w:val="0"/>
                                                  <w:divBdr>
                                                    <w:top w:val="none" w:sz="0" w:space="0" w:color="auto"/>
                                                    <w:left w:val="none" w:sz="0" w:space="0" w:color="auto"/>
                                                    <w:bottom w:val="none" w:sz="0" w:space="0" w:color="auto"/>
                                                    <w:right w:val="none" w:sz="0" w:space="0" w:color="auto"/>
                                                  </w:divBdr>
                                                  <w:divsChild>
                                                    <w:div w:id="1471706452">
                                                      <w:marLeft w:val="0"/>
                                                      <w:marRight w:val="0"/>
                                                      <w:marTop w:val="0"/>
                                                      <w:marBottom w:val="0"/>
                                                      <w:divBdr>
                                                        <w:top w:val="none" w:sz="0" w:space="0" w:color="auto"/>
                                                        <w:left w:val="none" w:sz="0" w:space="0" w:color="auto"/>
                                                        <w:bottom w:val="none" w:sz="0" w:space="0" w:color="auto"/>
                                                        <w:right w:val="none" w:sz="0" w:space="0" w:color="auto"/>
                                                      </w:divBdr>
                                                      <w:divsChild>
                                                        <w:div w:id="768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440894">
          <w:marLeft w:val="0"/>
          <w:marRight w:val="0"/>
          <w:marTop w:val="0"/>
          <w:marBottom w:val="0"/>
          <w:divBdr>
            <w:top w:val="none" w:sz="0" w:space="0" w:color="auto"/>
            <w:left w:val="none" w:sz="0" w:space="0" w:color="auto"/>
            <w:bottom w:val="none" w:sz="0" w:space="0" w:color="auto"/>
            <w:right w:val="none" w:sz="0" w:space="0" w:color="auto"/>
          </w:divBdr>
          <w:divsChild>
            <w:div w:id="173151496">
              <w:marLeft w:val="0"/>
              <w:marRight w:val="0"/>
              <w:marTop w:val="0"/>
              <w:marBottom w:val="0"/>
              <w:divBdr>
                <w:top w:val="none" w:sz="0" w:space="0" w:color="auto"/>
                <w:left w:val="none" w:sz="0" w:space="0" w:color="auto"/>
                <w:bottom w:val="none" w:sz="0" w:space="0" w:color="auto"/>
                <w:right w:val="none" w:sz="0" w:space="0" w:color="auto"/>
              </w:divBdr>
              <w:divsChild>
                <w:div w:id="1339039489">
                  <w:marLeft w:val="0"/>
                  <w:marRight w:val="0"/>
                  <w:marTop w:val="0"/>
                  <w:marBottom w:val="0"/>
                  <w:divBdr>
                    <w:top w:val="none" w:sz="0" w:space="0" w:color="auto"/>
                    <w:left w:val="none" w:sz="0" w:space="0" w:color="auto"/>
                    <w:bottom w:val="none" w:sz="0" w:space="0" w:color="auto"/>
                    <w:right w:val="none" w:sz="0" w:space="0" w:color="auto"/>
                  </w:divBdr>
                  <w:divsChild>
                    <w:div w:id="1270428754">
                      <w:marLeft w:val="0"/>
                      <w:marRight w:val="0"/>
                      <w:marTop w:val="0"/>
                      <w:marBottom w:val="0"/>
                      <w:divBdr>
                        <w:top w:val="none" w:sz="0" w:space="0" w:color="auto"/>
                        <w:left w:val="none" w:sz="0" w:space="0" w:color="auto"/>
                        <w:bottom w:val="none" w:sz="0" w:space="0" w:color="auto"/>
                        <w:right w:val="none" w:sz="0" w:space="0" w:color="auto"/>
                      </w:divBdr>
                      <w:divsChild>
                        <w:div w:id="702709501">
                          <w:marLeft w:val="0"/>
                          <w:marRight w:val="0"/>
                          <w:marTop w:val="0"/>
                          <w:marBottom w:val="0"/>
                          <w:divBdr>
                            <w:top w:val="none" w:sz="0" w:space="0" w:color="auto"/>
                            <w:left w:val="none" w:sz="0" w:space="0" w:color="auto"/>
                            <w:bottom w:val="none" w:sz="0" w:space="0" w:color="auto"/>
                            <w:right w:val="none" w:sz="0" w:space="0" w:color="auto"/>
                          </w:divBdr>
                          <w:divsChild>
                            <w:div w:id="736585573">
                              <w:marLeft w:val="0"/>
                              <w:marRight w:val="0"/>
                              <w:marTop w:val="0"/>
                              <w:marBottom w:val="0"/>
                              <w:divBdr>
                                <w:top w:val="none" w:sz="0" w:space="0" w:color="auto"/>
                                <w:left w:val="none" w:sz="0" w:space="0" w:color="auto"/>
                                <w:bottom w:val="none" w:sz="0" w:space="0" w:color="auto"/>
                                <w:right w:val="none" w:sz="0" w:space="0" w:color="auto"/>
                              </w:divBdr>
                              <w:divsChild>
                                <w:div w:id="211506840">
                                  <w:marLeft w:val="0"/>
                                  <w:marRight w:val="0"/>
                                  <w:marTop w:val="0"/>
                                  <w:marBottom w:val="0"/>
                                  <w:divBdr>
                                    <w:top w:val="none" w:sz="0" w:space="0" w:color="auto"/>
                                    <w:left w:val="none" w:sz="0" w:space="0" w:color="auto"/>
                                    <w:bottom w:val="none" w:sz="0" w:space="0" w:color="auto"/>
                                    <w:right w:val="none" w:sz="0" w:space="0" w:color="auto"/>
                                  </w:divBdr>
                                  <w:divsChild>
                                    <w:div w:id="934439630">
                                      <w:marLeft w:val="0"/>
                                      <w:marRight w:val="0"/>
                                      <w:marTop w:val="0"/>
                                      <w:marBottom w:val="0"/>
                                      <w:divBdr>
                                        <w:top w:val="none" w:sz="0" w:space="0" w:color="auto"/>
                                        <w:left w:val="none" w:sz="0" w:space="0" w:color="auto"/>
                                        <w:bottom w:val="none" w:sz="0" w:space="0" w:color="auto"/>
                                        <w:right w:val="none" w:sz="0" w:space="0" w:color="auto"/>
                                      </w:divBdr>
                                      <w:divsChild>
                                        <w:div w:id="1012757170">
                                          <w:marLeft w:val="0"/>
                                          <w:marRight w:val="0"/>
                                          <w:marTop w:val="0"/>
                                          <w:marBottom w:val="0"/>
                                          <w:divBdr>
                                            <w:top w:val="none" w:sz="0" w:space="0" w:color="auto"/>
                                            <w:left w:val="none" w:sz="0" w:space="0" w:color="auto"/>
                                            <w:bottom w:val="none" w:sz="0" w:space="0" w:color="auto"/>
                                            <w:right w:val="none" w:sz="0" w:space="0" w:color="auto"/>
                                          </w:divBdr>
                                          <w:divsChild>
                                            <w:div w:id="1961720045">
                                              <w:marLeft w:val="0"/>
                                              <w:marRight w:val="0"/>
                                              <w:marTop w:val="0"/>
                                              <w:marBottom w:val="0"/>
                                              <w:divBdr>
                                                <w:top w:val="none" w:sz="0" w:space="0" w:color="auto"/>
                                                <w:left w:val="none" w:sz="0" w:space="0" w:color="auto"/>
                                                <w:bottom w:val="none" w:sz="0" w:space="0" w:color="auto"/>
                                                <w:right w:val="none" w:sz="0" w:space="0" w:color="auto"/>
                                              </w:divBdr>
                                              <w:divsChild>
                                                <w:div w:id="196157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5858692">
      <w:bodyDiv w:val="1"/>
      <w:marLeft w:val="0"/>
      <w:marRight w:val="0"/>
      <w:marTop w:val="0"/>
      <w:marBottom w:val="0"/>
      <w:divBdr>
        <w:top w:val="none" w:sz="0" w:space="0" w:color="auto"/>
        <w:left w:val="none" w:sz="0" w:space="0" w:color="auto"/>
        <w:bottom w:val="none" w:sz="0" w:space="0" w:color="auto"/>
        <w:right w:val="none" w:sz="0" w:space="0" w:color="auto"/>
      </w:divBdr>
    </w:div>
    <w:div w:id="816722331">
      <w:bodyDiv w:val="1"/>
      <w:marLeft w:val="0"/>
      <w:marRight w:val="0"/>
      <w:marTop w:val="0"/>
      <w:marBottom w:val="0"/>
      <w:divBdr>
        <w:top w:val="none" w:sz="0" w:space="0" w:color="auto"/>
        <w:left w:val="none" w:sz="0" w:space="0" w:color="auto"/>
        <w:bottom w:val="none" w:sz="0" w:space="0" w:color="auto"/>
        <w:right w:val="none" w:sz="0" w:space="0" w:color="auto"/>
      </w:divBdr>
      <w:divsChild>
        <w:div w:id="1419864773">
          <w:marLeft w:val="0"/>
          <w:marRight w:val="0"/>
          <w:marTop w:val="0"/>
          <w:marBottom w:val="0"/>
          <w:divBdr>
            <w:top w:val="single" w:sz="2" w:space="0" w:color="D9D9E3"/>
            <w:left w:val="single" w:sz="2" w:space="0" w:color="D9D9E3"/>
            <w:bottom w:val="single" w:sz="2" w:space="0" w:color="D9D9E3"/>
            <w:right w:val="single" w:sz="2" w:space="0" w:color="D9D9E3"/>
          </w:divBdr>
          <w:divsChild>
            <w:div w:id="999505283">
              <w:marLeft w:val="0"/>
              <w:marRight w:val="0"/>
              <w:marTop w:val="0"/>
              <w:marBottom w:val="0"/>
              <w:divBdr>
                <w:top w:val="single" w:sz="2" w:space="0" w:color="D9D9E3"/>
                <w:left w:val="single" w:sz="2" w:space="0" w:color="D9D9E3"/>
                <w:bottom w:val="single" w:sz="2" w:space="0" w:color="D9D9E3"/>
                <w:right w:val="single" w:sz="2" w:space="0" w:color="D9D9E3"/>
              </w:divBdr>
              <w:divsChild>
                <w:div w:id="919483584">
                  <w:marLeft w:val="0"/>
                  <w:marRight w:val="0"/>
                  <w:marTop w:val="0"/>
                  <w:marBottom w:val="0"/>
                  <w:divBdr>
                    <w:top w:val="single" w:sz="2" w:space="0" w:color="D9D9E3"/>
                    <w:left w:val="single" w:sz="2" w:space="0" w:color="D9D9E3"/>
                    <w:bottom w:val="single" w:sz="2" w:space="0" w:color="D9D9E3"/>
                    <w:right w:val="single" w:sz="2" w:space="0" w:color="D9D9E3"/>
                  </w:divBdr>
                  <w:divsChild>
                    <w:div w:id="1685086526">
                      <w:marLeft w:val="0"/>
                      <w:marRight w:val="0"/>
                      <w:marTop w:val="0"/>
                      <w:marBottom w:val="0"/>
                      <w:divBdr>
                        <w:top w:val="single" w:sz="2" w:space="0" w:color="D9D9E3"/>
                        <w:left w:val="single" w:sz="2" w:space="0" w:color="D9D9E3"/>
                        <w:bottom w:val="single" w:sz="2" w:space="0" w:color="D9D9E3"/>
                        <w:right w:val="single" w:sz="2" w:space="0" w:color="D9D9E3"/>
                      </w:divBdr>
                      <w:divsChild>
                        <w:div w:id="322202781">
                          <w:marLeft w:val="0"/>
                          <w:marRight w:val="0"/>
                          <w:marTop w:val="0"/>
                          <w:marBottom w:val="0"/>
                          <w:divBdr>
                            <w:top w:val="single" w:sz="2" w:space="0" w:color="auto"/>
                            <w:left w:val="single" w:sz="2" w:space="0" w:color="auto"/>
                            <w:bottom w:val="single" w:sz="6" w:space="0" w:color="auto"/>
                            <w:right w:val="single" w:sz="2" w:space="0" w:color="auto"/>
                          </w:divBdr>
                          <w:divsChild>
                            <w:div w:id="387188170">
                              <w:marLeft w:val="0"/>
                              <w:marRight w:val="0"/>
                              <w:marTop w:val="100"/>
                              <w:marBottom w:val="100"/>
                              <w:divBdr>
                                <w:top w:val="single" w:sz="2" w:space="0" w:color="D9D9E3"/>
                                <w:left w:val="single" w:sz="2" w:space="0" w:color="D9D9E3"/>
                                <w:bottom w:val="single" w:sz="2" w:space="0" w:color="D9D9E3"/>
                                <w:right w:val="single" w:sz="2" w:space="0" w:color="D9D9E3"/>
                              </w:divBdr>
                              <w:divsChild>
                                <w:div w:id="91511314">
                                  <w:marLeft w:val="0"/>
                                  <w:marRight w:val="0"/>
                                  <w:marTop w:val="0"/>
                                  <w:marBottom w:val="0"/>
                                  <w:divBdr>
                                    <w:top w:val="single" w:sz="2" w:space="0" w:color="D9D9E3"/>
                                    <w:left w:val="single" w:sz="2" w:space="0" w:color="D9D9E3"/>
                                    <w:bottom w:val="single" w:sz="2" w:space="0" w:color="D9D9E3"/>
                                    <w:right w:val="single" w:sz="2" w:space="0" w:color="D9D9E3"/>
                                  </w:divBdr>
                                  <w:divsChild>
                                    <w:div w:id="1453087514">
                                      <w:marLeft w:val="0"/>
                                      <w:marRight w:val="0"/>
                                      <w:marTop w:val="0"/>
                                      <w:marBottom w:val="0"/>
                                      <w:divBdr>
                                        <w:top w:val="single" w:sz="2" w:space="0" w:color="D9D9E3"/>
                                        <w:left w:val="single" w:sz="2" w:space="0" w:color="D9D9E3"/>
                                        <w:bottom w:val="single" w:sz="2" w:space="0" w:color="D9D9E3"/>
                                        <w:right w:val="single" w:sz="2" w:space="0" w:color="D9D9E3"/>
                                      </w:divBdr>
                                      <w:divsChild>
                                        <w:div w:id="306397708">
                                          <w:marLeft w:val="0"/>
                                          <w:marRight w:val="0"/>
                                          <w:marTop w:val="0"/>
                                          <w:marBottom w:val="0"/>
                                          <w:divBdr>
                                            <w:top w:val="single" w:sz="2" w:space="0" w:color="D9D9E3"/>
                                            <w:left w:val="single" w:sz="2" w:space="0" w:color="D9D9E3"/>
                                            <w:bottom w:val="single" w:sz="2" w:space="0" w:color="D9D9E3"/>
                                            <w:right w:val="single" w:sz="2" w:space="0" w:color="D9D9E3"/>
                                          </w:divBdr>
                                          <w:divsChild>
                                            <w:div w:id="1482694425">
                                              <w:marLeft w:val="0"/>
                                              <w:marRight w:val="0"/>
                                              <w:marTop w:val="0"/>
                                              <w:marBottom w:val="0"/>
                                              <w:divBdr>
                                                <w:top w:val="single" w:sz="2" w:space="0" w:color="D9D9E3"/>
                                                <w:left w:val="single" w:sz="2" w:space="0" w:color="D9D9E3"/>
                                                <w:bottom w:val="single" w:sz="2" w:space="0" w:color="D9D9E3"/>
                                                <w:right w:val="single" w:sz="2" w:space="0" w:color="D9D9E3"/>
                                              </w:divBdr>
                                              <w:divsChild>
                                                <w:div w:id="614022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040932756">
          <w:marLeft w:val="0"/>
          <w:marRight w:val="0"/>
          <w:marTop w:val="0"/>
          <w:marBottom w:val="0"/>
          <w:divBdr>
            <w:top w:val="none" w:sz="0" w:space="0" w:color="auto"/>
            <w:left w:val="none" w:sz="0" w:space="0" w:color="auto"/>
            <w:bottom w:val="none" w:sz="0" w:space="0" w:color="auto"/>
            <w:right w:val="none" w:sz="0" w:space="0" w:color="auto"/>
          </w:divBdr>
        </w:div>
      </w:divsChild>
    </w:div>
    <w:div w:id="852451592">
      <w:bodyDiv w:val="1"/>
      <w:marLeft w:val="0"/>
      <w:marRight w:val="0"/>
      <w:marTop w:val="0"/>
      <w:marBottom w:val="0"/>
      <w:divBdr>
        <w:top w:val="none" w:sz="0" w:space="0" w:color="auto"/>
        <w:left w:val="none" w:sz="0" w:space="0" w:color="auto"/>
        <w:bottom w:val="none" w:sz="0" w:space="0" w:color="auto"/>
        <w:right w:val="none" w:sz="0" w:space="0" w:color="auto"/>
      </w:divBdr>
    </w:div>
    <w:div w:id="862207754">
      <w:bodyDiv w:val="1"/>
      <w:marLeft w:val="0"/>
      <w:marRight w:val="0"/>
      <w:marTop w:val="0"/>
      <w:marBottom w:val="0"/>
      <w:divBdr>
        <w:top w:val="none" w:sz="0" w:space="0" w:color="auto"/>
        <w:left w:val="none" w:sz="0" w:space="0" w:color="auto"/>
        <w:bottom w:val="none" w:sz="0" w:space="0" w:color="auto"/>
        <w:right w:val="none" w:sz="0" w:space="0" w:color="auto"/>
      </w:divBdr>
    </w:div>
    <w:div w:id="866521663">
      <w:bodyDiv w:val="1"/>
      <w:marLeft w:val="0"/>
      <w:marRight w:val="0"/>
      <w:marTop w:val="0"/>
      <w:marBottom w:val="0"/>
      <w:divBdr>
        <w:top w:val="none" w:sz="0" w:space="0" w:color="auto"/>
        <w:left w:val="none" w:sz="0" w:space="0" w:color="auto"/>
        <w:bottom w:val="none" w:sz="0" w:space="0" w:color="auto"/>
        <w:right w:val="none" w:sz="0" w:space="0" w:color="auto"/>
      </w:divBdr>
    </w:div>
    <w:div w:id="873811016">
      <w:bodyDiv w:val="1"/>
      <w:marLeft w:val="0"/>
      <w:marRight w:val="0"/>
      <w:marTop w:val="0"/>
      <w:marBottom w:val="0"/>
      <w:divBdr>
        <w:top w:val="none" w:sz="0" w:space="0" w:color="auto"/>
        <w:left w:val="none" w:sz="0" w:space="0" w:color="auto"/>
        <w:bottom w:val="none" w:sz="0" w:space="0" w:color="auto"/>
        <w:right w:val="none" w:sz="0" w:space="0" w:color="auto"/>
      </w:divBdr>
    </w:div>
    <w:div w:id="900484353">
      <w:bodyDiv w:val="1"/>
      <w:marLeft w:val="0"/>
      <w:marRight w:val="0"/>
      <w:marTop w:val="0"/>
      <w:marBottom w:val="0"/>
      <w:divBdr>
        <w:top w:val="none" w:sz="0" w:space="0" w:color="auto"/>
        <w:left w:val="none" w:sz="0" w:space="0" w:color="auto"/>
        <w:bottom w:val="none" w:sz="0" w:space="0" w:color="auto"/>
        <w:right w:val="none" w:sz="0" w:space="0" w:color="auto"/>
      </w:divBdr>
      <w:divsChild>
        <w:div w:id="3676738">
          <w:marLeft w:val="446"/>
          <w:marRight w:val="0"/>
          <w:marTop w:val="0"/>
          <w:marBottom w:val="0"/>
          <w:divBdr>
            <w:top w:val="none" w:sz="0" w:space="0" w:color="auto"/>
            <w:left w:val="none" w:sz="0" w:space="0" w:color="auto"/>
            <w:bottom w:val="none" w:sz="0" w:space="0" w:color="auto"/>
            <w:right w:val="none" w:sz="0" w:space="0" w:color="auto"/>
          </w:divBdr>
        </w:div>
        <w:div w:id="77286108">
          <w:marLeft w:val="446"/>
          <w:marRight w:val="0"/>
          <w:marTop w:val="0"/>
          <w:marBottom w:val="0"/>
          <w:divBdr>
            <w:top w:val="none" w:sz="0" w:space="0" w:color="auto"/>
            <w:left w:val="none" w:sz="0" w:space="0" w:color="auto"/>
            <w:bottom w:val="none" w:sz="0" w:space="0" w:color="auto"/>
            <w:right w:val="none" w:sz="0" w:space="0" w:color="auto"/>
          </w:divBdr>
        </w:div>
        <w:div w:id="234701548">
          <w:marLeft w:val="446"/>
          <w:marRight w:val="0"/>
          <w:marTop w:val="0"/>
          <w:marBottom w:val="0"/>
          <w:divBdr>
            <w:top w:val="none" w:sz="0" w:space="0" w:color="auto"/>
            <w:left w:val="none" w:sz="0" w:space="0" w:color="auto"/>
            <w:bottom w:val="none" w:sz="0" w:space="0" w:color="auto"/>
            <w:right w:val="none" w:sz="0" w:space="0" w:color="auto"/>
          </w:divBdr>
        </w:div>
        <w:div w:id="354158081">
          <w:marLeft w:val="446"/>
          <w:marRight w:val="0"/>
          <w:marTop w:val="0"/>
          <w:marBottom w:val="0"/>
          <w:divBdr>
            <w:top w:val="none" w:sz="0" w:space="0" w:color="auto"/>
            <w:left w:val="none" w:sz="0" w:space="0" w:color="auto"/>
            <w:bottom w:val="none" w:sz="0" w:space="0" w:color="auto"/>
            <w:right w:val="none" w:sz="0" w:space="0" w:color="auto"/>
          </w:divBdr>
        </w:div>
        <w:div w:id="358093703">
          <w:marLeft w:val="446"/>
          <w:marRight w:val="0"/>
          <w:marTop w:val="0"/>
          <w:marBottom w:val="0"/>
          <w:divBdr>
            <w:top w:val="none" w:sz="0" w:space="0" w:color="auto"/>
            <w:left w:val="none" w:sz="0" w:space="0" w:color="auto"/>
            <w:bottom w:val="none" w:sz="0" w:space="0" w:color="auto"/>
            <w:right w:val="none" w:sz="0" w:space="0" w:color="auto"/>
          </w:divBdr>
        </w:div>
        <w:div w:id="658653514">
          <w:marLeft w:val="446"/>
          <w:marRight w:val="0"/>
          <w:marTop w:val="0"/>
          <w:marBottom w:val="0"/>
          <w:divBdr>
            <w:top w:val="none" w:sz="0" w:space="0" w:color="auto"/>
            <w:left w:val="none" w:sz="0" w:space="0" w:color="auto"/>
            <w:bottom w:val="none" w:sz="0" w:space="0" w:color="auto"/>
            <w:right w:val="none" w:sz="0" w:space="0" w:color="auto"/>
          </w:divBdr>
        </w:div>
        <w:div w:id="803040408">
          <w:marLeft w:val="446"/>
          <w:marRight w:val="0"/>
          <w:marTop w:val="0"/>
          <w:marBottom w:val="0"/>
          <w:divBdr>
            <w:top w:val="none" w:sz="0" w:space="0" w:color="auto"/>
            <w:left w:val="none" w:sz="0" w:space="0" w:color="auto"/>
            <w:bottom w:val="none" w:sz="0" w:space="0" w:color="auto"/>
            <w:right w:val="none" w:sz="0" w:space="0" w:color="auto"/>
          </w:divBdr>
        </w:div>
        <w:div w:id="808060725">
          <w:marLeft w:val="446"/>
          <w:marRight w:val="0"/>
          <w:marTop w:val="0"/>
          <w:marBottom w:val="0"/>
          <w:divBdr>
            <w:top w:val="none" w:sz="0" w:space="0" w:color="auto"/>
            <w:left w:val="none" w:sz="0" w:space="0" w:color="auto"/>
            <w:bottom w:val="none" w:sz="0" w:space="0" w:color="auto"/>
            <w:right w:val="none" w:sz="0" w:space="0" w:color="auto"/>
          </w:divBdr>
        </w:div>
        <w:div w:id="1200437447">
          <w:marLeft w:val="446"/>
          <w:marRight w:val="0"/>
          <w:marTop w:val="0"/>
          <w:marBottom w:val="0"/>
          <w:divBdr>
            <w:top w:val="none" w:sz="0" w:space="0" w:color="auto"/>
            <w:left w:val="none" w:sz="0" w:space="0" w:color="auto"/>
            <w:bottom w:val="none" w:sz="0" w:space="0" w:color="auto"/>
            <w:right w:val="none" w:sz="0" w:space="0" w:color="auto"/>
          </w:divBdr>
        </w:div>
        <w:div w:id="1271352805">
          <w:marLeft w:val="446"/>
          <w:marRight w:val="0"/>
          <w:marTop w:val="0"/>
          <w:marBottom w:val="0"/>
          <w:divBdr>
            <w:top w:val="none" w:sz="0" w:space="0" w:color="auto"/>
            <w:left w:val="none" w:sz="0" w:space="0" w:color="auto"/>
            <w:bottom w:val="none" w:sz="0" w:space="0" w:color="auto"/>
            <w:right w:val="none" w:sz="0" w:space="0" w:color="auto"/>
          </w:divBdr>
        </w:div>
        <w:div w:id="1293097190">
          <w:marLeft w:val="446"/>
          <w:marRight w:val="0"/>
          <w:marTop w:val="0"/>
          <w:marBottom w:val="0"/>
          <w:divBdr>
            <w:top w:val="none" w:sz="0" w:space="0" w:color="auto"/>
            <w:left w:val="none" w:sz="0" w:space="0" w:color="auto"/>
            <w:bottom w:val="none" w:sz="0" w:space="0" w:color="auto"/>
            <w:right w:val="none" w:sz="0" w:space="0" w:color="auto"/>
          </w:divBdr>
        </w:div>
        <w:div w:id="1298530991">
          <w:marLeft w:val="446"/>
          <w:marRight w:val="0"/>
          <w:marTop w:val="0"/>
          <w:marBottom w:val="0"/>
          <w:divBdr>
            <w:top w:val="none" w:sz="0" w:space="0" w:color="auto"/>
            <w:left w:val="none" w:sz="0" w:space="0" w:color="auto"/>
            <w:bottom w:val="none" w:sz="0" w:space="0" w:color="auto"/>
            <w:right w:val="none" w:sz="0" w:space="0" w:color="auto"/>
          </w:divBdr>
        </w:div>
        <w:div w:id="2100059256">
          <w:marLeft w:val="446"/>
          <w:marRight w:val="0"/>
          <w:marTop w:val="0"/>
          <w:marBottom w:val="0"/>
          <w:divBdr>
            <w:top w:val="none" w:sz="0" w:space="0" w:color="auto"/>
            <w:left w:val="none" w:sz="0" w:space="0" w:color="auto"/>
            <w:bottom w:val="none" w:sz="0" w:space="0" w:color="auto"/>
            <w:right w:val="none" w:sz="0" w:space="0" w:color="auto"/>
          </w:divBdr>
        </w:div>
      </w:divsChild>
    </w:div>
    <w:div w:id="907766833">
      <w:bodyDiv w:val="1"/>
      <w:marLeft w:val="0"/>
      <w:marRight w:val="0"/>
      <w:marTop w:val="0"/>
      <w:marBottom w:val="0"/>
      <w:divBdr>
        <w:top w:val="none" w:sz="0" w:space="0" w:color="auto"/>
        <w:left w:val="none" w:sz="0" w:space="0" w:color="auto"/>
        <w:bottom w:val="none" w:sz="0" w:space="0" w:color="auto"/>
        <w:right w:val="none" w:sz="0" w:space="0" w:color="auto"/>
      </w:divBdr>
    </w:div>
    <w:div w:id="918901817">
      <w:bodyDiv w:val="1"/>
      <w:marLeft w:val="0"/>
      <w:marRight w:val="0"/>
      <w:marTop w:val="0"/>
      <w:marBottom w:val="0"/>
      <w:divBdr>
        <w:top w:val="none" w:sz="0" w:space="0" w:color="auto"/>
        <w:left w:val="none" w:sz="0" w:space="0" w:color="auto"/>
        <w:bottom w:val="none" w:sz="0" w:space="0" w:color="auto"/>
        <w:right w:val="none" w:sz="0" w:space="0" w:color="auto"/>
      </w:divBdr>
    </w:div>
    <w:div w:id="938831090">
      <w:bodyDiv w:val="1"/>
      <w:marLeft w:val="0"/>
      <w:marRight w:val="0"/>
      <w:marTop w:val="0"/>
      <w:marBottom w:val="0"/>
      <w:divBdr>
        <w:top w:val="none" w:sz="0" w:space="0" w:color="auto"/>
        <w:left w:val="none" w:sz="0" w:space="0" w:color="auto"/>
        <w:bottom w:val="none" w:sz="0" w:space="0" w:color="auto"/>
        <w:right w:val="none" w:sz="0" w:space="0" w:color="auto"/>
      </w:divBdr>
    </w:div>
    <w:div w:id="945968620">
      <w:bodyDiv w:val="1"/>
      <w:marLeft w:val="0"/>
      <w:marRight w:val="0"/>
      <w:marTop w:val="0"/>
      <w:marBottom w:val="0"/>
      <w:divBdr>
        <w:top w:val="none" w:sz="0" w:space="0" w:color="auto"/>
        <w:left w:val="none" w:sz="0" w:space="0" w:color="auto"/>
        <w:bottom w:val="none" w:sz="0" w:space="0" w:color="auto"/>
        <w:right w:val="none" w:sz="0" w:space="0" w:color="auto"/>
      </w:divBdr>
    </w:div>
    <w:div w:id="987130951">
      <w:bodyDiv w:val="1"/>
      <w:marLeft w:val="0"/>
      <w:marRight w:val="0"/>
      <w:marTop w:val="0"/>
      <w:marBottom w:val="0"/>
      <w:divBdr>
        <w:top w:val="none" w:sz="0" w:space="0" w:color="auto"/>
        <w:left w:val="none" w:sz="0" w:space="0" w:color="auto"/>
        <w:bottom w:val="none" w:sz="0" w:space="0" w:color="auto"/>
        <w:right w:val="none" w:sz="0" w:space="0" w:color="auto"/>
      </w:divBdr>
    </w:div>
    <w:div w:id="994181326">
      <w:bodyDiv w:val="1"/>
      <w:marLeft w:val="0"/>
      <w:marRight w:val="0"/>
      <w:marTop w:val="0"/>
      <w:marBottom w:val="0"/>
      <w:divBdr>
        <w:top w:val="none" w:sz="0" w:space="0" w:color="auto"/>
        <w:left w:val="none" w:sz="0" w:space="0" w:color="auto"/>
        <w:bottom w:val="none" w:sz="0" w:space="0" w:color="auto"/>
        <w:right w:val="none" w:sz="0" w:space="0" w:color="auto"/>
      </w:divBdr>
    </w:div>
    <w:div w:id="998657375">
      <w:bodyDiv w:val="1"/>
      <w:marLeft w:val="0"/>
      <w:marRight w:val="0"/>
      <w:marTop w:val="0"/>
      <w:marBottom w:val="0"/>
      <w:divBdr>
        <w:top w:val="none" w:sz="0" w:space="0" w:color="auto"/>
        <w:left w:val="none" w:sz="0" w:space="0" w:color="auto"/>
        <w:bottom w:val="none" w:sz="0" w:space="0" w:color="auto"/>
        <w:right w:val="none" w:sz="0" w:space="0" w:color="auto"/>
      </w:divBdr>
      <w:divsChild>
        <w:div w:id="1450472034">
          <w:marLeft w:val="0"/>
          <w:marRight w:val="0"/>
          <w:marTop w:val="0"/>
          <w:marBottom w:val="0"/>
          <w:divBdr>
            <w:top w:val="none" w:sz="0" w:space="0" w:color="auto"/>
            <w:left w:val="none" w:sz="0" w:space="0" w:color="auto"/>
            <w:bottom w:val="none" w:sz="0" w:space="0" w:color="auto"/>
            <w:right w:val="none" w:sz="0" w:space="0" w:color="auto"/>
          </w:divBdr>
          <w:divsChild>
            <w:div w:id="156659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353809">
      <w:bodyDiv w:val="1"/>
      <w:marLeft w:val="0"/>
      <w:marRight w:val="0"/>
      <w:marTop w:val="0"/>
      <w:marBottom w:val="0"/>
      <w:divBdr>
        <w:top w:val="none" w:sz="0" w:space="0" w:color="auto"/>
        <w:left w:val="none" w:sz="0" w:space="0" w:color="auto"/>
        <w:bottom w:val="none" w:sz="0" w:space="0" w:color="auto"/>
        <w:right w:val="none" w:sz="0" w:space="0" w:color="auto"/>
      </w:divBdr>
      <w:divsChild>
        <w:div w:id="1731612813">
          <w:marLeft w:val="0"/>
          <w:marRight w:val="0"/>
          <w:marTop w:val="0"/>
          <w:marBottom w:val="0"/>
          <w:divBdr>
            <w:top w:val="single" w:sz="2" w:space="0" w:color="D9D9E3"/>
            <w:left w:val="single" w:sz="2" w:space="0" w:color="D9D9E3"/>
            <w:bottom w:val="single" w:sz="2" w:space="0" w:color="D9D9E3"/>
            <w:right w:val="single" w:sz="2" w:space="0" w:color="D9D9E3"/>
          </w:divBdr>
          <w:divsChild>
            <w:div w:id="1314263180">
              <w:marLeft w:val="0"/>
              <w:marRight w:val="0"/>
              <w:marTop w:val="0"/>
              <w:marBottom w:val="0"/>
              <w:divBdr>
                <w:top w:val="single" w:sz="2" w:space="0" w:color="D9D9E3"/>
                <w:left w:val="single" w:sz="2" w:space="0" w:color="D9D9E3"/>
                <w:bottom w:val="single" w:sz="2" w:space="0" w:color="D9D9E3"/>
                <w:right w:val="single" w:sz="2" w:space="0" w:color="D9D9E3"/>
              </w:divBdr>
              <w:divsChild>
                <w:div w:id="1233008966">
                  <w:marLeft w:val="0"/>
                  <w:marRight w:val="0"/>
                  <w:marTop w:val="0"/>
                  <w:marBottom w:val="0"/>
                  <w:divBdr>
                    <w:top w:val="single" w:sz="2" w:space="0" w:color="D9D9E3"/>
                    <w:left w:val="single" w:sz="2" w:space="0" w:color="D9D9E3"/>
                    <w:bottom w:val="single" w:sz="2" w:space="0" w:color="D9D9E3"/>
                    <w:right w:val="single" w:sz="2" w:space="0" w:color="D9D9E3"/>
                  </w:divBdr>
                  <w:divsChild>
                    <w:div w:id="787504363">
                      <w:marLeft w:val="0"/>
                      <w:marRight w:val="0"/>
                      <w:marTop w:val="0"/>
                      <w:marBottom w:val="0"/>
                      <w:divBdr>
                        <w:top w:val="single" w:sz="2" w:space="0" w:color="D9D9E3"/>
                        <w:left w:val="single" w:sz="2" w:space="0" w:color="D9D9E3"/>
                        <w:bottom w:val="single" w:sz="2" w:space="0" w:color="D9D9E3"/>
                        <w:right w:val="single" w:sz="2" w:space="0" w:color="D9D9E3"/>
                      </w:divBdr>
                      <w:divsChild>
                        <w:div w:id="173035670">
                          <w:marLeft w:val="0"/>
                          <w:marRight w:val="0"/>
                          <w:marTop w:val="0"/>
                          <w:marBottom w:val="0"/>
                          <w:divBdr>
                            <w:top w:val="single" w:sz="2" w:space="0" w:color="D9D9E3"/>
                            <w:left w:val="single" w:sz="2" w:space="0" w:color="D9D9E3"/>
                            <w:bottom w:val="single" w:sz="2" w:space="0" w:color="D9D9E3"/>
                            <w:right w:val="single" w:sz="2" w:space="0" w:color="D9D9E3"/>
                          </w:divBdr>
                          <w:divsChild>
                            <w:div w:id="1768649760">
                              <w:marLeft w:val="0"/>
                              <w:marRight w:val="0"/>
                              <w:marTop w:val="100"/>
                              <w:marBottom w:val="100"/>
                              <w:divBdr>
                                <w:top w:val="single" w:sz="2" w:space="0" w:color="D9D9E3"/>
                                <w:left w:val="single" w:sz="2" w:space="0" w:color="D9D9E3"/>
                                <w:bottom w:val="single" w:sz="2" w:space="0" w:color="D9D9E3"/>
                                <w:right w:val="single" w:sz="2" w:space="0" w:color="D9D9E3"/>
                              </w:divBdr>
                              <w:divsChild>
                                <w:div w:id="1802765051">
                                  <w:marLeft w:val="0"/>
                                  <w:marRight w:val="0"/>
                                  <w:marTop w:val="0"/>
                                  <w:marBottom w:val="0"/>
                                  <w:divBdr>
                                    <w:top w:val="single" w:sz="2" w:space="0" w:color="D9D9E3"/>
                                    <w:left w:val="single" w:sz="2" w:space="0" w:color="D9D9E3"/>
                                    <w:bottom w:val="single" w:sz="2" w:space="0" w:color="D9D9E3"/>
                                    <w:right w:val="single" w:sz="2" w:space="0" w:color="D9D9E3"/>
                                  </w:divBdr>
                                  <w:divsChild>
                                    <w:div w:id="1391658034">
                                      <w:marLeft w:val="0"/>
                                      <w:marRight w:val="0"/>
                                      <w:marTop w:val="0"/>
                                      <w:marBottom w:val="0"/>
                                      <w:divBdr>
                                        <w:top w:val="single" w:sz="2" w:space="0" w:color="D9D9E3"/>
                                        <w:left w:val="single" w:sz="2" w:space="0" w:color="D9D9E3"/>
                                        <w:bottom w:val="single" w:sz="2" w:space="0" w:color="D9D9E3"/>
                                        <w:right w:val="single" w:sz="2" w:space="0" w:color="D9D9E3"/>
                                      </w:divBdr>
                                      <w:divsChild>
                                        <w:div w:id="227962967">
                                          <w:marLeft w:val="0"/>
                                          <w:marRight w:val="0"/>
                                          <w:marTop w:val="0"/>
                                          <w:marBottom w:val="0"/>
                                          <w:divBdr>
                                            <w:top w:val="single" w:sz="2" w:space="0" w:color="D9D9E3"/>
                                            <w:left w:val="single" w:sz="2" w:space="0" w:color="D9D9E3"/>
                                            <w:bottom w:val="single" w:sz="2" w:space="0" w:color="D9D9E3"/>
                                            <w:right w:val="single" w:sz="2" w:space="0" w:color="D9D9E3"/>
                                          </w:divBdr>
                                          <w:divsChild>
                                            <w:div w:id="1670401356">
                                              <w:marLeft w:val="0"/>
                                              <w:marRight w:val="0"/>
                                              <w:marTop w:val="0"/>
                                              <w:marBottom w:val="0"/>
                                              <w:divBdr>
                                                <w:top w:val="single" w:sz="2" w:space="0" w:color="D9D9E3"/>
                                                <w:left w:val="single" w:sz="2" w:space="0" w:color="D9D9E3"/>
                                                <w:bottom w:val="single" w:sz="2" w:space="0" w:color="D9D9E3"/>
                                                <w:right w:val="single" w:sz="2" w:space="0" w:color="D9D9E3"/>
                                              </w:divBdr>
                                              <w:divsChild>
                                                <w:div w:id="410470988">
                                                  <w:marLeft w:val="0"/>
                                                  <w:marRight w:val="0"/>
                                                  <w:marTop w:val="0"/>
                                                  <w:marBottom w:val="0"/>
                                                  <w:divBdr>
                                                    <w:top w:val="single" w:sz="2" w:space="0" w:color="D9D9E3"/>
                                                    <w:left w:val="single" w:sz="2" w:space="0" w:color="D9D9E3"/>
                                                    <w:bottom w:val="single" w:sz="2" w:space="0" w:color="D9D9E3"/>
                                                    <w:right w:val="single" w:sz="2" w:space="0" w:color="D9D9E3"/>
                                                  </w:divBdr>
                                                  <w:divsChild>
                                                    <w:div w:id="10545054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8104497">
          <w:marLeft w:val="0"/>
          <w:marRight w:val="0"/>
          <w:marTop w:val="0"/>
          <w:marBottom w:val="0"/>
          <w:divBdr>
            <w:top w:val="none" w:sz="0" w:space="0" w:color="auto"/>
            <w:left w:val="none" w:sz="0" w:space="0" w:color="auto"/>
            <w:bottom w:val="none" w:sz="0" w:space="0" w:color="auto"/>
            <w:right w:val="none" w:sz="0" w:space="0" w:color="auto"/>
          </w:divBdr>
        </w:div>
      </w:divsChild>
    </w:div>
    <w:div w:id="1027557291">
      <w:bodyDiv w:val="1"/>
      <w:marLeft w:val="0"/>
      <w:marRight w:val="0"/>
      <w:marTop w:val="0"/>
      <w:marBottom w:val="0"/>
      <w:divBdr>
        <w:top w:val="none" w:sz="0" w:space="0" w:color="auto"/>
        <w:left w:val="none" w:sz="0" w:space="0" w:color="auto"/>
        <w:bottom w:val="none" w:sz="0" w:space="0" w:color="auto"/>
        <w:right w:val="none" w:sz="0" w:space="0" w:color="auto"/>
      </w:divBdr>
    </w:div>
    <w:div w:id="1033992004">
      <w:bodyDiv w:val="1"/>
      <w:marLeft w:val="0"/>
      <w:marRight w:val="0"/>
      <w:marTop w:val="0"/>
      <w:marBottom w:val="0"/>
      <w:divBdr>
        <w:top w:val="none" w:sz="0" w:space="0" w:color="auto"/>
        <w:left w:val="none" w:sz="0" w:space="0" w:color="auto"/>
        <w:bottom w:val="none" w:sz="0" w:space="0" w:color="auto"/>
        <w:right w:val="none" w:sz="0" w:space="0" w:color="auto"/>
      </w:divBdr>
    </w:div>
    <w:div w:id="1058406957">
      <w:bodyDiv w:val="1"/>
      <w:marLeft w:val="0"/>
      <w:marRight w:val="0"/>
      <w:marTop w:val="0"/>
      <w:marBottom w:val="0"/>
      <w:divBdr>
        <w:top w:val="none" w:sz="0" w:space="0" w:color="auto"/>
        <w:left w:val="none" w:sz="0" w:space="0" w:color="auto"/>
        <w:bottom w:val="none" w:sz="0" w:space="0" w:color="auto"/>
        <w:right w:val="none" w:sz="0" w:space="0" w:color="auto"/>
      </w:divBdr>
    </w:div>
    <w:div w:id="1070813232">
      <w:bodyDiv w:val="1"/>
      <w:marLeft w:val="0"/>
      <w:marRight w:val="0"/>
      <w:marTop w:val="0"/>
      <w:marBottom w:val="0"/>
      <w:divBdr>
        <w:top w:val="none" w:sz="0" w:space="0" w:color="auto"/>
        <w:left w:val="none" w:sz="0" w:space="0" w:color="auto"/>
        <w:bottom w:val="none" w:sz="0" w:space="0" w:color="auto"/>
        <w:right w:val="none" w:sz="0" w:space="0" w:color="auto"/>
      </w:divBdr>
    </w:div>
    <w:div w:id="1089889735">
      <w:bodyDiv w:val="1"/>
      <w:marLeft w:val="0"/>
      <w:marRight w:val="0"/>
      <w:marTop w:val="0"/>
      <w:marBottom w:val="0"/>
      <w:divBdr>
        <w:top w:val="none" w:sz="0" w:space="0" w:color="auto"/>
        <w:left w:val="none" w:sz="0" w:space="0" w:color="auto"/>
        <w:bottom w:val="none" w:sz="0" w:space="0" w:color="auto"/>
        <w:right w:val="none" w:sz="0" w:space="0" w:color="auto"/>
      </w:divBdr>
    </w:div>
    <w:div w:id="1109738443">
      <w:bodyDiv w:val="1"/>
      <w:marLeft w:val="0"/>
      <w:marRight w:val="0"/>
      <w:marTop w:val="0"/>
      <w:marBottom w:val="0"/>
      <w:divBdr>
        <w:top w:val="none" w:sz="0" w:space="0" w:color="auto"/>
        <w:left w:val="none" w:sz="0" w:space="0" w:color="auto"/>
        <w:bottom w:val="none" w:sz="0" w:space="0" w:color="auto"/>
        <w:right w:val="none" w:sz="0" w:space="0" w:color="auto"/>
      </w:divBdr>
    </w:div>
    <w:div w:id="1120804260">
      <w:bodyDiv w:val="1"/>
      <w:marLeft w:val="0"/>
      <w:marRight w:val="0"/>
      <w:marTop w:val="0"/>
      <w:marBottom w:val="0"/>
      <w:divBdr>
        <w:top w:val="none" w:sz="0" w:space="0" w:color="auto"/>
        <w:left w:val="none" w:sz="0" w:space="0" w:color="auto"/>
        <w:bottom w:val="none" w:sz="0" w:space="0" w:color="auto"/>
        <w:right w:val="none" w:sz="0" w:space="0" w:color="auto"/>
      </w:divBdr>
    </w:div>
    <w:div w:id="1128932587">
      <w:bodyDiv w:val="1"/>
      <w:marLeft w:val="0"/>
      <w:marRight w:val="0"/>
      <w:marTop w:val="0"/>
      <w:marBottom w:val="0"/>
      <w:divBdr>
        <w:top w:val="none" w:sz="0" w:space="0" w:color="auto"/>
        <w:left w:val="none" w:sz="0" w:space="0" w:color="auto"/>
        <w:bottom w:val="none" w:sz="0" w:space="0" w:color="auto"/>
        <w:right w:val="none" w:sz="0" w:space="0" w:color="auto"/>
      </w:divBdr>
    </w:div>
    <w:div w:id="1131283426">
      <w:bodyDiv w:val="1"/>
      <w:marLeft w:val="0"/>
      <w:marRight w:val="0"/>
      <w:marTop w:val="0"/>
      <w:marBottom w:val="0"/>
      <w:divBdr>
        <w:top w:val="none" w:sz="0" w:space="0" w:color="auto"/>
        <w:left w:val="none" w:sz="0" w:space="0" w:color="auto"/>
        <w:bottom w:val="none" w:sz="0" w:space="0" w:color="auto"/>
        <w:right w:val="none" w:sz="0" w:space="0" w:color="auto"/>
      </w:divBdr>
      <w:divsChild>
        <w:div w:id="1110852634">
          <w:marLeft w:val="0"/>
          <w:marRight w:val="0"/>
          <w:marTop w:val="0"/>
          <w:marBottom w:val="0"/>
          <w:divBdr>
            <w:top w:val="none" w:sz="0" w:space="0" w:color="auto"/>
            <w:left w:val="none" w:sz="0" w:space="0" w:color="auto"/>
            <w:bottom w:val="none" w:sz="0" w:space="0" w:color="auto"/>
            <w:right w:val="none" w:sz="0" w:space="0" w:color="auto"/>
          </w:divBdr>
        </w:div>
        <w:div w:id="1152599426">
          <w:marLeft w:val="0"/>
          <w:marRight w:val="0"/>
          <w:marTop w:val="0"/>
          <w:marBottom w:val="0"/>
          <w:divBdr>
            <w:top w:val="single" w:sz="2" w:space="0" w:color="D9D9E3"/>
            <w:left w:val="single" w:sz="2" w:space="0" w:color="D9D9E3"/>
            <w:bottom w:val="single" w:sz="2" w:space="0" w:color="D9D9E3"/>
            <w:right w:val="single" w:sz="2" w:space="0" w:color="D9D9E3"/>
          </w:divBdr>
          <w:divsChild>
            <w:div w:id="1736270693">
              <w:marLeft w:val="0"/>
              <w:marRight w:val="0"/>
              <w:marTop w:val="0"/>
              <w:marBottom w:val="0"/>
              <w:divBdr>
                <w:top w:val="single" w:sz="2" w:space="0" w:color="D9D9E3"/>
                <w:left w:val="single" w:sz="2" w:space="0" w:color="D9D9E3"/>
                <w:bottom w:val="single" w:sz="2" w:space="0" w:color="D9D9E3"/>
                <w:right w:val="single" w:sz="2" w:space="0" w:color="D9D9E3"/>
              </w:divBdr>
              <w:divsChild>
                <w:div w:id="264851801">
                  <w:marLeft w:val="0"/>
                  <w:marRight w:val="0"/>
                  <w:marTop w:val="0"/>
                  <w:marBottom w:val="0"/>
                  <w:divBdr>
                    <w:top w:val="single" w:sz="2" w:space="0" w:color="D9D9E3"/>
                    <w:left w:val="single" w:sz="2" w:space="0" w:color="D9D9E3"/>
                    <w:bottom w:val="single" w:sz="2" w:space="0" w:color="D9D9E3"/>
                    <w:right w:val="single" w:sz="2" w:space="0" w:color="D9D9E3"/>
                  </w:divBdr>
                  <w:divsChild>
                    <w:div w:id="888959812">
                      <w:marLeft w:val="0"/>
                      <w:marRight w:val="0"/>
                      <w:marTop w:val="0"/>
                      <w:marBottom w:val="0"/>
                      <w:divBdr>
                        <w:top w:val="single" w:sz="2" w:space="0" w:color="D9D9E3"/>
                        <w:left w:val="single" w:sz="2" w:space="0" w:color="D9D9E3"/>
                        <w:bottom w:val="single" w:sz="2" w:space="0" w:color="D9D9E3"/>
                        <w:right w:val="single" w:sz="2" w:space="0" w:color="D9D9E3"/>
                      </w:divBdr>
                      <w:divsChild>
                        <w:div w:id="619456192">
                          <w:marLeft w:val="0"/>
                          <w:marRight w:val="0"/>
                          <w:marTop w:val="0"/>
                          <w:marBottom w:val="0"/>
                          <w:divBdr>
                            <w:top w:val="single" w:sz="2" w:space="0" w:color="auto"/>
                            <w:left w:val="single" w:sz="2" w:space="0" w:color="auto"/>
                            <w:bottom w:val="single" w:sz="6" w:space="0" w:color="auto"/>
                            <w:right w:val="single" w:sz="2" w:space="0" w:color="auto"/>
                          </w:divBdr>
                          <w:divsChild>
                            <w:div w:id="203962391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5417340">
                                  <w:marLeft w:val="0"/>
                                  <w:marRight w:val="0"/>
                                  <w:marTop w:val="0"/>
                                  <w:marBottom w:val="0"/>
                                  <w:divBdr>
                                    <w:top w:val="single" w:sz="2" w:space="0" w:color="D9D9E3"/>
                                    <w:left w:val="single" w:sz="2" w:space="0" w:color="D9D9E3"/>
                                    <w:bottom w:val="single" w:sz="2" w:space="0" w:color="D9D9E3"/>
                                    <w:right w:val="single" w:sz="2" w:space="0" w:color="D9D9E3"/>
                                  </w:divBdr>
                                  <w:divsChild>
                                    <w:div w:id="1475558896">
                                      <w:marLeft w:val="0"/>
                                      <w:marRight w:val="0"/>
                                      <w:marTop w:val="0"/>
                                      <w:marBottom w:val="0"/>
                                      <w:divBdr>
                                        <w:top w:val="single" w:sz="2" w:space="0" w:color="D9D9E3"/>
                                        <w:left w:val="single" w:sz="2" w:space="0" w:color="D9D9E3"/>
                                        <w:bottom w:val="single" w:sz="2" w:space="0" w:color="D9D9E3"/>
                                        <w:right w:val="single" w:sz="2" w:space="0" w:color="D9D9E3"/>
                                      </w:divBdr>
                                      <w:divsChild>
                                        <w:div w:id="186452865">
                                          <w:marLeft w:val="0"/>
                                          <w:marRight w:val="0"/>
                                          <w:marTop w:val="0"/>
                                          <w:marBottom w:val="0"/>
                                          <w:divBdr>
                                            <w:top w:val="single" w:sz="2" w:space="0" w:color="D9D9E3"/>
                                            <w:left w:val="single" w:sz="2" w:space="0" w:color="D9D9E3"/>
                                            <w:bottom w:val="single" w:sz="2" w:space="0" w:color="D9D9E3"/>
                                            <w:right w:val="single" w:sz="2" w:space="0" w:color="D9D9E3"/>
                                          </w:divBdr>
                                          <w:divsChild>
                                            <w:div w:id="1095128407">
                                              <w:marLeft w:val="0"/>
                                              <w:marRight w:val="0"/>
                                              <w:marTop w:val="0"/>
                                              <w:marBottom w:val="0"/>
                                              <w:divBdr>
                                                <w:top w:val="single" w:sz="2" w:space="0" w:color="D9D9E3"/>
                                                <w:left w:val="single" w:sz="2" w:space="0" w:color="D9D9E3"/>
                                                <w:bottom w:val="single" w:sz="2" w:space="0" w:color="D9D9E3"/>
                                                <w:right w:val="single" w:sz="2" w:space="0" w:color="D9D9E3"/>
                                              </w:divBdr>
                                              <w:divsChild>
                                                <w:div w:id="21786043">
                                                  <w:marLeft w:val="0"/>
                                                  <w:marRight w:val="0"/>
                                                  <w:marTop w:val="0"/>
                                                  <w:marBottom w:val="0"/>
                                                  <w:divBdr>
                                                    <w:top w:val="single" w:sz="2" w:space="0" w:color="D9D9E3"/>
                                                    <w:left w:val="single" w:sz="2" w:space="0" w:color="D9D9E3"/>
                                                    <w:bottom w:val="single" w:sz="2" w:space="0" w:color="D9D9E3"/>
                                                    <w:right w:val="single" w:sz="2" w:space="0" w:color="D9D9E3"/>
                                                  </w:divBdr>
                                                  <w:divsChild>
                                                    <w:div w:id="7112274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162702743">
      <w:bodyDiv w:val="1"/>
      <w:marLeft w:val="0"/>
      <w:marRight w:val="0"/>
      <w:marTop w:val="0"/>
      <w:marBottom w:val="0"/>
      <w:divBdr>
        <w:top w:val="none" w:sz="0" w:space="0" w:color="auto"/>
        <w:left w:val="none" w:sz="0" w:space="0" w:color="auto"/>
        <w:bottom w:val="none" w:sz="0" w:space="0" w:color="auto"/>
        <w:right w:val="none" w:sz="0" w:space="0" w:color="auto"/>
      </w:divBdr>
    </w:div>
    <w:div w:id="1172451392">
      <w:bodyDiv w:val="1"/>
      <w:marLeft w:val="0"/>
      <w:marRight w:val="0"/>
      <w:marTop w:val="0"/>
      <w:marBottom w:val="0"/>
      <w:divBdr>
        <w:top w:val="none" w:sz="0" w:space="0" w:color="auto"/>
        <w:left w:val="none" w:sz="0" w:space="0" w:color="auto"/>
        <w:bottom w:val="none" w:sz="0" w:space="0" w:color="auto"/>
        <w:right w:val="none" w:sz="0" w:space="0" w:color="auto"/>
      </w:divBdr>
      <w:divsChild>
        <w:div w:id="1863126759">
          <w:marLeft w:val="0"/>
          <w:marRight w:val="0"/>
          <w:marTop w:val="0"/>
          <w:marBottom w:val="0"/>
          <w:divBdr>
            <w:top w:val="single" w:sz="2" w:space="0" w:color="auto"/>
            <w:left w:val="single" w:sz="2" w:space="0" w:color="auto"/>
            <w:bottom w:val="single" w:sz="6" w:space="0" w:color="auto"/>
            <w:right w:val="single" w:sz="2" w:space="0" w:color="auto"/>
          </w:divBdr>
          <w:divsChild>
            <w:div w:id="1211771373">
              <w:marLeft w:val="0"/>
              <w:marRight w:val="0"/>
              <w:marTop w:val="100"/>
              <w:marBottom w:val="100"/>
              <w:divBdr>
                <w:top w:val="single" w:sz="2" w:space="0" w:color="D9D9E3"/>
                <w:left w:val="single" w:sz="2" w:space="0" w:color="D9D9E3"/>
                <w:bottom w:val="single" w:sz="2" w:space="0" w:color="D9D9E3"/>
                <w:right w:val="single" w:sz="2" w:space="0" w:color="D9D9E3"/>
              </w:divBdr>
              <w:divsChild>
                <w:div w:id="817570697">
                  <w:marLeft w:val="0"/>
                  <w:marRight w:val="0"/>
                  <w:marTop w:val="0"/>
                  <w:marBottom w:val="0"/>
                  <w:divBdr>
                    <w:top w:val="single" w:sz="2" w:space="0" w:color="D9D9E3"/>
                    <w:left w:val="single" w:sz="2" w:space="0" w:color="D9D9E3"/>
                    <w:bottom w:val="single" w:sz="2" w:space="0" w:color="D9D9E3"/>
                    <w:right w:val="single" w:sz="2" w:space="0" w:color="D9D9E3"/>
                  </w:divBdr>
                  <w:divsChild>
                    <w:div w:id="1521235096">
                      <w:marLeft w:val="0"/>
                      <w:marRight w:val="0"/>
                      <w:marTop w:val="0"/>
                      <w:marBottom w:val="0"/>
                      <w:divBdr>
                        <w:top w:val="single" w:sz="2" w:space="0" w:color="D9D9E3"/>
                        <w:left w:val="single" w:sz="2" w:space="0" w:color="D9D9E3"/>
                        <w:bottom w:val="single" w:sz="2" w:space="0" w:color="D9D9E3"/>
                        <w:right w:val="single" w:sz="2" w:space="0" w:color="D9D9E3"/>
                      </w:divBdr>
                      <w:divsChild>
                        <w:div w:id="1385593026">
                          <w:marLeft w:val="0"/>
                          <w:marRight w:val="0"/>
                          <w:marTop w:val="0"/>
                          <w:marBottom w:val="0"/>
                          <w:divBdr>
                            <w:top w:val="single" w:sz="2" w:space="0" w:color="D9D9E3"/>
                            <w:left w:val="single" w:sz="2" w:space="0" w:color="D9D9E3"/>
                            <w:bottom w:val="single" w:sz="2" w:space="0" w:color="D9D9E3"/>
                            <w:right w:val="single" w:sz="2" w:space="0" w:color="D9D9E3"/>
                          </w:divBdr>
                          <w:divsChild>
                            <w:div w:id="1966960797">
                              <w:marLeft w:val="0"/>
                              <w:marRight w:val="0"/>
                              <w:marTop w:val="0"/>
                              <w:marBottom w:val="0"/>
                              <w:divBdr>
                                <w:top w:val="single" w:sz="2" w:space="0" w:color="D9D9E3"/>
                                <w:left w:val="single" w:sz="2" w:space="0" w:color="D9D9E3"/>
                                <w:bottom w:val="single" w:sz="2" w:space="0" w:color="D9D9E3"/>
                                <w:right w:val="single" w:sz="2" w:space="0" w:color="D9D9E3"/>
                              </w:divBdr>
                              <w:divsChild>
                                <w:div w:id="20328800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83587779">
      <w:bodyDiv w:val="1"/>
      <w:marLeft w:val="0"/>
      <w:marRight w:val="0"/>
      <w:marTop w:val="0"/>
      <w:marBottom w:val="0"/>
      <w:divBdr>
        <w:top w:val="none" w:sz="0" w:space="0" w:color="auto"/>
        <w:left w:val="none" w:sz="0" w:space="0" w:color="auto"/>
        <w:bottom w:val="none" w:sz="0" w:space="0" w:color="auto"/>
        <w:right w:val="none" w:sz="0" w:space="0" w:color="auto"/>
      </w:divBdr>
    </w:div>
    <w:div w:id="1189686321">
      <w:bodyDiv w:val="1"/>
      <w:marLeft w:val="0"/>
      <w:marRight w:val="0"/>
      <w:marTop w:val="0"/>
      <w:marBottom w:val="0"/>
      <w:divBdr>
        <w:top w:val="none" w:sz="0" w:space="0" w:color="auto"/>
        <w:left w:val="none" w:sz="0" w:space="0" w:color="auto"/>
        <w:bottom w:val="none" w:sz="0" w:space="0" w:color="auto"/>
        <w:right w:val="none" w:sz="0" w:space="0" w:color="auto"/>
      </w:divBdr>
      <w:divsChild>
        <w:div w:id="1031536838">
          <w:marLeft w:val="0"/>
          <w:marRight w:val="0"/>
          <w:marTop w:val="0"/>
          <w:marBottom w:val="0"/>
          <w:divBdr>
            <w:top w:val="none" w:sz="0" w:space="0" w:color="auto"/>
            <w:left w:val="none" w:sz="0" w:space="0" w:color="auto"/>
            <w:bottom w:val="none" w:sz="0" w:space="0" w:color="auto"/>
            <w:right w:val="none" w:sz="0" w:space="0" w:color="auto"/>
          </w:divBdr>
          <w:divsChild>
            <w:div w:id="1785466312">
              <w:marLeft w:val="0"/>
              <w:marRight w:val="0"/>
              <w:marTop w:val="0"/>
              <w:marBottom w:val="0"/>
              <w:divBdr>
                <w:top w:val="none" w:sz="0" w:space="0" w:color="auto"/>
                <w:left w:val="none" w:sz="0" w:space="0" w:color="auto"/>
                <w:bottom w:val="none" w:sz="0" w:space="0" w:color="auto"/>
                <w:right w:val="none" w:sz="0" w:space="0" w:color="auto"/>
              </w:divBdr>
              <w:divsChild>
                <w:div w:id="606624367">
                  <w:marLeft w:val="0"/>
                  <w:marRight w:val="0"/>
                  <w:marTop w:val="0"/>
                  <w:marBottom w:val="0"/>
                  <w:divBdr>
                    <w:top w:val="none" w:sz="0" w:space="0" w:color="auto"/>
                    <w:left w:val="none" w:sz="0" w:space="0" w:color="auto"/>
                    <w:bottom w:val="none" w:sz="0" w:space="0" w:color="auto"/>
                    <w:right w:val="none" w:sz="0" w:space="0" w:color="auto"/>
                  </w:divBdr>
                  <w:divsChild>
                    <w:div w:id="16929181">
                      <w:marLeft w:val="0"/>
                      <w:marRight w:val="0"/>
                      <w:marTop w:val="0"/>
                      <w:marBottom w:val="0"/>
                      <w:divBdr>
                        <w:top w:val="none" w:sz="0" w:space="0" w:color="auto"/>
                        <w:left w:val="none" w:sz="0" w:space="0" w:color="auto"/>
                        <w:bottom w:val="none" w:sz="0" w:space="0" w:color="auto"/>
                        <w:right w:val="none" w:sz="0" w:space="0" w:color="auto"/>
                      </w:divBdr>
                      <w:divsChild>
                        <w:div w:id="1031150500">
                          <w:marLeft w:val="0"/>
                          <w:marRight w:val="0"/>
                          <w:marTop w:val="0"/>
                          <w:marBottom w:val="0"/>
                          <w:divBdr>
                            <w:top w:val="none" w:sz="0" w:space="0" w:color="auto"/>
                            <w:left w:val="none" w:sz="0" w:space="0" w:color="auto"/>
                            <w:bottom w:val="none" w:sz="0" w:space="0" w:color="auto"/>
                            <w:right w:val="none" w:sz="0" w:space="0" w:color="auto"/>
                          </w:divBdr>
                          <w:divsChild>
                            <w:div w:id="135875971">
                              <w:marLeft w:val="0"/>
                              <w:marRight w:val="0"/>
                              <w:marTop w:val="0"/>
                              <w:marBottom w:val="0"/>
                              <w:divBdr>
                                <w:top w:val="none" w:sz="0" w:space="0" w:color="auto"/>
                                <w:left w:val="none" w:sz="0" w:space="0" w:color="auto"/>
                                <w:bottom w:val="none" w:sz="0" w:space="0" w:color="auto"/>
                                <w:right w:val="none" w:sz="0" w:space="0" w:color="auto"/>
                              </w:divBdr>
                              <w:divsChild>
                                <w:div w:id="49816595">
                                  <w:marLeft w:val="0"/>
                                  <w:marRight w:val="0"/>
                                  <w:marTop w:val="0"/>
                                  <w:marBottom w:val="0"/>
                                  <w:divBdr>
                                    <w:top w:val="none" w:sz="0" w:space="0" w:color="auto"/>
                                    <w:left w:val="none" w:sz="0" w:space="0" w:color="auto"/>
                                    <w:bottom w:val="none" w:sz="0" w:space="0" w:color="auto"/>
                                    <w:right w:val="none" w:sz="0" w:space="0" w:color="auto"/>
                                  </w:divBdr>
                                  <w:divsChild>
                                    <w:div w:id="1723945720">
                                      <w:marLeft w:val="0"/>
                                      <w:marRight w:val="0"/>
                                      <w:marTop w:val="0"/>
                                      <w:marBottom w:val="0"/>
                                      <w:divBdr>
                                        <w:top w:val="none" w:sz="0" w:space="0" w:color="auto"/>
                                        <w:left w:val="none" w:sz="0" w:space="0" w:color="auto"/>
                                        <w:bottom w:val="none" w:sz="0" w:space="0" w:color="auto"/>
                                        <w:right w:val="none" w:sz="0" w:space="0" w:color="auto"/>
                                      </w:divBdr>
                                      <w:divsChild>
                                        <w:div w:id="172719569">
                                          <w:marLeft w:val="0"/>
                                          <w:marRight w:val="0"/>
                                          <w:marTop w:val="0"/>
                                          <w:marBottom w:val="0"/>
                                          <w:divBdr>
                                            <w:top w:val="none" w:sz="0" w:space="0" w:color="auto"/>
                                            <w:left w:val="none" w:sz="0" w:space="0" w:color="auto"/>
                                            <w:bottom w:val="none" w:sz="0" w:space="0" w:color="auto"/>
                                            <w:right w:val="none" w:sz="0" w:space="0" w:color="auto"/>
                                          </w:divBdr>
                                          <w:divsChild>
                                            <w:div w:id="1712414176">
                                              <w:marLeft w:val="0"/>
                                              <w:marRight w:val="0"/>
                                              <w:marTop w:val="0"/>
                                              <w:marBottom w:val="0"/>
                                              <w:divBdr>
                                                <w:top w:val="none" w:sz="0" w:space="0" w:color="auto"/>
                                                <w:left w:val="none" w:sz="0" w:space="0" w:color="auto"/>
                                                <w:bottom w:val="none" w:sz="0" w:space="0" w:color="auto"/>
                                                <w:right w:val="none" w:sz="0" w:space="0" w:color="auto"/>
                                              </w:divBdr>
                                              <w:divsChild>
                                                <w:div w:id="1806971583">
                                                  <w:marLeft w:val="0"/>
                                                  <w:marRight w:val="0"/>
                                                  <w:marTop w:val="0"/>
                                                  <w:marBottom w:val="0"/>
                                                  <w:divBdr>
                                                    <w:top w:val="none" w:sz="0" w:space="0" w:color="auto"/>
                                                    <w:left w:val="none" w:sz="0" w:space="0" w:color="auto"/>
                                                    <w:bottom w:val="none" w:sz="0" w:space="0" w:color="auto"/>
                                                    <w:right w:val="none" w:sz="0" w:space="0" w:color="auto"/>
                                                  </w:divBdr>
                                                  <w:divsChild>
                                                    <w:div w:id="1112746540">
                                                      <w:marLeft w:val="0"/>
                                                      <w:marRight w:val="0"/>
                                                      <w:marTop w:val="0"/>
                                                      <w:marBottom w:val="0"/>
                                                      <w:divBdr>
                                                        <w:top w:val="none" w:sz="0" w:space="0" w:color="auto"/>
                                                        <w:left w:val="none" w:sz="0" w:space="0" w:color="auto"/>
                                                        <w:bottom w:val="none" w:sz="0" w:space="0" w:color="auto"/>
                                                        <w:right w:val="none" w:sz="0" w:space="0" w:color="auto"/>
                                                      </w:divBdr>
                                                      <w:divsChild>
                                                        <w:div w:id="38811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334841">
          <w:marLeft w:val="0"/>
          <w:marRight w:val="0"/>
          <w:marTop w:val="0"/>
          <w:marBottom w:val="0"/>
          <w:divBdr>
            <w:top w:val="none" w:sz="0" w:space="0" w:color="auto"/>
            <w:left w:val="none" w:sz="0" w:space="0" w:color="auto"/>
            <w:bottom w:val="none" w:sz="0" w:space="0" w:color="auto"/>
            <w:right w:val="none" w:sz="0" w:space="0" w:color="auto"/>
          </w:divBdr>
          <w:divsChild>
            <w:div w:id="396633807">
              <w:marLeft w:val="0"/>
              <w:marRight w:val="0"/>
              <w:marTop w:val="0"/>
              <w:marBottom w:val="0"/>
              <w:divBdr>
                <w:top w:val="none" w:sz="0" w:space="0" w:color="auto"/>
                <w:left w:val="none" w:sz="0" w:space="0" w:color="auto"/>
                <w:bottom w:val="none" w:sz="0" w:space="0" w:color="auto"/>
                <w:right w:val="none" w:sz="0" w:space="0" w:color="auto"/>
              </w:divBdr>
              <w:divsChild>
                <w:div w:id="64809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813456">
      <w:bodyDiv w:val="1"/>
      <w:marLeft w:val="0"/>
      <w:marRight w:val="0"/>
      <w:marTop w:val="0"/>
      <w:marBottom w:val="0"/>
      <w:divBdr>
        <w:top w:val="none" w:sz="0" w:space="0" w:color="auto"/>
        <w:left w:val="none" w:sz="0" w:space="0" w:color="auto"/>
        <w:bottom w:val="none" w:sz="0" w:space="0" w:color="auto"/>
        <w:right w:val="none" w:sz="0" w:space="0" w:color="auto"/>
      </w:divBdr>
      <w:divsChild>
        <w:div w:id="182018207">
          <w:marLeft w:val="0"/>
          <w:marRight w:val="0"/>
          <w:marTop w:val="0"/>
          <w:marBottom w:val="0"/>
          <w:divBdr>
            <w:top w:val="none" w:sz="0" w:space="0" w:color="auto"/>
            <w:left w:val="none" w:sz="0" w:space="0" w:color="auto"/>
            <w:bottom w:val="none" w:sz="0" w:space="0" w:color="auto"/>
            <w:right w:val="none" w:sz="0" w:space="0" w:color="auto"/>
          </w:divBdr>
          <w:divsChild>
            <w:div w:id="177270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3661">
      <w:bodyDiv w:val="1"/>
      <w:marLeft w:val="0"/>
      <w:marRight w:val="0"/>
      <w:marTop w:val="0"/>
      <w:marBottom w:val="0"/>
      <w:divBdr>
        <w:top w:val="none" w:sz="0" w:space="0" w:color="auto"/>
        <w:left w:val="none" w:sz="0" w:space="0" w:color="auto"/>
        <w:bottom w:val="none" w:sz="0" w:space="0" w:color="auto"/>
        <w:right w:val="none" w:sz="0" w:space="0" w:color="auto"/>
      </w:divBdr>
    </w:div>
    <w:div w:id="1226180028">
      <w:bodyDiv w:val="1"/>
      <w:marLeft w:val="0"/>
      <w:marRight w:val="0"/>
      <w:marTop w:val="0"/>
      <w:marBottom w:val="0"/>
      <w:divBdr>
        <w:top w:val="none" w:sz="0" w:space="0" w:color="auto"/>
        <w:left w:val="none" w:sz="0" w:space="0" w:color="auto"/>
        <w:bottom w:val="none" w:sz="0" w:space="0" w:color="auto"/>
        <w:right w:val="none" w:sz="0" w:space="0" w:color="auto"/>
      </w:divBdr>
    </w:div>
    <w:div w:id="1256356849">
      <w:bodyDiv w:val="1"/>
      <w:marLeft w:val="0"/>
      <w:marRight w:val="0"/>
      <w:marTop w:val="0"/>
      <w:marBottom w:val="0"/>
      <w:divBdr>
        <w:top w:val="none" w:sz="0" w:space="0" w:color="auto"/>
        <w:left w:val="none" w:sz="0" w:space="0" w:color="auto"/>
        <w:bottom w:val="none" w:sz="0" w:space="0" w:color="auto"/>
        <w:right w:val="none" w:sz="0" w:space="0" w:color="auto"/>
      </w:divBdr>
    </w:div>
    <w:div w:id="1268538715">
      <w:bodyDiv w:val="1"/>
      <w:marLeft w:val="0"/>
      <w:marRight w:val="0"/>
      <w:marTop w:val="0"/>
      <w:marBottom w:val="0"/>
      <w:divBdr>
        <w:top w:val="none" w:sz="0" w:space="0" w:color="auto"/>
        <w:left w:val="none" w:sz="0" w:space="0" w:color="auto"/>
        <w:bottom w:val="none" w:sz="0" w:space="0" w:color="auto"/>
        <w:right w:val="none" w:sz="0" w:space="0" w:color="auto"/>
      </w:divBdr>
    </w:div>
    <w:div w:id="1270623002">
      <w:bodyDiv w:val="1"/>
      <w:marLeft w:val="0"/>
      <w:marRight w:val="0"/>
      <w:marTop w:val="0"/>
      <w:marBottom w:val="0"/>
      <w:divBdr>
        <w:top w:val="none" w:sz="0" w:space="0" w:color="auto"/>
        <w:left w:val="none" w:sz="0" w:space="0" w:color="auto"/>
        <w:bottom w:val="none" w:sz="0" w:space="0" w:color="auto"/>
        <w:right w:val="none" w:sz="0" w:space="0" w:color="auto"/>
      </w:divBdr>
    </w:div>
    <w:div w:id="1277559899">
      <w:bodyDiv w:val="1"/>
      <w:marLeft w:val="0"/>
      <w:marRight w:val="0"/>
      <w:marTop w:val="0"/>
      <w:marBottom w:val="0"/>
      <w:divBdr>
        <w:top w:val="none" w:sz="0" w:space="0" w:color="auto"/>
        <w:left w:val="none" w:sz="0" w:space="0" w:color="auto"/>
        <w:bottom w:val="none" w:sz="0" w:space="0" w:color="auto"/>
        <w:right w:val="none" w:sz="0" w:space="0" w:color="auto"/>
      </w:divBdr>
    </w:div>
    <w:div w:id="1294484665">
      <w:bodyDiv w:val="1"/>
      <w:marLeft w:val="0"/>
      <w:marRight w:val="0"/>
      <w:marTop w:val="0"/>
      <w:marBottom w:val="0"/>
      <w:divBdr>
        <w:top w:val="none" w:sz="0" w:space="0" w:color="auto"/>
        <w:left w:val="none" w:sz="0" w:space="0" w:color="auto"/>
        <w:bottom w:val="none" w:sz="0" w:space="0" w:color="auto"/>
        <w:right w:val="none" w:sz="0" w:space="0" w:color="auto"/>
      </w:divBdr>
    </w:div>
    <w:div w:id="1295793285">
      <w:bodyDiv w:val="1"/>
      <w:marLeft w:val="0"/>
      <w:marRight w:val="0"/>
      <w:marTop w:val="0"/>
      <w:marBottom w:val="0"/>
      <w:divBdr>
        <w:top w:val="none" w:sz="0" w:space="0" w:color="auto"/>
        <w:left w:val="none" w:sz="0" w:space="0" w:color="auto"/>
        <w:bottom w:val="none" w:sz="0" w:space="0" w:color="auto"/>
        <w:right w:val="none" w:sz="0" w:space="0" w:color="auto"/>
      </w:divBdr>
      <w:divsChild>
        <w:div w:id="767584495">
          <w:marLeft w:val="0"/>
          <w:marRight w:val="0"/>
          <w:marTop w:val="0"/>
          <w:marBottom w:val="0"/>
          <w:divBdr>
            <w:top w:val="single" w:sz="2" w:space="0" w:color="auto"/>
            <w:left w:val="single" w:sz="2" w:space="0" w:color="auto"/>
            <w:bottom w:val="single" w:sz="6" w:space="0" w:color="auto"/>
            <w:right w:val="single" w:sz="2" w:space="0" w:color="auto"/>
          </w:divBdr>
          <w:divsChild>
            <w:div w:id="59470631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2450007">
                  <w:marLeft w:val="0"/>
                  <w:marRight w:val="0"/>
                  <w:marTop w:val="0"/>
                  <w:marBottom w:val="0"/>
                  <w:divBdr>
                    <w:top w:val="single" w:sz="2" w:space="0" w:color="D9D9E3"/>
                    <w:left w:val="single" w:sz="2" w:space="0" w:color="D9D9E3"/>
                    <w:bottom w:val="single" w:sz="2" w:space="0" w:color="D9D9E3"/>
                    <w:right w:val="single" w:sz="2" w:space="0" w:color="D9D9E3"/>
                  </w:divBdr>
                  <w:divsChild>
                    <w:div w:id="1100025733">
                      <w:marLeft w:val="0"/>
                      <w:marRight w:val="0"/>
                      <w:marTop w:val="0"/>
                      <w:marBottom w:val="0"/>
                      <w:divBdr>
                        <w:top w:val="single" w:sz="2" w:space="0" w:color="D9D9E3"/>
                        <w:left w:val="single" w:sz="2" w:space="0" w:color="D9D9E3"/>
                        <w:bottom w:val="single" w:sz="2" w:space="0" w:color="D9D9E3"/>
                        <w:right w:val="single" w:sz="2" w:space="0" w:color="D9D9E3"/>
                      </w:divBdr>
                      <w:divsChild>
                        <w:div w:id="536698188">
                          <w:marLeft w:val="0"/>
                          <w:marRight w:val="0"/>
                          <w:marTop w:val="0"/>
                          <w:marBottom w:val="0"/>
                          <w:divBdr>
                            <w:top w:val="single" w:sz="2" w:space="0" w:color="D9D9E3"/>
                            <w:left w:val="single" w:sz="2" w:space="0" w:color="D9D9E3"/>
                            <w:bottom w:val="single" w:sz="2" w:space="0" w:color="D9D9E3"/>
                            <w:right w:val="single" w:sz="2" w:space="0" w:color="D9D9E3"/>
                          </w:divBdr>
                          <w:divsChild>
                            <w:div w:id="365066106">
                              <w:marLeft w:val="0"/>
                              <w:marRight w:val="0"/>
                              <w:marTop w:val="0"/>
                              <w:marBottom w:val="0"/>
                              <w:divBdr>
                                <w:top w:val="single" w:sz="2" w:space="0" w:color="D9D9E3"/>
                                <w:left w:val="single" w:sz="2" w:space="0" w:color="D9D9E3"/>
                                <w:bottom w:val="single" w:sz="2" w:space="0" w:color="D9D9E3"/>
                                <w:right w:val="single" w:sz="2" w:space="0" w:color="D9D9E3"/>
                              </w:divBdr>
                              <w:divsChild>
                                <w:div w:id="739132438">
                                  <w:marLeft w:val="0"/>
                                  <w:marRight w:val="0"/>
                                  <w:marTop w:val="0"/>
                                  <w:marBottom w:val="0"/>
                                  <w:divBdr>
                                    <w:top w:val="single" w:sz="2" w:space="0" w:color="D9D9E3"/>
                                    <w:left w:val="single" w:sz="2" w:space="0" w:color="D9D9E3"/>
                                    <w:bottom w:val="single" w:sz="2" w:space="0" w:color="D9D9E3"/>
                                    <w:right w:val="single" w:sz="2" w:space="0" w:color="D9D9E3"/>
                                  </w:divBdr>
                                  <w:divsChild>
                                    <w:div w:id="106773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42506494">
      <w:bodyDiv w:val="1"/>
      <w:marLeft w:val="0"/>
      <w:marRight w:val="0"/>
      <w:marTop w:val="0"/>
      <w:marBottom w:val="0"/>
      <w:divBdr>
        <w:top w:val="none" w:sz="0" w:space="0" w:color="auto"/>
        <w:left w:val="none" w:sz="0" w:space="0" w:color="auto"/>
        <w:bottom w:val="none" w:sz="0" w:space="0" w:color="auto"/>
        <w:right w:val="none" w:sz="0" w:space="0" w:color="auto"/>
      </w:divBdr>
    </w:div>
    <w:div w:id="1360861130">
      <w:bodyDiv w:val="1"/>
      <w:marLeft w:val="0"/>
      <w:marRight w:val="0"/>
      <w:marTop w:val="0"/>
      <w:marBottom w:val="0"/>
      <w:divBdr>
        <w:top w:val="none" w:sz="0" w:space="0" w:color="auto"/>
        <w:left w:val="none" w:sz="0" w:space="0" w:color="auto"/>
        <w:bottom w:val="none" w:sz="0" w:space="0" w:color="auto"/>
        <w:right w:val="none" w:sz="0" w:space="0" w:color="auto"/>
      </w:divBdr>
    </w:div>
    <w:div w:id="1371419775">
      <w:bodyDiv w:val="1"/>
      <w:marLeft w:val="0"/>
      <w:marRight w:val="0"/>
      <w:marTop w:val="0"/>
      <w:marBottom w:val="0"/>
      <w:divBdr>
        <w:top w:val="none" w:sz="0" w:space="0" w:color="auto"/>
        <w:left w:val="none" w:sz="0" w:space="0" w:color="auto"/>
        <w:bottom w:val="none" w:sz="0" w:space="0" w:color="auto"/>
        <w:right w:val="none" w:sz="0" w:space="0" w:color="auto"/>
      </w:divBdr>
    </w:div>
    <w:div w:id="1393968795">
      <w:bodyDiv w:val="1"/>
      <w:marLeft w:val="0"/>
      <w:marRight w:val="0"/>
      <w:marTop w:val="0"/>
      <w:marBottom w:val="0"/>
      <w:divBdr>
        <w:top w:val="none" w:sz="0" w:space="0" w:color="auto"/>
        <w:left w:val="none" w:sz="0" w:space="0" w:color="auto"/>
        <w:bottom w:val="none" w:sz="0" w:space="0" w:color="auto"/>
        <w:right w:val="none" w:sz="0" w:space="0" w:color="auto"/>
      </w:divBdr>
      <w:divsChild>
        <w:div w:id="1525243694">
          <w:marLeft w:val="0"/>
          <w:marRight w:val="0"/>
          <w:marTop w:val="0"/>
          <w:marBottom w:val="0"/>
          <w:divBdr>
            <w:top w:val="none" w:sz="0" w:space="0" w:color="auto"/>
            <w:left w:val="none" w:sz="0" w:space="0" w:color="auto"/>
            <w:bottom w:val="none" w:sz="0" w:space="0" w:color="auto"/>
            <w:right w:val="none" w:sz="0" w:space="0" w:color="auto"/>
          </w:divBdr>
          <w:divsChild>
            <w:div w:id="1800874566">
              <w:marLeft w:val="0"/>
              <w:marRight w:val="0"/>
              <w:marTop w:val="0"/>
              <w:marBottom w:val="0"/>
              <w:divBdr>
                <w:top w:val="none" w:sz="0" w:space="0" w:color="auto"/>
                <w:left w:val="none" w:sz="0" w:space="0" w:color="auto"/>
                <w:bottom w:val="none" w:sz="0" w:space="0" w:color="auto"/>
                <w:right w:val="none" w:sz="0" w:space="0" w:color="auto"/>
              </w:divBdr>
              <w:divsChild>
                <w:div w:id="626935889">
                  <w:marLeft w:val="0"/>
                  <w:marRight w:val="0"/>
                  <w:marTop w:val="0"/>
                  <w:marBottom w:val="0"/>
                  <w:divBdr>
                    <w:top w:val="none" w:sz="0" w:space="0" w:color="auto"/>
                    <w:left w:val="none" w:sz="0" w:space="0" w:color="auto"/>
                    <w:bottom w:val="none" w:sz="0" w:space="0" w:color="auto"/>
                    <w:right w:val="none" w:sz="0" w:space="0" w:color="auto"/>
                  </w:divBdr>
                  <w:divsChild>
                    <w:div w:id="2069575331">
                      <w:marLeft w:val="0"/>
                      <w:marRight w:val="0"/>
                      <w:marTop w:val="0"/>
                      <w:marBottom w:val="0"/>
                      <w:divBdr>
                        <w:top w:val="none" w:sz="0" w:space="0" w:color="auto"/>
                        <w:left w:val="none" w:sz="0" w:space="0" w:color="auto"/>
                        <w:bottom w:val="none" w:sz="0" w:space="0" w:color="auto"/>
                        <w:right w:val="none" w:sz="0" w:space="0" w:color="auto"/>
                      </w:divBdr>
                      <w:divsChild>
                        <w:div w:id="1923447062">
                          <w:marLeft w:val="0"/>
                          <w:marRight w:val="0"/>
                          <w:marTop w:val="0"/>
                          <w:marBottom w:val="0"/>
                          <w:divBdr>
                            <w:top w:val="none" w:sz="0" w:space="0" w:color="auto"/>
                            <w:left w:val="none" w:sz="0" w:space="0" w:color="auto"/>
                            <w:bottom w:val="none" w:sz="0" w:space="0" w:color="auto"/>
                            <w:right w:val="none" w:sz="0" w:space="0" w:color="auto"/>
                          </w:divBdr>
                          <w:divsChild>
                            <w:div w:id="2102723267">
                              <w:marLeft w:val="0"/>
                              <w:marRight w:val="0"/>
                              <w:marTop w:val="0"/>
                              <w:marBottom w:val="0"/>
                              <w:divBdr>
                                <w:top w:val="none" w:sz="0" w:space="0" w:color="auto"/>
                                <w:left w:val="none" w:sz="0" w:space="0" w:color="auto"/>
                                <w:bottom w:val="none" w:sz="0" w:space="0" w:color="auto"/>
                                <w:right w:val="none" w:sz="0" w:space="0" w:color="auto"/>
                              </w:divBdr>
                              <w:divsChild>
                                <w:div w:id="1806389904">
                                  <w:marLeft w:val="0"/>
                                  <w:marRight w:val="0"/>
                                  <w:marTop w:val="0"/>
                                  <w:marBottom w:val="0"/>
                                  <w:divBdr>
                                    <w:top w:val="none" w:sz="0" w:space="0" w:color="auto"/>
                                    <w:left w:val="none" w:sz="0" w:space="0" w:color="auto"/>
                                    <w:bottom w:val="none" w:sz="0" w:space="0" w:color="auto"/>
                                    <w:right w:val="none" w:sz="0" w:space="0" w:color="auto"/>
                                  </w:divBdr>
                                  <w:divsChild>
                                    <w:div w:id="1474250316">
                                      <w:marLeft w:val="0"/>
                                      <w:marRight w:val="0"/>
                                      <w:marTop w:val="0"/>
                                      <w:marBottom w:val="0"/>
                                      <w:divBdr>
                                        <w:top w:val="none" w:sz="0" w:space="0" w:color="auto"/>
                                        <w:left w:val="none" w:sz="0" w:space="0" w:color="auto"/>
                                        <w:bottom w:val="none" w:sz="0" w:space="0" w:color="auto"/>
                                        <w:right w:val="none" w:sz="0" w:space="0" w:color="auto"/>
                                      </w:divBdr>
                                      <w:divsChild>
                                        <w:div w:id="377751825">
                                          <w:marLeft w:val="0"/>
                                          <w:marRight w:val="0"/>
                                          <w:marTop w:val="0"/>
                                          <w:marBottom w:val="0"/>
                                          <w:divBdr>
                                            <w:top w:val="none" w:sz="0" w:space="0" w:color="auto"/>
                                            <w:left w:val="none" w:sz="0" w:space="0" w:color="auto"/>
                                            <w:bottom w:val="none" w:sz="0" w:space="0" w:color="auto"/>
                                            <w:right w:val="none" w:sz="0" w:space="0" w:color="auto"/>
                                          </w:divBdr>
                                          <w:divsChild>
                                            <w:div w:id="898399651">
                                              <w:marLeft w:val="0"/>
                                              <w:marRight w:val="0"/>
                                              <w:marTop w:val="0"/>
                                              <w:marBottom w:val="0"/>
                                              <w:divBdr>
                                                <w:top w:val="none" w:sz="0" w:space="0" w:color="auto"/>
                                                <w:left w:val="none" w:sz="0" w:space="0" w:color="auto"/>
                                                <w:bottom w:val="none" w:sz="0" w:space="0" w:color="auto"/>
                                                <w:right w:val="none" w:sz="0" w:space="0" w:color="auto"/>
                                              </w:divBdr>
                                              <w:divsChild>
                                                <w:div w:id="303973443">
                                                  <w:marLeft w:val="0"/>
                                                  <w:marRight w:val="0"/>
                                                  <w:marTop w:val="0"/>
                                                  <w:marBottom w:val="0"/>
                                                  <w:divBdr>
                                                    <w:top w:val="none" w:sz="0" w:space="0" w:color="auto"/>
                                                    <w:left w:val="none" w:sz="0" w:space="0" w:color="auto"/>
                                                    <w:bottom w:val="none" w:sz="0" w:space="0" w:color="auto"/>
                                                    <w:right w:val="none" w:sz="0" w:space="0" w:color="auto"/>
                                                  </w:divBdr>
                                                  <w:divsChild>
                                                    <w:div w:id="470172457">
                                                      <w:marLeft w:val="0"/>
                                                      <w:marRight w:val="0"/>
                                                      <w:marTop w:val="0"/>
                                                      <w:marBottom w:val="0"/>
                                                      <w:divBdr>
                                                        <w:top w:val="none" w:sz="0" w:space="0" w:color="auto"/>
                                                        <w:left w:val="none" w:sz="0" w:space="0" w:color="auto"/>
                                                        <w:bottom w:val="none" w:sz="0" w:space="0" w:color="auto"/>
                                                        <w:right w:val="none" w:sz="0" w:space="0" w:color="auto"/>
                                                      </w:divBdr>
                                                      <w:divsChild>
                                                        <w:div w:id="1195582671">
                                                          <w:marLeft w:val="0"/>
                                                          <w:marRight w:val="0"/>
                                                          <w:marTop w:val="0"/>
                                                          <w:marBottom w:val="0"/>
                                                          <w:divBdr>
                                                            <w:top w:val="none" w:sz="0" w:space="0" w:color="auto"/>
                                                            <w:left w:val="none" w:sz="0" w:space="0" w:color="auto"/>
                                                            <w:bottom w:val="none" w:sz="0" w:space="0" w:color="auto"/>
                                                            <w:right w:val="none" w:sz="0" w:space="0" w:color="auto"/>
                                                          </w:divBdr>
                                                          <w:divsChild>
                                                            <w:div w:id="122383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672139">
                                                  <w:marLeft w:val="0"/>
                                                  <w:marRight w:val="0"/>
                                                  <w:marTop w:val="0"/>
                                                  <w:marBottom w:val="0"/>
                                                  <w:divBdr>
                                                    <w:top w:val="none" w:sz="0" w:space="0" w:color="auto"/>
                                                    <w:left w:val="none" w:sz="0" w:space="0" w:color="auto"/>
                                                    <w:bottom w:val="none" w:sz="0" w:space="0" w:color="auto"/>
                                                    <w:right w:val="none" w:sz="0" w:space="0" w:color="auto"/>
                                                  </w:divBdr>
                                                  <w:divsChild>
                                                    <w:div w:id="460078010">
                                                      <w:marLeft w:val="0"/>
                                                      <w:marRight w:val="0"/>
                                                      <w:marTop w:val="0"/>
                                                      <w:marBottom w:val="0"/>
                                                      <w:divBdr>
                                                        <w:top w:val="none" w:sz="0" w:space="0" w:color="auto"/>
                                                        <w:left w:val="none" w:sz="0" w:space="0" w:color="auto"/>
                                                        <w:bottom w:val="none" w:sz="0" w:space="0" w:color="auto"/>
                                                        <w:right w:val="none" w:sz="0" w:space="0" w:color="auto"/>
                                                      </w:divBdr>
                                                      <w:divsChild>
                                                        <w:div w:id="1969696568">
                                                          <w:marLeft w:val="0"/>
                                                          <w:marRight w:val="0"/>
                                                          <w:marTop w:val="0"/>
                                                          <w:marBottom w:val="0"/>
                                                          <w:divBdr>
                                                            <w:top w:val="none" w:sz="0" w:space="0" w:color="auto"/>
                                                            <w:left w:val="none" w:sz="0" w:space="0" w:color="auto"/>
                                                            <w:bottom w:val="none" w:sz="0" w:space="0" w:color="auto"/>
                                                            <w:right w:val="none" w:sz="0" w:space="0" w:color="auto"/>
                                                          </w:divBdr>
                                                          <w:divsChild>
                                                            <w:div w:id="141238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9761016">
          <w:marLeft w:val="0"/>
          <w:marRight w:val="0"/>
          <w:marTop w:val="0"/>
          <w:marBottom w:val="0"/>
          <w:divBdr>
            <w:top w:val="none" w:sz="0" w:space="0" w:color="auto"/>
            <w:left w:val="none" w:sz="0" w:space="0" w:color="auto"/>
            <w:bottom w:val="none" w:sz="0" w:space="0" w:color="auto"/>
            <w:right w:val="none" w:sz="0" w:space="0" w:color="auto"/>
          </w:divBdr>
          <w:divsChild>
            <w:div w:id="1114642247">
              <w:marLeft w:val="0"/>
              <w:marRight w:val="0"/>
              <w:marTop w:val="0"/>
              <w:marBottom w:val="0"/>
              <w:divBdr>
                <w:top w:val="none" w:sz="0" w:space="0" w:color="auto"/>
                <w:left w:val="none" w:sz="0" w:space="0" w:color="auto"/>
                <w:bottom w:val="none" w:sz="0" w:space="0" w:color="auto"/>
                <w:right w:val="none" w:sz="0" w:space="0" w:color="auto"/>
              </w:divBdr>
              <w:divsChild>
                <w:div w:id="35326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553045">
      <w:bodyDiv w:val="1"/>
      <w:marLeft w:val="0"/>
      <w:marRight w:val="0"/>
      <w:marTop w:val="0"/>
      <w:marBottom w:val="0"/>
      <w:divBdr>
        <w:top w:val="none" w:sz="0" w:space="0" w:color="auto"/>
        <w:left w:val="none" w:sz="0" w:space="0" w:color="auto"/>
        <w:bottom w:val="none" w:sz="0" w:space="0" w:color="auto"/>
        <w:right w:val="none" w:sz="0" w:space="0" w:color="auto"/>
      </w:divBdr>
    </w:div>
    <w:div w:id="1419784855">
      <w:bodyDiv w:val="1"/>
      <w:marLeft w:val="0"/>
      <w:marRight w:val="0"/>
      <w:marTop w:val="0"/>
      <w:marBottom w:val="0"/>
      <w:divBdr>
        <w:top w:val="none" w:sz="0" w:space="0" w:color="auto"/>
        <w:left w:val="none" w:sz="0" w:space="0" w:color="auto"/>
        <w:bottom w:val="none" w:sz="0" w:space="0" w:color="auto"/>
        <w:right w:val="none" w:sz="0" w:space="0" w:color="auto"/>
      </w:divBdr>
    </w:div>
    <w:div w:id="1467314047">
      <w:bodyDiv w:val="1"/>
      <w:marLeft w:val="0"/>
      <w:marRight w:val="0"/>
      <w:marTop w:val="0"/>
      <w:marBottom w:val="0"/>
      <w:divBdr>
        <w:top w:val="none" w:sz="0" w:space="0" w:color="auto"/>
        <w:left w:val="none" w:sz="0" w:space="0" w:color="auto"/>
        <w:bottom w:val="none" w:sz="0" w:space="0" w:color="auto"/>
        <w:right w:val="none" w:sz="0" w:space="0" w:color="auto"/>
      </w:divBdr>
    </w:div>
    <w:div w:id="1488746318">
      <w:bodyDiv w:val="1"/>
      <w:marLeft w:val="0"/>
      <w:marRight w:val="0"/>
      <w:marTop w:val="0"/>
      <w:marBottom w:val="0"/>
      <w:divBdr>
        <w:top w:val="none" w:sz="0" w:space="0" w:color="auto"/>
        <w:left w:val="none" w:sz="0" w:space="0" w:color="auto"/>
        <w:bottom w:val="none" w:sz="0" w:space="0" w:color="auto"/>
        <w:right w:val="none" w:sz="0" w:space="0" w:color="auto"/>
      </w:divBdr>
    </w:div>
    <w:div w:id="1496414572">
      <w:bodyDiv w:val="1"/>
      <w:marLeft w:val="0"/>
      <w:marRight w:val="0"/>
      <w:marTop w:val="0"/>
      <w:marBottom w:val="0"/>
      <w:divBdr>
        <w:top w:val="none" w:sz="0" w:space="0" w:color="auto"/>
        <w:left w:val="none" w:sz="0" w:space="0" w:color="auto"/>
        <w:bottom w:val="none" w:sz="0" w:space="0" w:color="auto"/>
        <w:right w:val="none" w:sz="0" w:space="0" w:color="auto"/>
      </w:divBdr>
      <w:divsChild>
        <w:div w:id="1460874452">
          <w:marLeft w:val="0"/>
          <w:marRight w:val="0"/>
          <w:marTop w:val="0"/>
          <w:marBottom w:val="0"/>
          <w:divBdr>
            <w:top w:val="none" w:sz="0" w:space="0" w:color="auto"/>
            <w:left w:val="none" w:sz="0" w:space="0" w:color="auto"/>
            <w:bottom w:val="none" w:sz="0" w:space="0" w:color="auto"/>
            <w:right w:val="none" w:sz="0" w:space="0" w:color="auto"/>
          </w:divBdr>
          <w:divsChild>
            <w:div w:id="1055354540">
              <w:marLeft w:val="0"/>
              <w:marRight w:val="0"/>
              <w:marTop w:val="0"/>
              <w:marBottom w:val="0"/>
              <w:divBdr>
                <w:top w:val="none" w:sz="0" w:space="0" w:color="auto"/>
                <w:left w:val="none" w:sz="0" w:space="0" w:color="auto"/>
                <w:bottom w:val="none" w:sz="0" w:space="0" w:color="auto"/>
                <w:right w:val="none" w:sz="0" w:space="0" w:color="auto"/>
              </w:divBdr>
              <w:divsChild>
                <w:div w:id="707534555">
                  <w:marLeft w:val="0"/>
                  <w:marRight w:val="0"/>
                  <w:marTop w:val="0"/>
                  <w:marBottom w:val="0"/>
                  <w:divBdr>
                    <w:top w:val="none" w:sz="0" w:space="0" w:color="auto"/>
                    <w:left w:val="none" w:sz="0" w:space="0" w:color="auto"/>
                    <w:bottom w:val="none" w:sz="0" w:space="0" w:color="auto"/>
                    <w:right w:val="none" w:sz="0" w:space="0" w:color="auto"/>
                  </w:divBdr>
                  <w:divsChild>
                    <w:div w:id="1309628877">
                      <w:marLeft w:val="0"/>
                      <w:marRight w:val="0"/>
                      <w:marTop w:val="0"/>
                      <w:marBottom w:val="0"/>
                      <w:divBdr>
                        <w:top w:val="none" w:sz="0" w:space="0" w:color="auto"/>
                        <w:left w:val="none" w:sz="0" w:space="0" w:color="auto"/>
                        <w:bottom w:val="none" w:sz="0" w:space="0" w:color="auto"/>
                        <w:right w:val="none" w:sz="0" w:space="0" w:color="auto"/>
                      </w:divBdr>
                      <w:divsChild>
                        <w:div w:id="923534288">
                          <w:marLeft w:val="0"/>
                          <w:marRight w:val="0"/>
                          <w:marTop w:val="0"/>
                          <w:marBottom w:val="0"/>
                          <w:divBdr>
                            <w:top w:val="none" w:sz="0" w:space="0" w:color="auto"/>
                            <w:left w:val="none" w:sz="0" w:space="0" w:color="auto"/>
                            <w:bottom w:val="none" w:sz="0" w:space="0" w:color="auto"/>
                            <w:right w:val="none" w:sz="0" w:space="0" w:color="auto"/>
                          </w:divBdr>
                          <w:divsChild>
                            <w:div w:id="608052828">
                              <w:marLeft w:val="0"/>
                              <w:marRight w:val="0"/>
                              <w:marTop w:val="0"/>
                              <w:marBottom w:val="0"/>
                              <w:divBdr>
                                <w:top w:val="none" w:sz="0" w:space="0" w:color="auto"/>
                                <w:left w:val="none" w:sz="0" w:space="0" w:color="auto"/>
                                <w:bottom w:val="none" w:sz="0" w:space="0" w:color="auto"/>
                                <w:right w:val="none" w:sz="0" w:space="0" w:color="auto"/>
                              </w:divBdr>
                              <w:divsChild>
                                <w:div w:id="1172722161">
                                  <w:marLeft w:val="0"/>
                                  <w:marRight w:val="0"/>
                                  <w:marTop w:val="0"/>
                                  <w:marBottom w:val="0"/>
                                  <w:divBdr>
                                    <w:top w:val="none" w:sz="0" w:space="0" w:color="auto"/>
                                    <w:left w:val="none" w:sz="0" w:space="0" w:color="auto"/>
                                    <w:bottom w:val="none" w:sz="0" w:space="0" w:color="auto"/>
                                    <w:right w:val="none" w:sz="0" w:space="0" w:color="auto"/>
                                  </w:divBdr>
                                  <w:divsChild>
                                    <w:div w:id="1044252704">
                                      <w:marLeft w:val="0"/>
                                      <w:marRight w:val="0"/>
                                      <w:marTop w:val="0"/>
                                      <w:marBottom w:val="0"/>
                                      <w:divBdr>
                                        <w:top w:val="none" w:sz="0" w:space="0" w:color="auto"/>
                                        <w:left w:val="none" w:sz="0" w:space="0" w:color="auto"/>
                                        <w:bottom w:val="none" w:sz="0" w:space="0" w:color="auto"/>
                                        <w:right w:val="none" w:sz="0" w:space="0" w:color="auto"/>
                                      </w:divBdr>
                                      <w:divsChild>
                                        <w:div w:id="1155609075">
                                          <w:marLeft w:val="0"/>
                                          <w:marRight w:val="0"/>
                                          <w:marTop w:val="0"/>
                                          <w:marBottom w:val="0"/>
                                          <w:divBdr>
                                            <w:top w:val="none" w:sz="0" w:space="0" w:color="auto"/>
                                            <w:left w:val="none" w:sz="0" w:space="0" w:color="auto"/>
                                            <w:bottom w:val="none" w:sz="0" w:space="0" w:color="auto"/>
                                            <w:right w:val="none" w:sz="0" w:space="0" w:color="auto"/>
                                          </w:divBdr>
                                          <w:divsChild>
                                            <w:div w:id="470637286">
                                              <w:marLeft w:val="0"/>
                                              <w:marRight w:val="0"/>
                                              <w:marTop w:val="0"/>
                                              <w:marBottom w:val="0"/>
                                              <w:divBdr>
                                                <w:top w:val="none" w:sz="0" w:space="0" w:color="auto"/>
                                                <w:left w:val="none" w:sz="0" w:space="0" w:color="auto"/>
                                                <w:bottom w:val="none" w:sz="0" w:space="0" w:color="auto"/>
                                                <w:right w:val="none" w:sz="0" w:space="0" w:color="auto"/>
                                              </w:divBdr>
                                              <w:divsChild>
                                                <w:div w:id="1840922501">
                                                  <w:marLeft w:val="0"/>
                                                  <w:marRight w:val="0"/>
                                                  <w:marTop w:val="0"/>
                                                  <w:marBottom w:val="0"/>
                                                  <w:divBdr>
                                                    <w:top w:val="none" w:sz="0" w:space="0" w:color="auto"/>
                                                    <w:left w:val="none" w:sz="0" w:space="0" w:color="auto"/>
                                                    <w:bottom w:val="none" w:sz="0" w:space="0" w:color="auto"/>
                                                    <w:right w:val="none" w:sz="0" w:space="0" w:color="auto"/>
                                                  </w:divBdr>
                                                  <w:divsChild>
                                                    <w:div w:id="2029020910">
                                                      <w:marLeft w:val="0"/>
                                                      <w:marRight w:val="0"/>
                                                      <w:marTop w:val="0"/>
                                                      <w:marBottom w:val="0"/>
                                                      <w:divBdr>
                                                        <w:top w:val="none" w:sz="0" w:space="0" w:color="auto"/>
                                                        <w:left w:val="none" w:sz="0" w:space="0" w:color="auto"/>
                                                        <w:bottom w:val="none" w:sz="0" w:space="0" w:color="auto"/>
                                                        <w:right w:val="none" w:sz="0" w:space="0" w:color="auto"/>
                                                      </w:divBdr>
                                                      <w:divsChild>
                                                        <w:div w:id="47414210">
                                                          <w:marLeft w:val="0"/>
                                                          <w:marRight w:val="0"/>
                                                          <w:marTop w:val="0"/>
                                                          <w:marBottom w:val="0"/>
                                                          <w:divBdr>
                                                            <w:top w:val="none" w:sz="0" w:space="0" w:color="auto"/>
                                                            <w:left w:val="none" w:sz="0" w:space="0" w:color="auto"/>
                                                            <w:bottom w:val="none" w:sz="0" w:space="0" w:color="auto"/>
                                                            <w:right w:val="none" w:sz="0" w:space="0" w:color="auto"/>
                                                          </w:divBdr>
                                                          <w:divsChild>
                                                            <w:div w:id="9852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007353">
                                                  <w:marLeft w:val="0"/>
                                                  <w:marRight w:val="0"/>
                                                  <w:marTop w:val="0"/>
                                                  <w:marBottom w:val="0"/>
                                                  <w:divBdr>
                                                    <w:top w:val="none" w:sz="0" w:space="0" w:color="auto"/>
                                                    <w:left w:val="none" w:sz="0" w:space="0" w:color="auto"/>
                                                    <w:bottom w:val="none" w:sz="0" w:space="0" w:color="auto"/>
                                                    <w:right w:val="none" w:sz="0" w:space="0" w:color="auto"/>
                                                  </w:divBdr>
                                                  <w:divsChild>
                                                    <w:div w:id="1517575660">
                                                      <w:marLeft w:val="0"/>
                                                      <w:marRight w:val="0"/>
                                                      <w:marTop w:val="0"/>
                                                      <w:marBottom w:val="0"/>
                                                      <w:divBdr>
                                                        <w:top w:val="none" w:sz="0" w:space="0" w:color="auto"/>
                                                        <w:left w:val="none" w:sz="0" w:space="0" w:color="auto"/>
                                                        <w:bottom w:val="none" w:sz="0" w:space="0" w:color="auto"/>
                                                        <w:right w:val="none" w:sz="0" w:space="0" w:color="auto"/>
                                                      </w:divBdr>
                                                      <w:divsChild>
                                                        <w:div w:id="1149130867">
                                                          <w:marLeft w:val="0"/>
                                                          <w:marRight w:val="0"/>
                                                          <w:marTop w:val="0"/>
                                                          <w:marBottom w:val="0"/>
                                                          <w:divBdr>
                                                            <w:top w:val="none" w:sz="0" w:space="0" w:color="auto"/>
                                                            <w:left w:val="none" w:sz="0" w:space="0" w:color="auto"/>
                                                            <w:bottom w:val="none" w:sz="0" w:space="0" w:color="auto"/>
                                                            <w:right w:val="none" w:sz="0" w:space="0" w:color="auto"/>
                                                          </w:divBdr>
                                                          <w:divsChild>
                                                            <w:div w:id="21290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9196105">
          <w:marLeft w:val="0"/>
          <w:marRight w:val="0"/>
          <w:marTop w:val="0"/>
          <w:marBottom w:val="0"/>
          <w:divBdr>
            <w:top w:val="none" w:sz="0" w:space="0" w:color="auto"/>
            <w:left w:val="none" w:sz="0" w:space="0" w:color="auto"/>
            <w:bottom w:val="none" w:sz="0" w:space="0" w:color="auto"/>
            <w:right w:val="none" w:sz="0" w:space="0" w:color="auto"/>
          </w:divBdr>
          <w:divsChild>
            <w:div w:id="303239283">
              <w:marLeft w:val="0"/>
              <w:marRight w:val="0"/>
              <w:marTop w:val="0"/>
              <w:marBottom w:val="0"/>
              <w:divBdr>
                <w:top w:val="none" w:sz="0" w:space="0" w:color="auto"/>
                <w:left w:val="none" w:sz="0" w:space="0" w:color="auto"/>
                <w:bottom w:val="none" w:sz="0" w:space="0" w:color="auto"/>
                <w:right w:val="none" w:sz="0" w:space="0" w:color="auto"/>
              </w:divBdr>
              <w:divsChild>
                <w:div w:id="126257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257574">
      <w:bodyDiv w:val="1"/>
      <w:marLeft w:val="0"/>
      <w:marRight w:val="0"/>
      <w:marTop w:val="0"/>
      <w:marBottom w:val="0"/>
      <w:divBdr>
        <w:top w:val="none" w:sz="0" w:space="0" w:color="auto"/>
        <w:left w:val="none" w:sz="0" w:space="0" w:color="auto"/>
        <w:bottom w:val="none" w:sz="0" w:space="0" w:color="auto"/>
        <w:right w:val="none" w:sz="0" w:space="0" w:color="auto"/>
      </w:divBdr>
    </w:div>
    <w:div w:id="1502693819">
      <w:bodyDiv w:val="1"/>
      <w:marLeft w:val="0"/>
      <w:marRight w:val="0"/>
      <w:marTop w:val="0"/>
      <w:marBottom w:val="0"/>
      <w:divBdr>
        <w:top w:val="none" w:sz="0" w:space="0" w:color="auto"/>
        <w:left w:val="none" w:sz="0" w:space="0" w:color="auto"/>
        <w:bottom w:val="none" w:sz="0" w:space="0" w:color="auto"/>
        <w:right w:val="none" w:sz="0" w:space="0" w:color="auto"/>
      </w:divBdr>
    </w:div>
    <w:div w:id="1512259744">
      <w:bodyDiv w:val="1"/>
      <w:marLeft w:val="0"/>
      <w:marRight w:val="0"/>
      <w:marTop w:val="0"/>
      <w:marBottom w:val="0"/>
      <w:divBdr>
        <w:top w:val="none" w:sz="0" w:space="0" w:color="auto"/>
        <w:left w:val="none" w:sz="0" w:space="0" w:color="auto"/>
        <w:bottom w:val="none" w:sz="0" w:space="0" w:color="auto"/>
        <w:right w:val="none" w:sz="0" w:space="0" w:color="auto"/>
      </w:divBdr>
    </w:div>
    <w:div w:id="1556089267">
      <w:bodyDiv w:val="1"/>
      <w:marLeft w:val="0"/>
      <w:marRight w:val="0"/>
      <w:marTop w:val="0"/>
      <w:marBottom w:val="0"/>
      <w:divBdr>
        <w:top w:val="none" w:sz="0" w:space="0" w:color="auto"/>
        <w:left w:val="none" w:sz="0" w:space="0" w:color="auto"/>
        <w:bottom w:val="none" w:sz="0" w:space="0" w:color="auto"/>
        <w:right w:val="none" w:sz="0" w:space="0" w:color="auto"/>
      </w:divBdr>
    </w:div>
    <w:div w:id="1565994084">
      <w:bodyDiv w:val="1"/>
      <w:marLeft w:val="0"/>
      <w:marRight w:val="0"/>
      <w:marTop w:val="0"/>
      <w:marBottom w:val="0"/>
      <w:divBdr>
        <w:top w:val="none" w:sz="0" w:space="0" w:color="auto"/>
        <w:left w:val="none" w:sz="0" w:space="0" w:color="auto"/>
        <w:bottom w:val="none" w:sz="0" w:space="0" w:color="auto"/>
        <w:right w:val="none" w:sz="0" w:space="0" w:color="auto"/>
      </w:divBdr>
      <w:divsChild>
        <w:div w:id="639532651">
          <w:marLeft w:val="0"/>
          <w:marRight w:val="0"/>
          <w:marTop w:val="0"/>
          <w:marBottom w:val="0"/>
          <w:divBdr>
            <w:top w:val="none" w:sz="0" w:space="0" w:color="auto"/>
            <w:left w:val="none" w:sz="0" w:space="0" w:color="auto"/>
            <w:bottom w:val="none" w:sz="0" w:space="0" w:color="auto"/>
            <w:right w:val="none" w:sz="0" w:space="0" w:color="auto"/>
          </w:divBdr>
          <w:divsChild>
            <w:div w:id="257374583">
              <w:marLeft w:val="0"/>
              <w:marRight w:val="0"/>
              <w:marTop w:val="0"/>
              <w:marBottom w:val="0"/>
              <w:divBdr>
                <w:top w:val="none" w:sz="0" w:space="0" w:color="auto"/>
                <w:left w:val="none" w:sz="0" w:space="0" w:color="auto"/>
                <w:bottom w:val="none" w:sz="0" w:space="0" w:color="auto"/>
                <w:right w:val="none" w:sz="0" w:space="0" w:color="auto"/>
              </w:divBdr>
              <w:divsChild>
                <w:div w:id="1914465575">
                  <w:marLeft w:val="0"/>
                  <w:marRight w:val="0"/>
                  <w:marTop w:val="0"/>
                  <w:marBottom w:val="0"/>
                  <w:divBdr>
                    <w:top w:val="none" w:sz="0" w:space="0" w:color="auto"/>
                    <w:left w:val="none" w:sz="0" w:space="0" w:color="auto"/>
                    <w:bottom w:val="none" w:sz="0" w:space="0" w:color="auto"/>
                    <w:right w:val="none" w:sz="0" w:space="0" w:color="auto"/>
                  </w:divBdr>
                  <w:divsChild>
                    <w:div w:id="800271409">
                      <w:marLeft w:val="0"/>
                      <w:marRight w:val="0"/>
                      <w:marTop w:val="0"/>
                      <w:marBottom w:val="0"/>
                      <w:divBdr>
                        <w:top w:val="none" w:sz="0" w:space="0" w:color="auto"/>
                        <w:left w:val="none" w:sz="0" w:space="0" w:color="auto"/>
                        <w:bottom w:val="none" w:sz="0" w:space="0" w:color="auto"/>
                        <w:right w:val="none" w:sz="0" w:space="0" w:color="auto"/>
                      </w:divBdr>
                      <w:divsChild>
                        <w:div w:id="1379164034">
                          <w:marLeft w:val="0"/>
                          <w:marRight w:val="0"/>
                          <w:marTop w:val="0"/>
                          <w:marBottom w:val="0"/>
                          <w:divBdr>
                            <w:top w:val="none" w:sz="0" w:space="0" w:color="auto"/>
                            <w:left w:val="none" w:sz="0" w:space="0" w:color="auto"/>
                            <w:bottom w:val="none" w:sz="0" w:space="0" w:color="auto"/>
                            <w:right w:val="none" w:sz="0" w:space="0" w:color="auto"/>
                          </w:divBdr>
                          <w:divsChild>
                            <w:div w:id="264503852">
                              <w:marLeft w:val="0"/>
                              <w:marRight w:val="0"/>
                              <w:marTop w:val="0"/>
                              <w:marBottom w:val="0"/>
                              <w:divBdr>
                                <w:top w:val="none" w:sz="0" w:space="0" w:color="auto"/>
                                <w:left w:val="none" w:sz="0" w:space="0" w:color="auto"/>
                                <w:bottom w:val="none" w:sz="0" w:space="0" w:color="auto"/>
                                <w:right w:val="none" w:sz="0" w:space="0" w:color="auto"/>
                              </w:divBdr>
                              <w:divsChild>
                                <w:div w:id="1824464441">
                                  <w:marLeft w:val="0"/>
                                  <w:marRight w:val="0"/>
                                  <w:marTop w:val="0"/>
                                  <w:marBottom w:val="0"/>
                                  <w:divBdr>
                                    <w:top w:val="none" w:sz="0" w:space="0" w:color="auto"/>
                                    <w:left w:val="none" w:sz="0" w:space="0" w:color="auto"/>
                                    <w:bottom w:val="none" w:sz="0" w:space="0" w:color="auto"/>
                                    <w:right w:val="none" w:sz="0" w:space="0" w:color="auto"/>
                                  </w:divBdr>
                                  <w:divsChild>
                                    <w:div w:id="1782141040">
                                      <w:marLeft w:val="0"/>
                                      <w:marRight w:val="0"/>
                                      <w:marTop w:val="0"/>
                                      <w:marBottom w:val="0"/>
                                      <w:divBdr>
                                        <w:top w:val="none" w:sz="0" w:space="0" w:color="auto"/>
                                        <w:left w:val="none" w:sz="0" w:space="0" w:color="auto"/>
                                        <w:bottom w:val="none" w:sz="0" w:space="0" w:color="auto"/>
                                        <w:right w:val="none" w:sz="0" w:space="0" w:color="auto"/>
                                      </w:divBdr>
                                      <w:divsChild>
                                        <w:div w:id="103307416">
                                          <w:marLeft w:val="0"/>
                                          <w:marRight w:val="0"/>
                                          <w:marTop w:val="0"/>
                                          <w:marBottom w:val="0"/>
                                          <w:divBdr>
                                            <w:top w:val="none" w:sz="0" w:space="0" w:color="auto"/>
                                            <w:left w:val="none" w:sz="0" w:space="0" w:color="auto"/>
                                            <w:bottom w:val="none" w:sz="0" w:space="0" w:color="auto"/>
                                            <w:right w:val="none" w:sz="0" w:space="0" w:color="auto"/>
                                          </w:divBdr>
                                          <w:divsChild>
                                            <w:div w:id="54938165">
                                              <w:marLeft w:val="0"/>
                                              <w:marRight w:val="0"/>
                                              <w:marTop w:val="0"/>
                                              <w:marBottom w:val="0"/>
                                              <w:divBdr>
                                                <w:top w:val="none" w:sz="0" w:space="0" w:color="auto"/>
                                                <w:left w:val="none" w:sz="0" w:space="0" w:color="auto"/>
                                                <w:bottom w:val="none" w:sz="0" w:space="0" w:color="auto"/>
                                                <w:right w:val="none" w:sz="0" w:space="0" w:color="auto"/>
                                              </w:divBdr>
                                              <w:divsChild>
                                                <w:div w:id="914167579">
                                                  <w:marLeft w:val="0"/>
                                                  <w:marRight w:val="0"/>
                                                  <w:marTop w:val="0"/>
                                                  <w:marBottom w:val="0"/>
                                                  <w:divBdr>
                                                    <w:top w:val="none" w:sz="0" w:space="0" w:color="auto"/>
                                                    <w:left w:val="none" w:sz="0" w:space="0" w:color="auto"/>
                                                    <w:bottom w:val="none" w:sz="0" w:space="0" w:color="auto"/>
                                                    <w:right w:val="none" w:sz="0" w:space="0" w:color="auto"/>
                                                  </w:divBdr>
                                                  <w:divsChild>
                                                    <w:div w:id="987591059">
                                                      <w:marLeft w:val="0"/>
                                                      <w:marRight w:val="0"/>
                                                      <w:marTop w:val="0"/>
                                                      <w:marBottom w:val="0"/>
                                                      <w:divBdr>
                                                        <w:top w:val="none" w:sz="0" w:space="0" w:color="auto"/>
                                                        <w:left w:val="none" w:sz="0" w:space="0" w:color="auto"/>
                                                        <w:bottom w:val="none" w:sz="0" w:space="0" w:color="auto"/>
                                                        <w:right w:val="none" w:sz="0" w:space="0" w:color="auto"/>
                                                      </w:divBdr>
                                                      <w:divsChild>
                                                        <w:div w:id="71377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187048">
                                              <w:marLeft w:val="0"/>
                                              <w:marRight w:val="0"/>
                                              <w:marTop w:val="0"/>
                                              <w:marBottom w:val="0"/>
                                              <w:divBdr>
                                                <w:top w:val="none" w:sz="0" w:space="0" w:color="auto"/>
                                                <w:left w:val="none" w:sz="0" w:space="0" w:color="auto"/>
                                                <w:bottom w:val="none" w:sz="0" w:space="0" w:color="auto"/>
                                                <w:right w:val="none" w:sz="0" w:space="0" w:color="auto"/>
                                              </w:divBdr>
                                              <w:divsChild>
                                                <w:div w:id="1952662491">
                                                  <w:marLeft w:val="0"/>
                                                  <w:marRight w:val="0"/>
                                                  <w:marTop w:val="0"/>
                                                  <w:marBottom w:val="0"/>
                                                  <w:divBdr>
                                                    <w:top w:val="none" w:sz="0" w:space="0" w:color="auto"/>
                                                    <w:left w:val="none" w:sz="0" w:space="0" w:color="auto"/>
                                                    <w:bottom w:val="none" w:sz="0" w:space="0" w:color="auto"/>
                                                    <w:right w:val="none" w:sz="0" w:space="0" w:color="auto"/>
                                                  </w:divBdr>
                                                  <w:divsChild>
                                                    <w:div w:id="1663315881">
                                                      <w:marLeft w:val="0"/>
                                                      <w:marRight w:val="0"/>
                                                      <w:marTop w:val="0"/>
                                                      <w:marBottom w:val="0"/>
                                                      <w:divBdr>
                                                        <w:top w:val="none" w:sz="0" w:space="0" w:color="auto"/>
                                                        <w:left w:val="none" w:sz="0" w:space="0" w:color="auto"/>
                                                        <w:bottom w:val="none" w:sz="0" w:space="0" w:color="auto"/>
                                                        <w:right w:val="none" w:sz="0" w:space="0" w:color="auto"/>
                                                      </w:divBdr>
                                                      <w:divsChild>
                                                        <w:div w:id="199537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873826">
          <w:marLeft w:val="0"/>
          <w:marRight w:val="0"/>
          <w:marTop w:val="0"/>
          <w:marBottom w:val="0"/>
          <w:divBdr>
            <w:top w:val="none" w:sz="0" w:space="0" w:color="auto"/>
            <w:left w:val="none" w:sz="0" w:space="0" w:color="auto"/>
            <w:bottom w:val="none" w:sz="0" w:space="0" w:color="auto"/>
            <w:right w:val="none" w:sz="0" w:space="0" w:color="auto"/>
          </w:divBdr>
          <w:divsChild>
            <w:div w:id="1414668479">
              <w:marLeft w:val="0"/>
              <w:marRight w:val="0"/>
              <w:marTop w:val="0"/>
              <w:marBottom w:val="0"/>
              <w:divBdr>
                <w:top w:val="none" w:sz="0" w:space="0" w:color="auto"/>
                <w:left w:val="none" w:sz="0" w:space="0" w:color="auto"/>
                <w:bottom w:val="none" w:sz="0" w:space="0" w:color="auto"/>
                <w:right w:val="none" w:sz="0" w:space="0" w:color="auto"/>
              </w:divBdr>
              <w:divsChild>
                <w:div w:id="1599633886">
                  <w:marLeft w:val="0"/>
                  <w:marRight w:val="0"/>
                  <w:marTop w:val="0"/>
                  <w:marBottom w:val="0"/>
                  <w:divBdr>
                    <w:top w:val="none" w:sz="0" w:space="0" w:color="auto"/>
                    <w:left w:val="none" w:sz="0" w:space="0" w:color="auto"/>
                    <w:bottom w:val="none" w:sz="0" w:space="0" w:color="auto"/>
                    <w:right w:val="none" w:sz="0" w:space="0" w:color="auto"/>
                  </w:divBdr>
                  <w:divsChild>
                    <w:div w:id="1835027574">
                      <w:marLeft w:val="0"/>
                      <w:marRight w:val="0"/>
                      <w:marTop w:val="0"/>
                      <w:marBottom w:val="0"/>
                      <w:divBdr>
                        <w:top w:val="none" w:sz="0" w:space="0" w:color="auto"/>
                        <w:left w:val="none" w:sz="0" w:space="0" w:color="auto"/>
                        <w:bottom w:val="none" w:sz="0" w:space="0" w:color="auto"/>
                        <w:right w:val="none" w:sz="0" w:space="0" w:color="auto"/>
                      </w:divBdr>
                      <w:divsChild>
                        <w:div w:id="54545593">
                          <w:marLeft w:val="0"/>
                          <w:marRight w:val="0"/>
                          <w:marTop w:val="0"/>
                          <w:marBottom w:val="0"/>
                          <w:divBdr>
                            <w:top w:val="none" w:sz="0" w:space="0" w:color="auto"/>
                            <w:left w:val="none" w:sz="0" w:space="0" w:color="auto"/>
                            <w:bottom w:val="none" w:sz="0" w:space="0" w:color="auto"/>
                            <w:right w:val="none" w:sz="0" w:space="0" w:color="auto"/>
                          </w:divBdr>
                          <w:divsChild>
                            <w:div w:id="1856577208">
                              <w:marLeft w:val="0"/>
                              <w:marRight w:val="0"/>
                              <w:marTop w:val="0"/>
                              <w:marBottom w:val="0"/>
                              <w:divBdr>
                                <w:top w:val="none" w:sz="0" w:space="0" w:color="auto"/>
                                <w:left w:val="none" w:sz="0" w:space="0" w:color="auto"/>
                                <w:bottom w:val="none" w:sz="0" w:space="0" w:color="auto"/>
                                <w:right w:val="none" w:sz="0" w:space="0" w:color="auto"/>
                              </w:divBdr>
                              <w:divsChild>
                                <w:div w:id="729035592">
                                  <w:marLeft w:val="0"/>
                                  <w:marRight w:val="0"/>
                                  <w:marTop w:val="0"/>
                                  <w:marBottom w:val="0"/>
                                  <w:divBdr>
                                    <w:top w:val="none" w:sz="0" w:space="0" w:color="auto"/>
                                    <w:left w:val="none" w:sz="0" w:space="0" w:color="auto"/>
                                    <w:bottom w:val="none" w:sz="0" w:space="0" w:color="auto"/>
                                    <w:right w:val="none" w:sz="0" w:space="0" w:color="auto"/>
                                  </w:divBdr>
                                  <w:divsChild>
                                    <w:div w:id="739641412">
                                      <w:marLeft w:val="0"/>
                                      <w:marRight w:val="0"/>
                                      <w:marTop w:val="0"/>
                                      <w:marBottom w:val="0"/>
                                      <w:divBdr>
                                        <w:top w:val="none" w:sz="0" w:space="0" w:color="auto"/>
                                        <w:left w:val="none" w:sz="0" w:space="0" w:color="auto"/>
                                        <w:bottom w:val="none" w:sz="0" w:space="0" w:color="auto"/>
                                        <w:right w:val="none" w:sz="0" w:space="0" w:color="auto"/>
                                      </w:divBdr>
                                      <w:divsChild>
                                        <w:div w:id="291324867">
                                          <w:marLeft w:val="0"/>
                                          <w:marRight w:val="0"/>
                                          <w:marTop w:val="0"/>
                                          <w:marBottom w:val="0"/>
                                          <w:divBdr>
                                            <w:top w:val="none" w:sz="0" w:space="0" w:color="auto"/>
                                            <w:left w:val="none" w:sz="0" w:space="0" w:color="auto"/>
                                            <w:bottom w:val="none" w:sz="0" w:space="0" w:color="auto"/>
                                            <w:right w:val="none" w:sz="0" w:space="0" w:color="auto"/>
                                          </w:divBdr>
                                          <w:divsChild>
                                            <w:div w:id="392581083">
                                              <w:marLeft w:val="0"/>
                                              <w:marRight w:val="0"/>
                                              <w:marTop w:val="0"/>
                                              <w:marBottom w:val="0"/>
                                              <w:divBdr>
                                                <w:top w:val="none" w:sz="0" w:space="0" w:color="auto"/>
                                                <w:left w:val="none" w:sz="0" w:space="0" w:color="auto"/>
                                                <w:bottom w:val="none" w:sz="0" w:space="0" w:color="auto"/>
                                                <w:right w:val="none" w:sz="0" w:space="0" w:color="auto"/>
                                              </w:divBdr>
                                              <w:divsChild>
                                                <w:div w:id="201125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1008842">
      <w:bodyDiv w:val="1"/>
      <w:marLeft w:val="0"/>
      <w:marRight w:val="0"/>
      <w:marTop w:val="0"/>
      <w:marBottom w:val="0"/>
      <w:divBdr>
        <w:top w:val="none" w:sz="0" w:space="0" w:color="auto"/>
        <w:left w:val="none" w:sz="0" w:space="0" w:color="auto"/>
        <w:bottom w:val="none" w:sz="0" w:space="0" w:color="auto"/>
        <w:right w:val="none" w:sz="0" w:space="0" w:color="auto"/>
      </w:divBdr>
      <w:divsChild>
        <w:div w:id="1534462772">
          <w:marLeft w:val="0"/>
          <w:marRight w:val="0"/>
          <w:marTop w:val="0"/>
          <w:marBottom w:val="0"/>
          <w:divBdr>
            <w:top w:val="none" w:sz="0" w:space="0" w:color="auto"/>
            <w:left w:val="none" w:sz="0" w:space="0" w:color="auto"/>
            <w:bottom w:val="none" w:sz="0" w:space="0" w:color="auto"/>
            <w:right w:val="none" w:sz="0" w:space="0" w:color="auto"/>
          </w:divBdr>
        </w:div>
        <w:div w:id="2110420385">
          <w:marLeft w:val="0"/>
          <w:marRight w:val="0"/>
          <w:marTop w:val="0"/>
          <w:marBottom w:val="0"/>
          <w:divBdr>
            <w:top w:val="none" w:sz="0" w:space="0" w:color="auto"/>
            <w:left w:val="none" w:sz="0" w:space="0" w:color="auto"/>
            <w:bottom w:val="none" w:sz="0" w:space="0" w:color="auto"/>
            <w:right w:val="none" w:sz="0" w:space="0" w:color="auto"/>
          </w:divBdr>
        </w:div>
      </w:divsChild>
    </w:div>
    <w:div w:id="1624379894">
      <w:bodyDiv w:val="1"/>
      <w:marLeft w:val="0"/>
      <w:marRight w:val="0"/>
      <w:marTop w:val="0"/>
      <w:marBottom w:val="0"/>
      <w:divBdr>
        <w:top w:val="none" w:sz="0" w:space="0" w:color="auto"/>
        <w:left w:val="none" w:sz="0" w:space="0" w:color="auto"/>
        <w:bottom w:val="none" w:sz="0" w:space="0" w:color="auto"/>
        <w:right w:val="none" w:sz="0" w:space="0" w:color="auto"/>
      </w:divBdr>
      <w:divsChild>
        <w:div w:id="1400782083">
          <w:marLeft w:val="0"/>
          <w:marRight w:val="0"/>
          <w:marTop w:val="0"/>
          <w:marBottom w:val="0"/>
          <w:divBdr>
            <w:top w:val="none" w:sz="0" w:space="0" w:color="auto"/>
            <w:left w:val="none" w:sz="0" w:space="0" w:color="auto"/>
            <w:bottom w:val="none" w:sz="0" w:space="0" w:color="auto"/>
            <w:right w:val="none" w:sz="0" w:space="0" w:color="auto"/>
          </w:divBdr>
          <w:divsChild>
            <w:div w:id="304434070">
              <w:marLeft w:val="0"/>
              <w:marRight w:val="0"/>
              <w:marTop w:val="0"/>
              <w:marBottom w:val="0"/>
              <w:divBdr>
                <w:top w:val="none" w:sz="0" w:space="0" w:color="auto"/>
                <w:left w:val="none" w:sz="0" w:space="0" w:color="auto"/>
                <w:bottom w:val="none" w:sz="0" w:space="0" w:color="auto"/>
                <w:right w:val="none" w:sz="0" w:space="0" w:color="auto"/>
              </w:divBdr>
              <w:divsChild>
                <w:div w:id="907963293">
                  <w:marLeft w:val="0"/>
                  <w:marRight w:val="0"/>
                  <w:marTop w:val="0"/>
                  <w:marBottom w:val="0"/>
                  <w:divBdr>
                    <w:top w:val="none" w:sz="0" w:space="0" w:color="auto"/>
                    <w:left w:val="none" w:sz="0" w:space="0" w:color="auto"/>
                    <w:bottom w:val="none" w:sz="0" w:space="0" w:color="auto"/>
                    <w:right w:val="none" w:sz="0" w:space="0" w:color="auto"/>
                  </w:divBdr>
                  <w:divsChild>
                    <w:div w:id="191188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741932">
          <w:marLeft w:val="0"/>
          <w:marRight w:val="0"/>
          <w:marTop w:val="0"/>
          <w:marBottom w:val="0"/>
          <w:divBdr>
            <w:top w:val="none" w:sz="0" w:space="0" w:color="auto"/>
            <w:left w:val="none" w:sz="0" w:space="0" w:color="auto"/>
            <w:bottom w:val="none" w:sz="0" w:space="0" w:color="auto"/>
            <w:right w:val="none" w:sz="0" w:space="0" w:color="auto"/>
          </w:divBdr>
          <w:divsChild>
            <w:div w:id="1517501967">
              <w:marLeft w:val="0"/>
              <w:marRight w:val="0"/>
              <w:marTop w:val="0"/>
              <w:marBottom w:val="0"/>
              <w:divBdr>
                <w:top w:val="none" w:sz="0" w:space="0" w:color="auto"/>
                <w:left w:val="none" w:sz="0" w:space="0" w:color="auto"/>
                <w:bottom w:val="none" w:sz="0" w:space="0" w:color="auto"/>
                <w:right w:val="none" w:sz="0" w:space="0" w:color="auto"/>
              </w:divBdr>
              <w:divsChild>
                <w:div w:id="1624534036">
                  <w:marLeft w:val="0"/>
                  <w:marRight w:val="0"/>
                  <w:marTop w:val="0"/>
                  <w:marBottom w:val="0"/>
                  <w:divBdr>
                    <w:top w:val="none" w:sz="0" w:space="0" w:color="auto"/>
                    <w:left w:val="none" w:sz="0" w:space="0" w:color="auto"/>
                    <w:bottom w:val="none" w:sz="0" w:space="0" w:color="auto"/>
                    <w:right w:val="none" w:sz="0" w:space="0" w:color="auto"/>
                  </w:divBdr>
                  <w:divsChild>
                    <w:div w:id="85904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7963">
      <w:bodyDiv w:val="1"/>
      <w:marLeft w:val="0"/>
      <w:marRight w:val="0"/>
      <w:marTop w:val="0"/>
      <w:marBottom w:val="0"/>
      <w:divBdr>
        <w:top w:val="none" w:sz="0" w:space="0" w:color="auto"/>
        <w:left w:val="none" w:sz="0" w:space="0" w:color="auto"/>
        <w:bottom w:val="none" w:sz="0" w:space="0" w:color="auto"/>
        <w:right w:val="none" w:sz="0" w:space="0" w:color="auto"/>
      </w:divBdr>
      <w:divsChild>
        <w:div w:id="1826169481">
          <w:marLeft w:val="0"/>
          <w:marRight w:val="0"/>
          <w:marTop w:val="0"/>
          <w:marBottom w:val="0"/>
          <w:divBdr>
            <w:top w:val="single" w:sz="2" w:space="0" w:color="auto"/>
            <w:left w:val="single" w:sz="2" w:space="0" w:color="auto"/>
            <w:bottom w:val="single" w:sz="6" w:space="0" w:color="auto"/>
            <w:right w:val="single" w:sz="2" w:space="0" w:color="auto"/>
          </w:divBdr>
          <w:divsChild>
            <w:div w:id="49172303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957018">
                  <w:marLeft w:val="0"/>
                  <w:marRight w:val="0"/>
                  <w:marTop w:val="0"/>
                  <w:marBottom w:val="0"/>
                  <w:divBdr>
                    <w:top w:val="single" w:sz="2" w:space="0" w:color="D9D9E3"/>
                    <w:left w:val="single" w:sz="2" w:space="0" w:color="D9D9E3"/>
                    <w:bottom w:val="single" w:sz="2" w:space="0" w:color="D9D9E3"/>
                    <w:right w:val="single" w:sz="2" w:space="0" w:color="D9D9E3"/>
                  </w:divBdr>
                  <w:divsChild>
                    <w:div w:id="1944145692">
                      <w:marLeft w:val="0"/>
                      <w:marRight w:val="0"/>
                      <w:marTop w:val="0"/>
                      <w:marBottom w:val="0"/>
                      <w:divBdr>
                        <w:top w:val="single" w:sz="2" w:space="0" w:color="D9D9E3"/>
                        <w:left w:val="single" w:sz="2" w:space="0" w:color="D9D9E3"/>
                        <w:bottom w:val="single" w:sz="2" w:space="0" w:color="D9D9E3"/>
                        <w:right w:val="single" w:sz="2" w:space="0" w:color="D9D9E3"/>
                      </w:divBdr>
                      <w:divsChild>
                        <w:div w:id="1936867289">
                          <w:marLeft w:val="0"/>
                          <w:marRight w:val="0"/>
                          <w:marTop w:val="0"/>
                          <w:marBottom w:val="0"/>
                          <w:divBdr>
                            <w:top w:val="single" w:sz="2" w:space="0" w:color="D9D9E3"/>
                            <w:left w:val="single" w:sz="2" w:space="0" w:color="D9D9E3"/>
                            <w:bottom w:val="single" w:sz="2" w:space="0" w:color="D9D9E3"/>
                            <w:right w:val="single" w:sz="2" w:space="0" w:color="D9D9E3"/>
                          </w:divBdr>
                          <w:divsChild>
                            <w:div w:id="1021509778">
                              <w:marLeft w:val="0"/>
                              <w:marRight w:val="0"/>
                              <w:marTop w:val="0"/>
                              <w:marBottom w:val="0"/>
                              <w:divBdr>
                                <w:top w:val="single" w:sz="2" w:space="0" w:color="D9D9E3"/>
                                <w:left w:val="single" w:sz="2" w:space="0" w:color="D9D9E3"/>
                                <w:bottom w:val="single" w:sz="2" w:space="0" w:color="D9D9E3"/>
                                <w:right w:val="single" w:sz="2" w:space="0" w:color="D9D9E3"/>
                              </w:divBdr>
                              <w:divsChild>
                                <w:div w:id="1158115431">
                                  <w:marLeft w:val="0"/>
                                  <w:marRight w:val="0"/>
                                  <w:marTop w:val="0"/>
                                  <w:marBottom w:val="0"/>
                                  <w:divBdr>
                                    <w:top w:val="single" w:sz="2" w:space="0" w:color="D9D9E3"/>
                                    <w:left w:val="single" w:sz="2" w:space="0" w:color="D9D9E3"/>
                                    <w:bottom w:val="single" w:sz="2" w:space="0" w:color="D9D9E3"/>
                                    <w:right w:val="single" w:sz="2" w:space="0" w:color="D9D9E3"/>
                                  </w:divBdr>
                                  <w:divsChild>
                                    <w:div w:id="1063256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48589746">
      <w:bodyDiv w:val="1"/>
      <w:marLeft w:val="0"/>
      <w:marRight w:val="0"/>
      <w:marTop w:val="0"/>
      <w:marBottom w:val="0"/>
      <w:divBdr>
        <w:top w:val="none" w:sz="0" w:space="0" w:color="auto"/>
        <w:left w:val="none" w:sz="0" w:space="0" w:color="auto"/>
        <w:bottom w:val="none" w:sz="0" w:space="0" w:color="auto"/>
        <w:right w:val="none" w:sz="0" w:space="0" w:color="auto"/>
      </w:divBdr>
    </w:div>
    <w:div w:id="1658991905">
      <w:bodyDiv w:val="1"/>
      <w:marLeft w:val="0"/>
      <w:marRight w:val="0"/>
      <w:marTop w:val="0"/>
      <w:marBottom w:val="0"/>
      <w:divBdr>
        <w:top w:val="none" w:sz="0" w:space="0" w:color="auto"/>
        <w:left w:val="none" w:sz="0" w:space="0" w:color="auto"/>
        <w:bottom w:val="none" w:sz="0" w:space="0" w:color="auto"/>
        <w:right w:val="none" w:sz="0" w:space="0" w:color="auto"/>
      </w:divBdr>
    </w:div>
    <w:div w:id="1672022157">
      <w:bodyDiv w:val="1"/>
      <w:marLeft w:val="0"/>
      <w:marRight w:val="0"/>
      <w:marTop w:val="0"/>
      <w:marBottom w:val="0"/>
      <w:divBdr>
        <w:top w:val="none" w:sz="0" w:space="0" w:color="auto"/>
        <w:left w:val="none" w:sz="0" w:space="0" w:color="auto"/>
        <w:bottom w:val="none" w:sz="0" w:space="0" w:color="auto"/>
        <w:right w:val="none" w:sz="0" w:space="0" w:color="auto"/>
      </w:divBdr>
      <w:divsChild>
        <w:div w:id="2095658964">
          <w:marLeft w:val="0"/>
          <w:marRight w:val="0"/>
          <w:marTop w:val="0"/>
          <w:marBottom w:val="0"/>
          <w:divBdr>
            <w:top w:val="none" w:sz="0" w:space="0" w:color="auto"/>
            <w:left w:val="none" w:sz="0" w:space="0" w:color="auto"/>
            <w:bottom w:val="none" w:sz="0" w:space="0" w:color="auto"/>
            <w:right w:val="none" w:sz="0" w:space="0" w:color="auto"/>
          </w:divBdr>
          <w:divsChild>
            <w:div w:id="517357862">
              <w:marLeft w:val="0"/>
              <w:marRight w:val="0"/>
              <w:marTop w:val="0"/>
              <w:marBottom w:val="0"/>
              <w:divBdr>
                <w:top w:val="none" w:sz="0" w:space="0" w:color="auto"/>
                <w:left w:val="none" w:sz="0" w:space="0" w:color="auto"/>
                <w:bottom w:val="none" w:sz="0" w:space="0" w:color="auto"/>
                <w:right w:val="none" w:sz="0" w:space="0" w:color="auto"/>
              </w:divBdr>
            </w:div>
          </w:divsChild>
        </w:div>
        <w:div w:id="1683585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2878396">
      <w:bodyDiv w:val="1"/>
      <w:marLeft w:val="0"/>
      <w:marRight w:val="0"/>
      <w:marTop w:val="0"/>
      <w:marBottom w:val="0"/>
      <w:divBdr>
        <w:top w:val="none" w:sz="0" w:space="0" w:color="auto"/>
        <w:left w:val="none" w:sz="0" w:space="0" w:color="auto"/>
        <w:bottom w:val="none" w:sz="0" w:space="0" w:color="auto"/>
        <w:right w:val="none" w:sz="0" w:space="0" w:color="auto"/>
      </w:divBdr>
    </w:div>
    <w:div w:id="1702047894">
      <w:bodyDiv w:val="1"/>
      <w:marLeft w:val="0"/>
      <w:marRight w:val="0"/>
      <w:marTop w:val="0"/>
      <w:marBottom w:val="0"/>
      <w:divBdr>
        <w:top w:val="none" w:sz="0" w:space="0" w:color="auto"/>
        <w:left w:val="none" w:sz="0" w:space="0" w:color="auto"/>
        <w:bottom w:val="none" w:sz="0" w:space="0" w:color="auto"/>
        <w:right w:val="none" w:sz="0" w:space="0" w:color="auto"/>
      </w:divBdr>
    </w:div>
    <w:div w:id="1704939802">
      <w:bodyDiv w:val="1"/>
      <w:marLeft w:val="0"/>
      <w:marRight w:val="0"/>
      <w:marTop w:val="0"/>
      <w:marBottom w:val="0"/>
      <w:divBdr>
        <w:top w:val="none" w:sz="0" w:space="0" w:color="auto"/>
        <w:left w:val="none" w:sz="0" w:space="0" w:color="auto"/>
        <w:bottom w:val="none" w:sz="0" w:space="0" w:color="auto"/>
        <w:right w:val="none" w:sz="0" w:space="0" w:color="auto"/>
      </w:divBdr>
    </w:div>
    <w:div w:id="1726097435">
      <w:bodyDiv w:val="1"/>
      <w:marLeft w:val="0"/>
      <w:marRight w:val="0"/>
      <w:marTop w:val="0"/>
      <w:marBottom w:val="0"/>
      <w:divBdr>
        <w:top w:val="none" w:sz="0" w:space="0" w:color="auto"/>
        <w:left w:val="none" w:sz="0" w:space="0" w:color="auto"/>
        <w:bottom w:val="none" w:sz="0" w:space="0" w:color="auto"/>
        <w:right w:val="none" w:sz="0" w:space="0" w:color="auto"/>
      </w:divBdr>
      <w:divsChild>
        <w:div w:id="501089353">
          <w:marLeft w:val="0"/>
          <w:marRight w:val="0"/>
          <w:marTop w:val="0"/>
          <w:marBottom w:val="0"/>
          <w:divBdr>
            <w:top w:val="none" w:sz="0" w:space="0" w:color="auto"/>
            <w:left w:val="none" w:sz="0" w:space="0" w:color="auto"/>
            <w:bottom w:val="none" w:sz="0" w:space="0" w:color="auto"/>
            <w:right w:val="none" w:sz="0" w:space="0" w:color="auto"/>
          </w:divBdr>
          <w:divsChild>
            <w:div w:id="849416681">
              <w:marLeft w:val="0"/>
              <w:marRight w:val="0"/>
              <w:marTop w:val="100"/>
              <w:marBottom w:val="100"/>
              <w:divBdr>
                <w:top w:val="single" w:sz="2" w:space="0" w:color="D9D9E3"/>
                <w:left w:val="single" w:sz="2" w:space="0" w:color="D9D9E3"/>
                <w:bottom w:val="single" w:sz="2" w:space="0" w:color="D9D9E3"/>
                <w:right w:val="single" w:sz="2" w:space="0" w:color="D9D9E3"/>
              </w:divBdr>
              <w:divsChild>
                <w:div w:id="859898748">
                  <w:marLeft w:val="0"/>
                  <w:marRight w:val="0"/>
                  <w:marTop w:val="0"/>
                  <w:marBottom w:val="0"/>
                  <w:divBdr>
                    <w:top w:val="single" w:sz="2" w:space="0" w:color="D9D9E3"/>
                    <w:left w:val="single" w:sz="2" w:space="0" w:color="D9D9E3"/>
                    <w:bottom w:val="single" w:sz="2" w:space="0" w:color="D9D9E3"/>
                    <w:right w:val="single" w:sz="2" w:space="0" w:color="D9D9E3"/>
                  </w:divBdr>
                  <w:divsChild>
                    <w:div w:id="91127715">
                      <w:marLeft w:val="0"/>
                      <w:marRight w:val="0"/>
                      <w:marTop w:val="0"/>
                      <w:marBottom w:val="0"/>
                      <w:divBdr>
                        <w:top w:val="single" w:sz="2" w:space="0" w:color="D9D9E3"/>
                        <w:left w:val="single" w:sz="2" w:space="0" w:color="D9D9E3"/>
                        <w:bottom w:val="single" w:sz="2" w:space="0" w:color="D9D9E3"/>
                        <w:right w:val="single" w:sz="2" w:space="0" w:color="D9D9E3"/>
                      </w:divBdr>
                      <w:divsChild>
                        <w:div w:id="1770615743">
                          <w:marLeft w:val="0"/>
                          <w:marRight w:val="0"/>
                          <w:marTop w:val="0"/>
                          <w:marBottom w:val="0"/>
                          <w:divBdr>
                            <w:top w:val="single" w:sz="2" w:space="0" w:color="D9D9E3"/>
                            <w:left w:val="single" w:sz="2" w:space="0" w:color="D9D9E3"/>
                            <w:bottom w:val="single" w:sz="2" w:space="0" w:color="D9D9E3"/>
                            <w:right w:val="single" w:sz="2" w:space="0" w:color="D9D9E3"/>
                          </w:divBdr>
                          <w:divsChild>
                            <w:div w:id="163399704">
                              <w:marLeft w:val="0"/>
                              <w:marRight w:val="0"/>
                              <w:marTop w:val="0"/>
                              <w:marBottom w:val="0"/>
                              <w:divBdr>
                                <w:top w:val="single" w:sz="2" w:space="0" w:color="D9D9E3"/>
                                <w:left w:val="single" w:sz="2" w:space="0" w:color="D9D9E3"/>
                                <w:bottom w:val="single" w:sz="2" w:space="0" w:color="D9D9E3"/>
                                <w:right w:val="single" w:sz="2" w:space="0" w:color="D9D9E3"/>
                              </w:divBdr>
                              <w:divsChild>
                                <w:div w:id="560406063">
                                  <w:marLeft w:val="0"/>
                                  <w:marRight w:val="0"/>
                                  <w:marTop w:val="0"/>
                                  <w:marBottom w:val="0"/>
                                  <w:divBdr>
                                    <w:top w:val="single" w:sz="2" w:space="0" w:color="D9D9E3"/>
                                    <w:left w:val="single" w:sz="2" w:space="0" w:color="D9D9E3"/>
                                    <w:bottom w:val="single" w:sz="2" w:space="0" w:color="D9D9E3"/>
                                    <w:right w:val="single" w:sz="2" w:space="0" w:color="D9D9E3"/>
                                  </w:divBdr>
                                  <w:divsChild>
                                    <w:div w:id="854271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736732058">
      <w:bodyDiv w:val="1"/>
      <w:marLeft w:val="0"/>
      <w:marRight w:val="0"/>
      <w:marTop w:val="0"/>
      <w:marBottom w:val="0"/>
      <w:divBdr>
        <w:top w:val="none" w:sz="0" w:space="0" w:color="auto"/>
        <w:left w:val="none" w:sz="0" w:space="0" w:color="auto"/>
        <w:bottom w:val="none" w:sz="0" w:space="0" w:color="auto"/>
        <w:right w:val="none" w:sz="0" w:space="0" w:color="auto"/>
      </w:divBdr>
      <w:divsChild>
        <w:div w:id="1222866167">
          <w:marLeft w:val="0"/>
          <w:marRight w:val="0"/>
          <w:marTop w:val="0"/>
          <w:marBottom w:val="0"/>
          <w:divBdr>
            <w:top w:val="none" w:sz="0" w:space="0" w:color="auto"/>
            <w:left w:val="none" w:sz="0" w:space="0" w:color="auto"/>
            <w:bottom w:val="none" w:sz="0" w:space="0" w:color="auto"/>
            <w:right w:val="none" w:sz="0" w:space="0" w:color="auto"/>
          </w:divBdr>
          <w:divsChild>
            <w:div w:id="220530110">
              <w:marLeft w:val="0"/>
              <w:marRight w:val="0"/>
              <w:marTop w:val="0"/>
              <w:marBottom w:val="0"/>
              <w:divBdr>
                <w:top w:val="none" w:sz="0" w:space="0" w:color="auto"/>
                <w:left w:val="none" w:sz="0" w:space="0" w:color="auto"/>
                <w:bottom w:val="none" w:sz="0" w:space="0" w:color="auto"/>
                <w:right w:val="none" w:sz="0" w:space="0" w:color="auto"/>
              </w:divBdr>
              <w:divsChild>
                <w:div w:id="346568545">
                  <w:marLeft w:val="0"/>
                  <w:marRight w:val="0"/>
                  <w:marTop w:val="0"/>
                  <w:marBottom w:val="0"/>
                  <w:divBdr>
                    <w:top w:val="none" w:sz="0" w:space="0" w:color="auto"/>
                    <w:left w:val="none" w:sz="0" w:space="0" w:color="auto"/>
                    <w:bottom w:val="none" w:sz="0" w:space="0" w:color="auto"/>
                    <w:right w:val="none" w:sz="0" w:space="0" w:color="auto"/>
                  </w:divBdr>
                  <w:divsChild>
                    <w:div w:id="1241792757">
                      <w:marLeft w:val="0"/>
                      <w:marRight w:val="0"/>
                      <w:marTop w:val="0"/>
                      <w:marBottom w:val="0"/>
                      <w:divBdr>
                        <w:top w:val="none" w:sz="0" w:space="0" w:color="auto"/>
                        <w:left w:val="none" w:sz="0" w:space="0" w:color="auto"/>
                        <w:bottom w:val="none" w:sz="0" w:space="0" w:color="auto"/>
                        <w:right w:val="none" w:sz="0" w:space="0" w:color="auto"/>
                      </w:divBdr>
                      <w:divsChild>
                        <w:div w:id="656884889">
                          <w:marLeft w:val="0"/>
                          <w:marRight w:val="0"/>
                          <w:marTop w:val="0"/>
                          <w:marBottom w:val="0"/>
                          <w:divBdr>
                            <w:top w:val="none" w:sz="0" w:space="0" w:color="auto"/>
                            <w:left w:val="none" w:sz="0" w:space="0" w:color="auto"/>
                            <w:bottom w:val="none" w:sz="0" w:space="0" w:color="auto"/>
                            <w:right w:val="none" w:sz="0" w:space="0" w:color="auto"/>
                          </w:divBdr>
                          <w:divsChild>
                            <w:div w:id="1281180057">
                              <w:marLeft w:val="0"/>
                              <w:marRight w:val="0"/>
                              <w:marTop w:val="0"/>
                              <w:marBottom w:val="0"/>
                              <w:divBdr>
                                <w:top w:val="none" w:sz="0" w:space="0" w:color="auto"/>
                                <w:left w:val="none" w:sz="0" w:space="0" w:color="auto"/>
                                <w:bottom w:val="none" w:sz="0" w:space="0" w:color="auto"/>
                                <w:right w:val="none" w:sz="0" w:space="0" w:color="auto"/>
                              </w:divBdr>
                              <w:divsChild>
                                <w:div w:id="365565722">
                                  <w:marLeft w:val="0"/>
                                  <w:marRight w:val="0"/>
                                  <w:marTop w:val="0"/>
                                  <w:marBottom w:val="0"/>
                                  <w:divBdr>
                                    <w:top w:val="none" w:sz="0" w:space="0" w:color="auto"/>
                                    <w:left w:val="none" w:sz="0" w:space="0" w:color="auto"/>
                                    <w:bottom w:val="none" w:sz="0" w:space="0" w:color="auto"/>
                                    <w:right w:val="none" w:sz="0" w:space="0" w:color="auto"/>
                                  </w:divBdr>
                                  <w:divsChild>
                                    <w:div w:id="1430010301">
                                      <w:marLeft w:val="0"/>
                                      <w:marRight w:val="0"/>
                                      <w:marTop w:val="0"/>
                                      <w:marBottom w:val="0"/>
                                      <w:divBdr>
                                        <w:top w:val="none" w:sz="0" w:space="0" w:color="auto"/>
                                        <w:left w:val="none" w:sz="0" w:space="0" w:color="auto"/>
                                        <w:bottom w:val="none" w:sz="0" w:space="0" w:color="auto"/>
                                        <w:right w:val="none" w:sz="0" w:space="0" w:color="auto"/>
                                      </w:divBdr>
                                      <w:divsChild>
                                        <w:div w:id="1774323091">
                                          <w:marLeft w:val="0"/>
                                          <w:marRight w:val="0"/>
                                          <w:marTop w:val="0"/>
                                          <w:marBottom w:val="0"/>
                                          <w:divBdr>
                                            <w:top w:val="none" w:sz="0" w:space="0" w:color="auto"/>
                                            <w:left w:val="none" w:sz="0" w:space="0" w:color="auto"/>
                                            <w:bottom w:val="none" w:sz="0" w:space="0" w:color="auto"/>
                                            <w:right w:val="none" w:sz="0" w:space="0" w:color="auto"/>
                                          </w:divBdr>
                                          <w:divsChild>
                                            <w:div w:id="730882498">
                                              <w:marLeft w:val="0"/>
                                              <w:marRight w:val="0"/>
                                              <w:marTop w:val="0"/>
                                              <w:marBottom w:val="0"/>
                                              <w:divBdr>
                                                <w:top w:val="none" w:sz="0" w:space="0" w:color="auto"/>
                                                <w:left w:val="none" w:sz="0" w:space="0" w:color="auto"/>
                                                <w:bottom w:val="none" w:sz="0" w:space="0" w:color="auto"/>
                                                <w:right w:val="none" w:sz="0" w:space="0" w:color="auto"/>
                                              </w:divBdr>
                                              <w:divsChild>
                                                <w:div w:id="903952135">
                                                  <w:marLeft w:val="0"/>
                                                  <w:marRight w:val="0"/>
                                                  <w:marTop w:val="0"/>
                                                  <w:marBottom w:val="0"/>
                                                  <w:divBdr>
                                                    <w:top w:val="none" w:sz="0" w:space="0" w:color="auto"/>
                                                    <w:left w:val="none" w:sz="0" w:space="0" w:color="auto"/>
                                                    <w:bottom w:val="none" w:sz="0" w:space="0" w:color="auto"/>
                                                    <w:right w:val="none" w:sz="0" w:space="0" w:color="auto"/>
                                                  </w:divBdr>
                                                  <w:divsChild>
                                                    <w:div w:id="1076318141">
                                                      <w:marLeft w:val="0"/>
                                                      <w:marRight w:val="0"/>
                                                      <w:marTop w:val="0"/>
                                                      <w:marBottom w:val="0"/>
                                                      <w:divBdr>
                                                        <w:top w:val="none" w:sz="0" w:space="0" w:color="auto"/>
                                                        <w:left w:val="none" w:sz="0" w:space="0" w:color="auto"/>
                                                        <w:bottom w:val="none" w:sz="0" w:space="0" w:color="auto"/>
                                                        <w:right w:val="none" w:sz="0" w:space="0" w:color="auto"/>
                                                      </w:divBdr>
                                                      <w:divsChild>
                                                        <w:div w:id="26778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737800">
          <w:marLeft w:val="0"/>
          <w:marRight w:val="0"/>
          <w:marTop w:val="0"/>
          <w:marBottom w:val="0"/>
          <w:divBdr>
            <w:top w:val="none" w:sz="0" w:space="0" w:color="auto"/>
            <w:left w:val="none" w:sz="0" w:space="0" w:color="auto"/>
            <w:bottom w:val="none" w:sz="0" w:space="0" w:color="auto"/>
            <w:right w:val="none" w:sz="0" w:space="0" w:color="auto"/>
          </w:divBdr>
          <w:divsChild>
            <w:div w:id="1142500448">
              <w:marLeft w:val="0"/>
              <w:marRight w:val="0"/>
              <w:marTop w:val="0"/>
              <w:marBottom w:val="0"/>
              <w:divBdr>
                <w:top w:val="none" w:sz="0" w:space="0" w:color="auto"/>
                <w:left w:val="none" w:sz="0" w:space="0" w:color="auto"/>
                <w:bottom w:val="none" w:sz="0" w:space="0" w:color="auto"/>
                <w:right w:val="none" w:sz="0" w:space="0" w:color="auto"/>
              </w:divBdr>
              <w:divsChild>
                <w:div w:id="2115708511">
                  <w:marLeft w:val="0"/>
                  <w:marRight w:val="0"/>
                  <w:marTop w:val="0"/>
                  <w:marBottom w:val="0"/>
                  <w:divBdr>
                    <w:top w:val="none" w:sz="0" w:space="0" w:color="auto"/>
                    <w:left w:val="none" w:sz="0" w:space="0" w:color="auto"/>
                    <w:bottom w:val="none" w:sz="0" w:space="0" w:color="auto"/>
                    <w:right w:val="none" w:sz="0" w:space="0" w:color="auto"/>
                  </w:divBdr>
                  <w:divsChild>
                    <w:div w:id="1315255206">
                      <w:marLeft w:val="0"/>
                      <w:marRight w:val="0"/>
                      <w:marTop w:val="0"/>
                      <w:marBottom w:val="0"/>
                      <w:divBdr>
                        <w:top w:val="none" w:sz="0" w:space="0" w:color="auto"/>
                        <w:left w:val="none" w:sz="0" w:space="0" w:color="auto"/>
                        <w:bottom w:val="none" w:sz="0" w:space="0" w:color="auto"/>
                        <w:right w:val="none" w:sz="0" w:space="0" w:color="auto"/>
                      </w:divBdr>
                      <w:divsChild>
                        <w:div w:id="15615740">
                          <w:marLeft w:val="0"/>
                          <w:marRight w:val="0"/>
                          <w:marTop w:val="0"/>
                          <w:marBottom w:val="0"/>
                          <w:divBdr>
                            <w:top w:val="none" w:sz="0" w:space="0" w:color="auto"/>
                            <w:left w:val="none" w:sz="0" w:space="0" w:color="auto"/>
                            <w:bottom w:val="none" w:sz="0" w:space="0" w:color="auto"/>
                            <w:right w:val="none" w:sz="0" w:space="0" w:color="auto"/>
                          </w:divBdr>
                          <w:divsChild>
                            <w:div w:id="263926777">
                              <w:marLeft w:val="0"/>
                              <w:marRight w:val="0"/>
                              <w:marTop w:val="0"/>
                              <w:marBottom w:val="0"/>
                              <w:divBdr>
                                <w:top w:val="none" w:sz="0" w:space="0" w:color="auto"/>
                                <w:left w:val="none" w:sz="0" w:space="0" w:color="auto"/>
                                <w:bottom w:val="none" w:sz="0" w:space="0" w:color="auto"/>
                                <w:right w:val="none" w:sz="0" w:space="0" w:color="auto"/>
                              </w:divBdr>
                              <w:divsChild>
                                <w:div w:id="166868089">
                                  <w:marLeft w:val="0"/>
                                  <w:marRight w:val="0"/>
                                  <w:marTop w:val="0"/>
                                  <w:marBottom w:val="0"/>
                                  <w:divBdr>
                                    <w:top w:val="none" w:sz="0" w:space="0" w:color="auto"/>
                                    <w:left w:val="none" w:sz="0" w:space="0" w:color="auto"/>
                                    <w:bottom w:val="none" w:sz="0" w:space="0" w:color="auto"/>
                                    <w:right w:val="none" w:sz="0" w:space="0" w:color="auto"/>
                                  </w:divBdr>
                                  <w:divsChild>
                                    <w:div w:id="1455101513">
                                      <w:marLeft w:val="0"/>
                                      <w:marRight w:val="0"/>
                                      <w:marTop w:val="0"/>
                                      <w:marBottom w:val="0"/>
                                      <w:divBdr>
                                        <w:top w:val="none" w:sz="0" w:space="0" w:color="auto"/>
                                        <w:left w:val="none" w:sz="0" w:space="0" w:color="auto"/>
                                        <w:bottom w:val="none" w:sz="0" w:space="0" w:color="auto"/>
                                        <w:right w:val="none" w:sz="0" w:space="0" w:color="auto"/>
                                      </w:divBdr>
                                      <w:divsChild>
                                        <w:div w:id="867720628">
                                          <w:marLeft w:val="0"/>
                                          <w:marRight w:val="0"/>
                                          <w:marTop w:val="0"/>
                                          <w:marBottom w:val="0"/>
                                          <w:divBdr>
                                            <w:top w:val="none" w:sz="0" w:space="0" w:color="auto"/>
                                            <w:left w:val="none" w:sz="0" w:space="0" w:color="auto"/>
                                            <w:bottom w:val="none" w:sz="0" w:space="0" w:color="auto"/>
                                            <w:right w:val="none" w:sz="0" w:space="0" w:color="auto"/>
                                          </w:divBdr>
                                          <w:divsChild>
                                            <w:div w:id="503983368">
                                              <w:marLeft w:val="0"/>
                                              <w:marRight w:val="0"/>
                                              <w:marTop w:val="0"/>
                                              <w:marBottom w:val="0"/>
                                              <w:divBdr>
                                                <w:top w:val="none" w:sz="0" w:space="0" w:color="auto"/>
                                                <w:left w:val="none" w:sz="0" w:space="0" w:color="auto"/>
                                                <w:bottom w:val="none" w:sz="0" w:space="0" w:color="auto"/>
                                                <w:right w:val="none" w:sz="0" w:space="0" w:color="auto"/>
                                              </w:divBdr>
                                              <w:divsChild>
                                                <w:div w:id="126530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8514253">
                  <w:marLeft w:val="0"/>
                  <w:marRight w:val="0"/>
                  <w:marTop w:val="0"/>
                  <w:marBottom w:val="0"/>
                  <w:divBdr>
                    <w:top w:val="none" w:sz="0" w:space="0" w:color="auto"/>
                    <w:left w:val="none" w:sz="0" w:space="0" w:color="auto"/>
                    <w:bottom w:val="none" w:sz="0" w:space="0" w:color="auto"/>
                    <w:right w:val="none" w:sz="0" w:space="0" w:color="auto"/>
                  </w:divBdr>
                  <w:divsChild>
                    <w:div w:id="1448700097">
                      <w:marLeft w:val="0"/>
                      <w:marRight w:val="0"/>
                      <w:marTop w:val="0"/>
                      <w:marBottom w:val="0"/>
                      <w:divBdr>
                        <w:top w:val="none" w:sz="0" w:space="0" w:color="auto"/>
                        <w:left w:val="none" w:sz="0" w:space="0" w:color="auto"/>
                        <w:bottom w:val="none" w:sz="0" w:space="0" w:color="auto"/>
                        <w:right w:val="none" w:sz="0" w:space="0" w:color="auto"/>
                      </w:divBdr>
                      <w:divsChild>
                        <w:div w:id="41027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679926">
      <w:bodyDiv w:val="1"/>
      <w:marLeft w:val="0"/>
      <w:marRight w:val="0"/>
      <w:marTop w:val="0"/>
      <w:marBottom w:val="0"/>
      <w:divBdr>
        <w:top w:val="none" w:sz="0" w:space="0" w:color="auto"/>
        <w:left w:val="none" w:sz="0" w:space="0" w:color="auto"/>
        <w:bottom w:val="none" w:sz="0" w:space="0" w:color="auto"/>
        <w:right w:val="none" w:sz="0" w:space="0" w:color="auto"/>
      </w:divBdr>
      <w:divsChild>
        <w:div w:id="219366893">
          <w:marLeft w:val="0"/>
          <w:marRight w:val="0"/>
          <w:marTop w:val="0"/>
          <w:marBottom w:val="0"/>
          <w:divBdr>
            <w:top w:val="none" w:sz="0" w:space="0" w:color="auto"/>
            <w:left w:val="none" w:sz="0" w:space="0" w:color="auto"/>
            <w:bottom w:val="none" w:sz="0" w:space="0" w:color="auto"/>
            <w:right w:val="none" w:sz="0" w:space="0" w:color="auto"/>
          </w:divBdr>
        </w:div>
        <w:div w:id="668483408">
          <w:marLeft w:val="0"/>
          <w:marRight w:val="0"/>
          <w:marTop w:val="0"/>
          <w:marBottom w:val="0"/>
          <w:divBdr>
            <w:top w:val="none" w:sz="0" w:space="0" w:color="auto"/>
            <w:left w:val="none" w:sz="0" w:space="0" w:color="auto"/>
            <w:bottom w:val="none" w:sz="0" w:space="0" w:color="auto"/>
            <w:right w:val="none" w:sz="0" w:space="0" w:color="auto"/>
          </w:divBdr>
        </w:div>
      </w:divsChild>
    </w:div>
    <w:div w:id="1745955557">
      <w:bodyDiv w:val="1"/>
      <w:marLeft w:val="0"/>
      <w:marRight w:val="0"/>
      <w:marTop w:val="0"/>
      <w:marBottom w:val="0"/>
      <w:divBdr>
        <w:top w:val="none" w:sz="0" w:space="0" w:color="auto"/>
        <w:left w:val="none" w:sz="0" w:space="0" w:color="auto"/>
        <w:bottom w:val="none" w:sz="0" w:space="0" w:color="auto"/>
        <w:right w:val="none" w:sz="0" w:space="0" w:color="auto"/>
      </w:divBdr>
    </w:div>
    <w:div w:id="1750955741">
      <w:bodyDiv w:val="1"/>
      <w:marLeft w:val="0"/>
      <w:marRight w:val="0"/>
      <w:marTop w:val="0"/>
      <w:marBottom w:val="0"/>
      <w:divBdr>
        <w:top w:val="none" w:sz="0" w:space="0" w:color="auto"/>
        <w:left w:val="none" w:sz="0" w:space="0" w:color="auto"/>
        <w:bottom w:val="none" w:sz="0" w:space="0" w:color="auto"/>
        <w:right w:val="none" w:sz="0" w:space="0" w:color="auto"/>
      </w:divBdr>
    </w:div>
    <w:div w:id="1778329536">
      <w:bodyDiv w:val="1"/>
      <w:marLeft w:val="0"/>
      <w:marRight w:val="0"/>
      <w:marTop w:val="0"/>
      <w:marBottom w:val="0"/>
      <w:divBdr>
        <w:top w:val="none" w:sz="0" w:space="0" w:color="auto"/>
        <w:left w:val="none" w:sz="0" w:space="0" w:color="auto"/>
        <w:bottom w:val="none" w:sz="0" w:space="0" w:color="auto"/>
        <w:right w:val="none" w:sz="0" w:space="0" w:color="auto"/>
      </w:divBdr>
    </w:div>
    <w:div w:id="1792551253">
      <w:bodyDiv w:val="1"/>
      <w:marLeft w:val="0"/>
      <w:marRight w:val="0"/>
      <w:marTop w:val="0"/>
      <w:marBottom w:val="0"/>
      <w:divBdr>
        <w:top w:val="none" w:sz="0" w:space="0" w:color="auto"/>
        <w:left w:val="none" w:sz="0" w:space="0" w:color="auto"/>
        <w:bottom w:val="none" w:sz="0" w:space="0" w:color="auto"/>
        <w:right w:val="none" w:sz="0" w:space="0" w:color="auto"/>
      </w:divBdr>
    </w:div>
    <w:div w:id="1802335513">
      <w:bodyDiv w:val="1"/>
      <w:marLeft w:val="0"/>
      <w:marRight w:val="0"/>
      <w:marTop w:val="0"/>
      <w:marBottom w:val="0"/>
      <w:divBdr>
        <w:top w:val="none" w:sz="0" w:space="0" w:color="auto"/>
        <w:left w:val="none" w:sz="0" w:space="0" w:color="auto"/>
        <w:bottom w:val="none" w:sz="0" w:space="0" w:color="auto"/>
        <w:right w:val="none" w:sz="0" w:space="0" w:color="auto"/>
      </w:divBdr>
      <w:divsChild>
        <w:div w:id="559901201">
          <w:marLeft w:val="0"/>
          <w:marRight w:val="0"/>
          <w:marTop w:val="0"/>
          <w:marBottom w:val="0"/>
          <w:divBdr>
            <w:top w:val="none" w:sz="0" w:space="0" w:color="auto"/>
            <w:left w:val="none" w:sz="0" w:space="0" w:color="auto"/>
            <w:bottom w:val="none" w:sz="0" w:space="0" w:color="auto"/>
            <w:right w:val="none" w:sz="0" w:space="0" w:color="auto"/>
          </w:divBdr>
          <w:divsChild>
            <w:div w:id="1168473768">
              <w:marLeft w:val="0"/>
              <w:marRight w:val="0"/>
              <w:marTop w:val="0"/>
              <w:marBottom w:val="0"/>
              <w:divBdr>
                <w:top w:val="none" w:sz="0" w:space="0" w:color="auto"/>
                <w:left w:val="none" w:sz="0" w:space="0" w:color="auto"/>
                <w:bottom w:val="none" w:sz="0" w:space="0" w:color="auto"/>
                <w:right w:val="none" w:sz="0" w:space="0" w:color="auto"/>
              </w:divBdr>
              <w:divsChild>
                <w:div w:id="158082616">
                  <w:marLeft w:val="0"/>
                  <w:marRight w:val="0"/>
                  <w:marTop w:val="0"/>
                  <w:marBottom w:val="0"/>
                  <w:divBdr>
                    <w:top w:val="none" w:sz="0" w:space="0" w:color="auto"/>
                    <w:left w:val="none" w:sz="0" w:space="0" w:color="auto"/>
                    <w:bottom w:val="none" w:sz="0" w:space="0" w:color="auto"/>
                    <w:right w:val="none" w:sz="0" w:space="0" w:color="auto"/>
                  </w:divBdr>
                  <w:divsChild>
                    <w:div w:id="310603350">
                      <w:marLeft w:val="0"/>
                      <w:marRight w:val="0"/>
                      <w:marTop w:val="0"/>
                      <w:marBottom w:val="0"/>
                      <w:divBdr>
                        <w:top w:val="none" w:sz="0" w:space="0" w:color="auto"/>
                        <w:left w:val="none" w:sz="0" w:space="0" w:color="auto"/>
                        <w:bottom w:val="none" w:sz="0" w:space="0" w:color="auto"/>
                        <w:right w:val="none" w:sz="0" w:space="0" w:color="auto"/>
                      </w:divBdr>
                      <w:divsChild>
                        <w:div w:id="492793661">
                          <w:marLeft w:val="0"/>
                          <w:marRight w:val="0"/>
                          <w:marTop w:val="0"/>
                          <w:marBottom w:val="0"/>
                          <w:divBdr>
                            <w:top w:val="none" w:sz="0" w:space="0" w:color="auto"/>
                            <w:left w:val="none" w:sz="0" w:space="0" w:color="auto"/>
                            <w:bottom w:val="none" w:sz="0" w:space="0" w:color="auto"/>
                            <w:right w:val="none" w:sz="0" w:space="0" w:color="auto"/>
                          </w:divBdr>
                          <w:divsChild>
                            <w:div w:id="1723215896">
                              <w:marLeft w:val="0"/>
                              <w:marRight w:val="0"/>
                              <w:marTop w:val="0"/>
                              <w:marBottom w:val="0"/>
                              <w:divBdr>
                                <w:top w:val="none" w:sz="0" w:space="0" w:color="auto"/>
                                <w:left w:val="none" w:sz="0" w:space="0" w:color="auto"/>
                                <w:bottom w:val="none" w:sz="0" w:space="0" w:color="auto"/>
                                <w:right w:val="none" w:sz="0" w:space="0" w:color="auto"/>
                              </w:divBdr>
                              <w:divsChild>
                                <w:div w:id="1412190820">
                                  <w:marLeft w:val="0"/>
                                  <w:marRight w:val="0"/>
                                  <w:marTop w:val="0"/>
                                  <w:marBottom w:val="0"/>
                                  <w:divBdr>
                                    <w:top w:val="none" w:sz="0" w:space="0" w:color="auto"/>
                                    <w:left w:val="none" w:sz="0" w:space="0" w:color="auto"/>
                                    <w:bottom w:val="none" w:sz="0" w:space="0" w:color="auto"/>
                                    <w:right w:val="none" w:sz="0" w:space="0" w:color="auto"/>
                                  </w:divBdr>
                                  <w:divsChild>
                                    <w:div w:id="1740833267">
                                      <w:marLeft w:val="0"/>
                                      <w:marRight w:val="0"/>
                                      <w:marTop w:val="0"/>
                                      <w:marBottom w:val="0"/>
                                      <w:divBdr>
                                        <w:top w:val="none" w:sz="0" w:space="0" w:color="auto"/>
                                        <w:left w:val="none" w:sz="0" w:space="0" w:color="auto"/>
                                        <w:bottom w:val="none" w:sz="0" w:space="0" w:color="auto"/>
                                        <w:right w:val="none" w:sz="0" w:space="0" w:color="auto"/>
                                      </w:divBdr>
                                      <w:divsChild>
                                        <w:div w:id="2135974514">
                                          <w:marLeft w:val="0"/>
                                          <w:marRight w:val="0"/>
                                          <w:marTop w:val="0"/>
                                          <w:marBottom w:val="0"/>
                                          <w:divBdr>
                                            <w:top w:val="none" w:sz="0" w:space="0" w:color="auto"/>
                                            <w:left w:val="none" w:sz="0" w:space="0" w:color="auto"/>
                                            <w:bottom w:val="none" w:sz="0" w:space="0" w:color="auto"/>
                                            <w:right w:val="none" w:sz="0" w:space="0" w:color="auto"/>
                                          </w:divBdr>
                                          <w:divsChild>
                                            <w:div w:id="411464261">
                                              <w:marLeft w:val="0"/>
                                              <w:marRight w:val="0"/>
                                              <w:marTop w:val="0"/>
                                              <w:marBottom w:val="0"/>
                                              <w:divBdr>
                                                <w:top w:val="none" w:sz="0" w:space="0" w:color="auto"/>
                                                <w:left w:val="none" w:sz="0" w:space="0" w:color="auto"/>
                                                <w:bottom w:val="none" w:sz="0" w:space="0" w:color="auto"/>
                                                <w:right w:val="none" w:sz="0" w:space="0" w:color="auto"/>
                                              </w:divBdr>
                                              <w:divsChild>
                                                <w:div w:id="2073843128">
                                                  <w:marLeft w:val="0"/>
                                                  <w:marRight w:val="0"/>
                                                  <w:marTop w:val="0"/>
                                                  <w:marBottom w:val="0"/>
                                                  <w:divBdr>
                                                    <w:top w:val="none" w:sz="0" w:space="0" w:color="auto"/>
                                                    <w:left w:val="none" w:sz="0" w:space="0" w:color="auto"/>
                                                    <w:bottom w:val="none" w:sz="0" w:space="0" w:color="auto"/>
                                                    <w:right w:val="none" w:sz="0" w:space="0" w:color="auto"/>
                                                  </w:divBdr>
                                                  <w:divsChild>
                                                    <w:div w:id="1274678753">
                                                      <w:marLeft w:val="0"/>
                                                      <w:marRight w:val="0"/>
                                                      <w:marTop w:val="0"/>
                                                      <w:marBottom w:val="0"/>
                                                      <w:divBdr>
                                                        <w:top w:val="none" w:sz="0" w:space="0" w:color="auto"/>
                                                        <w:left w:val="none" w:sz="0" w:space="0" w:color="auto"/>
                                                        <w:bottom w:val="none" w:sz="0" w:space="0" w:color="auto"/>
                                                        <w:right w:val="none" w:sz="0" w:space="0" w:color="auto"/>
                                                      </w:divBdr>
                                                      <w:divsChild>
                                                        <w:div w:id="137180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360563">
                                              <w:marLeft w:val="0"/>
                                              <w:marRight w:val="0"/>
                                              <w:marTop w:val="0"/>
                                              <w:marBottom w:val="0"/>
                                              <w:divBdr>
                                                <w:top w:val="none" w:sz="0" w:space="0" w:color="auto"/>
                                                <w:left w:val="none" w:sz="0" w:space="0" w:color="auto"/>
                                                <w:bottom w:val="none" w:sz="0" w:space="0" w:color="auto"/>
                                                <w:right w:val="none" w:sz="0" w:space="0" w:color="auto"/>
                                              </w:divBdr>
                                              <w:divsChild>
                                                <w:div w:id="818111291">
                                                  <w:marLeft w:val="0"/>
                                                  <w:marRight w:val="0"/>
                                                  <w:marTop w:val="0"/>
                                                  <w:marBottom w:val="0"/>
                                                  <w:divBdr>
                                                    <w:top w:val="none" w:sz="0" w:space="0" w:color="auto"/>
                                                    <w:left w:val="none" w:sz="0" w:space="0" w:color="auto"/>
                                                    <w:bottom w:val="none" w:sz="0" w:space="0" w:color="auto"/>
                                                    <w:right w:val="none" w:sz="0" w:space="0" w:color="auto"/>
                                                  </w:divBdr>
                                                  <w:divsChild>
                                                    <w:div w:id="1504198098">
                                                      <w:marLeft w:val="0"/>
                                                      <w:marRight w:val="0"/>
                                                      <w:marTop w:val="0"/>
                                                      <w:marBottom w:val="0"/>
                                                      <w:divBdr>
                                                        <w:top w:val="none" w:sz="0" w:space="0" w:color="auto"/>
                                                        <w:left w:val="none" w:sz="0" w:space="0" w:color="auto"/>
                                                        <w:bottom w:val="none" w:sz="0" w:space="0" w:color="auto"/>
                                                        <w:right w:val="none" w:sz="0" w:space="0" w:color="auto"/>
                                                      </w:divBdr>
                                                      <w:divsChild>
                                                        <w:div w:id="190594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3157743">
          <w:marLeft w:val="0"/>
          <w:marRight w:val="0"/>
          <w:marTop w:val="0"/>
          <w:marBottom w:val="0"/>
          <w:divBdr>
            <w:top w:val="none" w:sz="0" w:space="0" w:color="auto"/>
            <w:left w:val="none" w:sz="0" w:space="0" w:color="auto"/>
            <w:bottom w:val="none" w:sz="0" w:space="0" w:color="auto"/>
            <w:right w:val="none" w:sz="0" w:space="0" w:color="auto"/>
          </w:divBdr>
          <w:divsChild>
            <w:div w:id="2111274540">
              <w:marLeft w:val="0"/>
              <w:marRight w:val="0"/>
              <w:marTop w:val="0"/>
              <w:marBottom w:val="0"/>
              <w:divBdr>
                <w:top w:val="none" w:sz="0" w:space="0" w:color="auto"/>
                <w:left w:val="none" w:sz="0" w:space="0" w:color="auto"/>
                <w:bottom w:val="none" w:sz="0" w:space="0" w:color="auto"/>
                <w:right w:val="none" w:sz="0" w:space="0" w:color="auto"/>
              </w:divBdr>
              <w:divsChild>
                <w:div w:id="83303489">
                  <w:marLeft w:val="0"/>
                  <w:marRight w:val="0"/>
                  <w:marTop w:val="0"/>
                  <w:marBottom w:val="0"/>
                  <w:divBdr>
                    <w:top w:val="none" w:sz="0" w:space="0" w:color="auto"/>
                    <w:left w:val="none" w:sz="0" w:space="0" w:color="auto"/>
                    <w:bottom w:val="none" w:sz="0" w:space="0" w:color="auto"/>
                    <w:right w:val="none" w:sz="0" w:space="0" w:color="auto"/>
                  </w:divBdr>
                  <w:divsChild>
                    <w:div w:id="78840559">
                      <w:marLeft w:val="0"/>
                      <w:marRight w:val="0"/>
                      <w:marTop w:val="0"/>
                      <w:marBottom w:val="0"/>
                      <w:divBdr>
                        <w:top w:val="none" w:sz="0" w:space="0" w:color="auto"/>
                        <w:left w:val="none" w:sz="0" w:space="0" w:color="auto"/>
                        <w:bottom w:val="none" w:sz="0" w:space="0" w:color="auto"/>
                        <w:right w:val="none" w:sz="0" w:space="0" w:color="auto"/>
                      </w:divBdr>
                      <w:divsChild>
                        <w:div w:id="161631701">
                          <w:marLeft w:val="0"/>
                          <w:marRight w:val="0"/>
                          <w:marTop w:val="0"/>
                          <w:marBottom w:val="0"/>
                          <w:divBdr>
                            <w:top w:val="none" w:sz="0" w:space="0" w:color="auto"/>
                            <w:left w:val="none" w:sz="0" w:space="0" w:color="auto"/>
                            <w:bottom w:val="none" w:sz="0" w:space="0" w:color="auto"/>
                            <w:right w:val="none" w:sz="0" w:space="0" w:color="auto"/>
                          </w:divBdr>
                          <w:divsChild>
                            <w:div w:id="1568224447">
                              <w:marLeft w:val="0"/>
                              <w:marRight w:val="0"/>
                              <w:marTop w:val="0"/>
                              <w:marBottom w:val="0"/>
                              <w:divBdr>
                                <w:top w:val="none" w:sz="0" w:space="0" w:color="auto"/>
                                <w:left w:val="none" w:sz="0" w:space="0" w:color="auto"/>
                                <w:bottom w:val="none" w:sz="0" w:space="0" w:color="auto"/>
                                <w:right w:val="none" w:sz="0" w:space="0" w:color="auto"/>
                              </w:divBdr>
                              <w:divsChild>
                                <w:div w:id="117342049">
                                  <w:marLeft w:val="0"/>
                                  <w:marRight w:val="0"/>
                                  <w:marTop w:val="0"/>
                                  <w:marBottom w:val="0"/>
                                  <w:divBdr>
                                    <w:top w:val="none" w:sz="0" w:space="0" w:color="auto"/>
                                    <w:left w:val="none" w:sz="0" w:space="0" w:color="auto"/>
                                    <w:bottom w:val="none" w:sz="0" w:space="0" w:color="auto"/>
                                    <w:right w:val="none" w:sz="0" w:space="0" w:color="auto"/>
                                  </w:divBdr>
                                  <w:divsChild>
                                    <w:div w:id="1221745787">
                                      <w:marLeft w:val="0"/>
                                      <w:marRight w:val="0"/>
                                      <w:marTop w:val="0"/>
                                      <w:marBottom w:val="0"/>
                                      <w:divBdr>
                                        <w:top w:val="none" w:sz="0" w:space="0" w:color="auto"/>
                                        <w:left w:val="none" w:sz="0" w:space="0" w:color="auto"/>
                                        <w:bottom w:val="none" w:sz="0" w:space="0" w:color="auto"/>
                                        <w:right w:val="none" w:sz="0" w:space="0" w:color="auto"/>
                                      </w:divBdr>
                                      <w:divsChild>
                                        <w:div w:id="947086418">
                                          <w:marLeft w:val="0"/>
                                          <w:marRight w:val="0"/>
                                          <w:marTop w:val="0"/>
                                          <w:marBottom w:val="0"/>
                                          <w:divBdr>
                                            <w:top w:val="none" w:sz="0" w:space="0" w:color="auto"/>
                                            <w:left w:val="none" w:sz="0" w:space="0" w:color="auto"/>
                                            <w:bottom w:val="none" w:sz="0" w:space="0" w:color="auto"/>
                                            <w:right w:val="none" w:sz="0" w:space="0" w:color="auto"/>
                                          </w:divBdr>
                                          <w:divsChild>
                                            <w:div w:id="682709509">
                                              <w:marLeft w:val="0"/>
                                              <w:marRight w:val="0"/>
                                              <w:marTop w:val="0"/>
                                              <w:marBottom w:val="0"/>
                                              <w:divBdr>
                                                <w:top w:val="none" w:sz="0" w:space="0" w:color="auto"/>
                                                <w:left w:val="none" w:sz="0" w:space="0" w:color="auto"/>
                                                <w:bottom w:val="none" w:sz="0" w:space="0" w:color="auto"/>
                                                <w:right w:val="none" w:sz="0" w:space="0" w:color="auto"/>
                                              </w:divBdr>
                                              <w:divsChild>
                                                <w:div w:id="72741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5291710">
      <w:bodyDiv w:val="1"/>
      <w:marLeft w:val="0"/>
      <w:marRight w:val="0"/>
      <w:marTop w:val="0"/>
      <w:marBottom w:val="0"/>
      <w:divBdr>
        <w:top w:val="none" w:sz="0" w:space="0" w:color="auto"/>
        <w:left w:val="none" w:sz="0" w:space="0" w:color="auto"/>
        <w:bottom w:val="none" w:sz="0" w:space="0" w:color="auto"/>
        <w:right w:val="none" w:sz="0" w:space="0" w:color="auto"/>
      </w:divBdr>
      <w:divsChild>
        <w:div w:id="1986928144">
          <w:marLeft w:val="0"/>
          <w:marRight w:val="0"/>
          <w:marTop w:val="0"/>
          <w:marBottom w:val="0"/>
          <w:divBdr>
            <w:top w:val="none" w:sz="0" w:space="0" w:color="auto"/>
            <w:left w:val="none" w:sz="0" w:space="0" w:color="auto"/>
            <w:bottom w:val="none" w:sz="0" w:space="0" w:color="auto"/>
            <w:right w:val="none" w:sz="0" w:space="0" w:color="auto"/>
          </w:divBdr>
          <w:divsChild>
            <w:div w:id="1724913025">
              <w:marLeft w:val="-225"/>
              <w:marRight w:val="-225"/>
              <w:marTop w:val="0"/>
              <w:marBottom w:val="0"/>
              <w:divBdr>
                <w:top w:val="none" w:sz="0" w:space="0" w:color="auto"/>
                <w:left w:val="none" w:sz="0" w:space="0" w:color="auto"/>
                <w:bottom w:val="none" w:sz="0" w:space="0" w:color="auto"/>
                <w:right w:val="none" w:sz="0" w:space="0" w:color="auto"/>
              </w:divBdr>
              <w:divsChild>
                <w:div w:id="645430397">
                  <w:marLeft w:val="0"/>
                  <w:marRight w:val="0"/>
                  <w:marTop w:val="0"/>
                  <w:marBottom w:val="0"/>
                  <w:divBdr>
                    <w:top w:val="none" w:sz="0" w:space="0" w:color="auto"/>
                    <w:left w:val="none" w:sz="0" w:space="0" w:color="auto"/>
                    <w:bottom w:val="none" w:sz="0" w:space="0" w:color="auto"/>
                    <w:right w:val="none" w:sz="0" w:space="0" w:color="auto"/>
                  </w:divBdr>
                  <w:divsChild>
                    <w:div w:id="1710182823">
                      <w:marLeft w:val="0"/>
                      <w:marRight w:val="0"/>
                      <w:marTop w:val="0"/>
                      <w:marBottom w:val="0"/>
                      <w:divBdr>
                        <w:top w:val="none" w:sz="0" w:space="0" w:color="auto"/>
                        <w:left w:val="none" w:sz="0" w:space="0" w:color="auto"/>
                        <w:bottom w:val="none" w:sz="0" w:space="0" w:color="auto"/>
                        <w:right w:val="none" w:sz="0" w:space="0" w:color="auto"/>
                      </w:divBdr>
                      <w:divsChild>
                        <w:div w:id="2015914888">
                          <w:marLeft w:val="0"/>
                          <w:marRight w:val="0"/>
                          <w:marTop w:val="0"/>
                          <w:marBottom w:val="0"/>
                          <w:divBdr>
                            <w:top w:val="none" w:sz="0" w:space="0" w:color="auto"/>
                            <w:left w:val="none" w:sz="0" w:space="0" w:color="auto"/>
                            <w:bottom w:val="none" w:sz="0" w:space="0" w:color="auto"/>
                            <w:right w:val="none" w:sz="0" w:space="0" w:color="auto"/>
                          </w:divBdr>
                          <w:divsChild>
                            <w:div w:id="855072594">
                              <w:marLeft w:val="-225"/>
                              <w:marRight w:val="-225"/>
                              <w:marTop w:val="0"/>
                              <w:marBottom w:val="0"/>
                              <w:divBdr>
                                <w:top w:val="none" w:sz="0" w:space="0" w:color="auto"/>
                                <w:left w:val="none" w:sz="0" w:space="0" w:color="auto"/>
                                <w:bottom w:val="none" w:sz="0" w:space="0" w:color="auto"/>
                                <w:right w:val="none" w:sz="0" w:space="0" w:color="auto"/>
                              </w:divBdr>
                              <w:divsChild>
                                <w:div w:id="1255897023">
                                  <w:marLeft w:val="0"/>
                                  <w:marRight w:val="0"/>
                                  <w:marTop w:val="0"/>
                                  <w:marBottom w:val="0"/>
                                  <w:divBdr>
                                    <w:top w:val="none" w:sz="0" w:space="0" w:color="auto"/>
                                    <w:left w:val="none" w:sz="0" w:space="0" w:color="auto"/>
                                    <w:bottom w:val="none" w:sz="0" w:space="0" w:color="auto"/>
                                    <w:right w:val="none" w:sz="0" w:space="0" w:color="auto"/>
                                  </w:divBdr>
                                </w:div>
                                <w:div w:id="21469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8741808">
      <w:bodyDiv w:val="1"/>
      <w:marLeft w:val="0"/>
      <w:marRight w:val="0"/>
      <w:marTop w:val="0"/>
      <w:marBottom w:val="0"/>
      <w:divBdr>
        <w:top w:val="none" w:sz="0" w:space="0" w:color="auto"/>
        <w:left w:val="none" w:sz="0" w:space="0" w:color="auto"/>
        <w:bottom w:val="none" w:sz="0" w:space="0" w:color="auto"/>
        <w:right w:val="none" w:sz="0" w:space="0" w:color="auto"/>
      </w:divBdr>
    </w:div>
    <w:div w:id="1838425186">
      <w:bodyDiv w:val="1"/>
      <w:marLeft w:val="0"/>
      <w:marRight w:val="0"/>
      <w:marTop w:val="0"/>
      <w:marBottom w:val="0"/>
      <w:divBdr>
        <w:top w:val="none" w:sz="0" w:space="0" w:color="auto"/>
        <w:left w:val="none" w:sz="0" w:space="0" w:color="auto"/>
        <w:bottom w:val="none" w:sz="0" w:space="0" w:color="auto"/>
        <w:right w:val="none" w:sz="0" w:space="0" w:color="auto"/>
      </w:divBdr>
      <w:divsChild>
        <w:div w:id="12852081">
          <w:marLeft w:val="0"/>
          <w:marRight w:val="0"/>
          <w:marTop w:val="0"/>
          <w:marBottom w:val="0"/>
          <w:divBdr>
            <w:top w:val="none" w:sz="0" w:space="0" w:color="auto"/>
            <w:left w:val="none" w:sz="0" w:space="0" w:color="auto"/>
            <w:bottom w:val="none" w:sz="0" w:space="0" w:color="auto"/>
            <w:right w:val="none" w:sz="0" w:space="0" w:color="auto"/>
          </w:divBdr>
          <w:divsChild>
            <w:div w:id="133375152">
              <w:marLeft w:val="0"/>
              <w:marRight w:val="0"/>
              <w:marTop w:val="0"/>
              <w:marBottom w:val="0"/>
              <w:divBdr>
                <w:top w:val="none" w:sz="0" w:space="0" w:color="auto"/>
                <w:left w:val="none" w:sz="0" w:space="0" w:color="auto"/>
                <w:bottom w:val="none" w:sz="0" w:space="0" w:color="auto"/>
                <w:right w:val="none" w:sz="0" w:space="0" w:color="auto"/>
              </w:divBdr>
            </w:div>
          </w:divsChild>
        </w:div>
        <w:div w:id="1233353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749823">
      <w:bodyDiv w:val="1"/>
      <w:marLeft w:val="0"/>
      <w:marRight w:val="0"/>
      <w:marTop w:val="0"/>
      <w:marBottom w:val="0"/>
      <w:divBdr>
        <w:top w:val="none" w:sz="0" w:space="0" w:color="auto"/>
        <w:left w:val="none" w:sz="0" w:space="0" w:color="auto"/>
        <w:bottom w:val="none" w:sz="0" w:space="0" w:color="auto"/>
        <w:right w:val="none" w:sz="0" w:space="0" w:color="auto"/>
      </w:divBdr>
      <w:divsChild>
        <w:div w:id="25720706">
          <w:marLeft w:val="0"/>
          <w:marRight w:val="0"/>
          <w:marTop w:val="0"/>
          <w:marBottom w:val="0"/>
          <w:divBdr>
            <w:top w:val="single" w:sz="2" w:space="0" w:color="auto"/>
            <w:left w:val="single" w:sz="2" w:space="0" w:color="auto"/>
            <w:bottom w:val="single" w:sz="6" w:space="0" w:color="auto"/>
            <w:right w:val="single" w:sz="2" w:space="0" w:color="auto"/>
          </w:divBdr>
          <w:divsChild>
            <w:div w:id="763112364">
              <w:marLeft w:val="0"/>
              <w:marRight w:val="0"/>
              <w:marTop w:val="100"/>
              <w:marBottom w:val="100"/>
              <w:divBdr>
                <w:top w:val="single" w:sz="2" w:space="0" w:color="D9D9E3"/>
                <w:left w:val="single" w:sz="2" w:space="0" w:color="D9D9E3"/>
                <w:bottom w:val="single" w:sz="2" w:space="0" w:color="D9D9E3"/>
                <w:right w:val="single" w:sz="2" w:space="0" w:color="D9D9E3"/>
              </w:divBdr>
              <w:divsChild>
                <w:div w:id="735320110">
                  <w:marLeft w:val="0"/>
                  <w:marRight w:val="0"/>
                  <w:marTop w:val="0"/>
                  <w:marBottom w:val="0"/>
                  <w:divBdr>
                    <w:top w:val="single" w:sz="2" w:space="0" w:color="D9D9E3"/>
                    <w:left w:val="single" w:sz="2" w:space="0" w:color="D9D9E3"/>
                    <w:bottom w:val="single" w:sz="2" w:space="0" w:color="D9D9E3"/>
                    <w:right w:val="single" w:sz="2" w:space="0" w:color="D9D9E3"/>
                  </w:divBdr>
                  <w:divsChild>
                    <w:div w:id="1662735394">
                      <w:marLeft w:val="0"/>
                      <w:marRight w:val="0"/>
                      <w:marTop w:val="0"/>
                      <w:marBottom w:val="0"/>
                      <w:divBdr>
                        <w:top w:val="single" w:sz="2" w:space="0" w:color="D9D9E3"/>
                        <w:left w:val="single" w:sz="2" w:space="0" w:color="D9D9E3"/>
                        <w:bottom w:val="single" w:sz="2" w:space="0" w:color="D9D9E3"/>
                        <w:right w:val="single" w:sz="2" w:space="0" w:color="D9D9E3"/>
                      </w:divBdr>
                      <w:divsChild>
                        <w:div w:id="661393115">
                          <w:marLeft w:val="0"/>
                          <w:marRight w:val="0"/>
                          <w:marTop w:val="0"/>
                          <w:marBottom w:val="0"/>
                          <w:divBdr>
                            <w:top w:val="single" w:sz="2" w:space="0" w:color="D9D9E3"/>
                            <w:left w:val="single" w:sz="2" w:space="0" w:color="D9D9E3"/>
                            <w:bottom w:val="single" w:sz="2" w:space="0" w:color="D9D9E3"/>
                            <w:right w:val="single" w:sz="2" w:space="0" w:color="D9D9E3"/>
                          </w:divBdr>
                          <w:divsChild>
                            <w:div w:id="1770931643">
                              <w:marLeft w:val="0"/>
                              <w:marRight w:val="0"/>
                              <w:marTop w:val="0"/>
                              <w:marBottom w:val="0"/>
                              <w:divBdr>
                                <w:top w:val="single" w:sz="2" w:space="0" w:color="D9D9E3"/>
                                <w:left w:val="single" w:sz="2" w:space="0" w:color="D9D9E3"/>
                                <w:bottom w:val="single" w:sz="2" w:space="0" w:color="D9D9E3"/>
                                <w:right w:val="single" w:sz="2" w:space="0" w:color="D9D9E3"/>
                              </w:divBdr>
                              <w:divsChild>
                                <w:div w:id="668756712">
                                  <w:marLeft w:val="0"/>
                                  <w:marRight w:val="0"/>
                                  <w:marTop w:val="0"/>
                                  <w:marBottom w:val="0"/>
                                  <w:divBdr>
                                    <w:top w:val="single" w:sz="2" w:space="0" w:color="D9D9E3"/>
                                    <w:left w:val="single" w:sz="2" w:space="0" w:color="D9D9E3"/>
                                    <w:bottom w:val="single" w:sz="2" w:space="0" w:color="D9D9E3"/>
                                    <w:right w:val="single" w:sz="2" w:space="0" w:color="D9D9E3"/>
                                  </w:divBdr>
                                  <w:divsChild>
                                    <w:div w:id="1233352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95311194">
      <w:bodyDiv w:val="1"/>
      <w:marLeft w:val="0"/>
      <w:marRight w:val="0"/>
      <w:marTop w:val="0"/>
      <w:marBottom w:val="0"/>
      <w:divBdr>
        <w:top w:val="none" w:sz="0" w:space="0" w:color="auto"/>
        <w:left w:val="none" w:sz="0" w:space="0" w:color="auto"/>
        <w:bottom w:val="none" w:sz="0" w:space="0" w:color="auto"/>
        <w:right w:val="none" w:sz="0" w:space="0" w:color="auto"/>
      </w:divBdr>
      <w:divsChild>
        <w:div w:id="747457164">
          <w:marLeft w:val="0"/>
          <w:marRight w:val="0"/>
          <w:marTop w:val="0"/>
          <w:marBottom w:val="0"/>
          <w:divBdr>
            <w:top w:val="none" w:sz="0" w:space="0" w:color="auto"/>
            <w:left w:val="none" w:sz="0" w:space="0" w:color="auto"/>
            <w:bottom w:val="none" w:sz="0" w:space="0" w:color="auto"/>
            <w:right w:val="none" w:sz="0" w:space="0" w:color="auto"/>
          </w:divBdr>
          <w:divsChild>
            <w:div w:id="478347699">
              <w:marLeft w:val="0"/>
              <w:marRight w:val="0"/>
              <w:marTop w:val="0"/>
              <w:marBottom w:val="0"/>
              <w:divBdr>
                <w:top w:val="single" w:sz="2" w:space="0" w:color="D9D9E3"/>
                <w:left w:val="single" w:sz="2" w:space="0" w:color="D9D9E3"/>
                <w:bottom w:val="single" w:sz="2" w:space="0" w:color="D9D9E3"/>
                <w:right w:val="single" w:sz="2" w:space="0" w:color="D9D9E3"/>
              </w:divBdr>
              <w:divsChild>
                <w:div w:id="2069066995">
                  <w:marLeft w:val="0"/>
                  <w:marRight w:val="0"/>
                  <w:marTop w:val="0"/>
                  <w:marBottom w:val="0"/>
                  <w:divBdr>
                    <w:top w:val="single" w:sz="2" w:space="0" w:color="D9D9E3"/>
                    <w:left w:val="single" w:sz="2" w:space="0" w:color="D9D9E3"/>
                    <w:bottom w:val="single" w:sz="2" w:space="0" w:color="D9D9E3"/>
                    <w:right w:val="single" w:sz="2" w:space="0" w:color="D9D9E3"/>
                  </w:divBdr>
                  <w:divsChild>
                    <w:div w:id="238292799">
                      <w:marLeft w:val="0"/>
                      <w:marRight w:val="0"/>
                      <w:marTop w:val="0"/>
                      <w:marBottom w:val="0"/>
                      <w:divBdr>
                        <w:top w:val="single" w:sz="2" w:space="0" w:color="D9D9E3"/>
                        <w:left w:val="single" w:sz="2" w:space="0" w:color="D9D9E3"/>
                        <w:bottom w:val="single" w:sz="2" w:space="0" w:color="D9D9E3"/>
                        <w:right w:val="single" w:sz="2" w:space="0" w:color="D9D9E3"/>
                      </w:divBdr>
                      <w:divsChild>
                        <w:div w:id="1358234941">
                          <w:marLeft w:val="0"/>
                          <w:marRight w:val="0"/>
                          <w:marTop w:val="0"/>
                          <w:marBottom w:val="0"/>
                          <w:divBdr>
                            <w:top w:val="single" w:sz="2" w:space="0" w:color="D9D9E3"/>
                            <w:left w:val="single" w:sz="2" w:space="0" w:color="D9D9E3"/>
                            <w:bottom w:val="single" w:sz="2" w:space="0" w:color="D9D9E3"/>
                            <w:right w:val="single" w:sz="2" w:space="0" w:color="D9D9E3"/>
                          </w:divBdr>
                          <w:divsChild>
                            <w:div w:id="1736508215">
                              <w:marLeft w:val="0"/>
                              <w:marRight w:val="0"/>
                              <w:marTop w:val="0"/>
                              <w:marBottom w:val="0"/>
                              <w:divBdr>
                                <w:top w:val="single" w:sz="2" w:space="0" w:color="D9D9E3"/>
                                <w:left w:val="single" w:sz="2" w:space="0" w:color="D9D9E3"/>
                                <w:bottom w:val="single" w:sz="2" w:space="0" w:color="D9D9E3"/>
                                <w:right w:val="single" w:sz="2" w:space="0" w:color="D9D9E3"/>
                              </w:divBdr>
                              <w:divsChild>
                                <w:div w:id="624506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9235293">
          <w:marLeft w:val="0"/>
          <w:marRight w:val="0"/>
          <w:marTop w:val="0"/>
          <w:marBottom w:val="0"/>
          <w:divBdr>
            <w:top w:val="single" w:sz="2" w:space="0" w:color="D9D9E3"/>
            <w:left w:val="single" w:sz="2" w:space="0" w:color="D9D9E3"/>
            <w:bottom w:val="single" w:sz="2" w:space="0" w:color="D9D9E3"/>
            <w:right w:val="single" w:sz="2" w:space="0" w:color="D9D9E3"/>
          </w:divBdr>
          <w:divsChild>
            <w:div w:id="1563711493">
              <w:marLeft w:val="0"/>
              <w:marRight w:val="0"/>
              <w:marTop w:val="0"/>
              <w:marBottom w:val="0"/>
              <w:divBdr>
                <w:top w:val="single" w:sz="2" w:space="0" w:color="D9D9E3"/>
                <w:left w:val="single" w:sz="2" w:space="0" w:color="D9D9E3"/>
                <w:bottom w:val="single" w:sz="2" w:space="0" w:color="D9D9E3"/>
                <w:right w:val="single" w:sz="2" w:space="0" w:color="D9D9E3"/>
              </w:divBdr>
              <w:divsChild>
                <w:div w:id="219022962">
                  <w:marLeft w:val="0"/>
                  <w:marRight w:val="0"/>
                  <w:marTop w:val="0"/>
                  <w:marBottom w:val="0"/>
                  <w:divBdr>
                    <w:top w:val="single" w:sz="2" w:space="0" w:color="D9D9E3"/>
                    <w:left w:val="single" w:sz="2" w:space="0" w:color="D9D9E3"/>
                    <w:bottom w:val="single" w:sz="2" w:space="0" w:color="D9D9E3"/>
                    <w:right w:val="single" w:sz="2" w:space="0" w:color="D9D9E3"/>
                  </w:divBdr>
                  <w:divsChild>
                    <w:div w:id="2089303225">
                      <w:marLeft w:val="0"/>
                      <w:marRight w:val="0"/>
                      <w:marTop w:val="0"/>
                      <w:marBottom w:val="0"/>
                      <w:divBdr>
                        <w:top w:val="single" w:sz="2" w:space="0" w:color="D9D9E3"/>
                        <w:left w:val="single" w:sz="2" w:space="0" w:color="D9D9E3"/>
                        <w:bottom w:val="single" w:sz="2" w:space="0" w:color="D9D9E3"/>
                        <w:right w:val="single" w:sz="2" w:space="0" w:color="D9D9E3"/>
                      </w:divBdr>
                      <w:divsChild>
                        <w:div w:id="744229398">
                          <w:marLeft w:val="0"/>
                          <w:marRight w:val="0"/>
                          <w:marTop w:val="0"/>
                          <w:marBottom w:val="0"/>
                          <w:divBdr>
                            <w:top w:val="single" w:sz="2" w:space="0" w:color="auto"/>
                            <w:left w:val="single" w:sz="2" w:space="0" w:color="auto"/>
                            <w:bottom w:val="single" w:sz="6" w:space="0" w:color="auto"/>
                            <w:right w:val="single" w:sz="2" w:space="0" w:color="auto"/>
                          </w:divBdr>
                          <w:divsChild>
                            <w:div w:id="1444807411">
                              <w:marLeft w:val="0"/>
                              <w:marRight w:val="0"/>
                              <w:marTop w:val="100"/>
                              <w:marBottom w:val="100"/>
                              <w:divBdr>
                                <w:top w:val="single" w:sz="2" w:space="0" w:color="D9D9E3"/>
                                <w:left w:val="single" w:sz="2" w:space="0" w:color="D9D9E3"/>
                                <w:bottom w:val="single" w:sz="2" w:space="0" w:color="D9D9E3"/>
                                <w:right w:val="single" w:sz="2" w:space="0" w:color="D9D9E3"/>
                              </w:divBdr>
                              <w:divsChild>
                                <w:div w:id="1304389331">
                                  <w:marLeft w:val="0"/>
                                  <w:marRight w:val="0"/>
                                  <w:marTop w:val="0"/>
                                  <w:marBottom w:val="0"/>
                                  <w:divBdr>
                                    <w:top w:val="single" w:sz="2" w:space="0" w:color="D9D9E3"/>
                                    <w:left w:val="single" w:sz="2" w:space="0" w:color="D9D9E3"/>
                                    <w:bottom w:val="single" w:sz="2" w:space="0" w:color="D9D9E3"/>
                                    <w:right w:val="single" w:sz="2" w:space="0" w:color="D9D9E3"/>
                                  </w:divBdr>
                                  <w:divsChild>
                                    <w:div w:id="56560226">
                                      <w:marLeft w:val="0"/>
                                      <w:marRight w:val="0"/>
                                      <w:marTop w:val="0"/>
                                      <w:marBottom w:val="0"/>
                                      <w:divBdr>
                                        <w:top w:val="single" w:sz="2" w:space="0" w:color="D9D9E3"/>
                                        <w:left w:val="single" w:sz="2" w:space="0" w:color="D9D9E3"/>
                                        <w:bottom w:val="single" w:sz="2" w:space="0" w:color="D9D9E3"/>
                                        <w:right w:val="single" w:sz="2" w:space="0" w:color="D9D9E3"/>
                                      </w:divBdr>
                                      <w:divsChild>
                                        <w:div w:id="1269699152">
                                          <w:marLeft w:val="0"/>
                                          <w:marRight w:val="0"/>
                                          <w:marTop w:val="0"/>
                                          <w:marBottom w:val="0"/>
                                          <w:divBdr>
                                            <w:top w:val="single" w:sz="2" w:space="0" w:color="D9D9E3"/>
                                            <w:left w:val="single" w:sz="2" w:space="0" w:color="D9D9E3"/>
                                            <w:bottom w:val="single" w:sz="2" w:space="0" w:color="D9D9E3"/>
                                            <w:right w:val="single" w:sz="2" w:space="0" w:color="D9D9E3"/>
                                          </w:divBdr>
                                          <w:divsChild>
                                            <w:div w:id="1659502791">
                                              <w:marLeft w:val="0"/>
                                              <w:marRight w:val="0"/>
                                              <w:marTop w:val="0"/>
                                              <w:marBottom w:val="0"/>
                                              <w:divBdr>
                                                <w:top w:val="single" w:sz="2" w:space="0" w:color="D9D9E3"/>
                                                <w:left w:val="single" w:sz="2" w:space="0" w:color="D9D9E3"/>
                                                <w:bottom w:val="single" w:sz="2" w:space="0" w:color="D9D9E3"/>
                                                <w:right w:val="single" w:sz="2" w:space="0" w:color="D9D9E3"/>
                                              </w:divBdr>
                                              <w:divsChild>
                                                <w:div w:id="624653723">
                                                  <w:marLeft w:val="0"/>
                                                  <w:marRight w:val="0"/>
                                                  <w:marTop w:val="0"/>
                                                  <w:marBottom w:val="0"/>
                                                  <w:divBdr>
                                                    <w:top w:val="single" w:sz="2" w:space="0" w:color="D9D9E3"/>
                                                    <w:left w:val="single" w:sz="2" w:space="0" w:color="D9D9E3"/>
                                                    <w:bottom w:val="single" w:sz="2" w:space="0" w:color="D9D9E3"/>
                                                    <w:right w:val="single" w:sz="2" w:space="0" w:color="D9D9E3"/>
                                                  </w:divBdr>
                                                  <w:divsChild>
                                                    <w:div w:id="2113013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903056598">
      <w:bodyDiv w:val="1"/>
      <w:marLeft w:val="0"/>
      <w:marRight w:val="0"/>
      <w:marTop w:val="0"/>
      <w:marBottom w:val="0"/>
      <w:divBdr>
        <w:top w:val="none" w:sz="0" w:space="0" w:color="auto"/>
        <w:left w:val="none" w:sz="0" w:space="0" w:color="auto"/>
        <w:bottom w:val="none" w:sz="0" w:space="0" w:color="auto"/>
        <w:right w:val="none" w:sz="0" w:space="0" w:color="auto"/>
      </w:divBdr>
    </w:div>
    <w:div w:id="1914780277">
      <w:bodyDiv w:val="1"/>
      <w:marLeft w:val="0"/>
      <w:marRight w:val="0"/>
      <w:marTop w:val="0"/>
      <w:marBottom w:val="0"/>
      <w:divBdr>
        <w:top w:val="none" w:sz="0" w:space="0" w:color="auto"/>
        <w:left w:val="none" w:sz="0" w:space="0" w:color="auto"/>
        <w:bottom w:val="none" w:sz="0" w:space="0" w:color="auto"/>
        <w:right w:val="none" w:sz="0" w:space="0" w:color="auto"/>
      </w:divBdr>
    </w:div>
    <w:div w:id="1930114786">
      <w:bodyDiv w:val="1"/>
      <w:marLeft w:val="0"/>
      <w:marRight w:val="0"/>
      <w:marTop w:val="0"/>
      <w:marBottom w:val="0"/>
      <w:divBdr>
        <w:top w:val="none" w:sz="0" w:space="0" w:color="auto"/>
        <w:left w:val="none" w:sz="0" w:space="0" w:color="auto"/>
        <w:bottom w:val="none" w:sz="0" w:space="0" w:color="auto"/>
        <w:right w:val="none" w:sz="0" w:space="0" w:color="auto"/>
      </w:divBdr>
      <w:divsChild>
        <w:div w:id="583227413">
          <w:marLeft w:val="0"/>
          <w:marRight w:val="0"/>
          <w:marTop w:val="0"/>
          <w:marBottom w:val="0"/>
          <w:divBdr>
            <w:top w:val="single" w:sz="2" w:space="0" w:color="D9D9E3"/>
            <w:left w:val="single" w:sz="2" w:space="0" w:color="D9D9E3"/>
            <w:bottom w:val="single" w:sz="2" w:space="0" w:color="D9D9E3"/>
            <w:right w:val="single" w:sz="2" w:space="0" w:color="D9D9E3"/>
          </w:divBdr>
          <w:divsChild>
            <w:div w:id="920481560">
              <w:marLeft w:val="0"/>
              <w:marRight w:val="0"/>
              <w:marTop w:val="0"/>
              <w:marBottom w:val="0"/>
              <w:divBdr>
                <w:top w:val="single" w:sz="2" w:space="0" w:color="D9D9E3"/>
                <w:left w:val="single" w:sz="2" w:space="0" w:color="D9D9E3"/>
                <w:bottom w:val="single" w:sz="2" w:space="0" w:color="D9D9E3"/>
                <w:right w:val="single" w:sz="2" w:space="0" w:color="D9D9E3"/>
              </w:divBdr>
              <w:divsChild>
                <w:div w:id="1716274612">
                  <w:marLeft w:val="0"/>
                  <w:marRight w:val="0"/>
                  <w:marTop w:val="0"/>
                  <w:marBottom w:val="0"/>
                  <w:divBdr>
                    <w:top w:val="single" w:sz="2" w:space="0" w:color="D9D9E3"/>
                    <w:left w:val="single" w:sz="2" w:space="0" w:color="D9D9E3"/>
                    <w:bottom w:val="single" w:sz="2" w:space="0" w:color="D9D9E3"/>
                    <w:right w:val="single" w:sz="2" w:space="0" w:color="D9D9E3"/>
                  </w:divBdr>
                  <w:divsChild>
                    <w:div w:id="911620082">
                      <w:marLeft w:val="0"/>
                      <w:marRight w:val="0"/>
                      <w:marTop w:val="0"/>
                      <w:marBottom w:val="0"/>
                      <w:divBdr>
                        <w:top w:val="single" w:sz="2" w:space="0" w:color="D9D9E3"/>
                        <w:left w:val="single" w:sz="2" w:space="0" w:color="D9D9E3"/>
                        <w:bottom w:val="single" w:sz="2" w:space="0" w:color="D9D9E3"/>
                        <w:right w:val="single" w:sz="2" w:space="0" w:color="D9D9E3"/>
                      </w:divBdr>
                      <w:divsChild>
                        <w:div w:id="545988688">
                          <w:marLeft w:val="0"/>
                          <w:marRight w:val="0"/>
                          <w:marTop w:val="0"/>
                          <w:marBottom w:val="0"/>
                          <w:divBdr>
                            <w:top w:val="single" w:sz="2" w:space="0" w:color="auto"/>
                            <w:left w:val="single" w:sz="2" w:space="0" w:color="auto"/>
                            <w:bottom w:val="single" w:sz="6" w:space="0" w:color="auto"/>
                            <w:right w:val="single" w:sz="2" w:space="0" w:color="auto"/>
                          </w:divBdr>
                          <w:divsChild>
                            <w:div w:id="590506769">
                              <w:marLeft w:val="0"/>
                              <w:marRight w:val="0"/>
                              <w:marTop w:val="100"/>
                              <w:marBottom w:val="100"/>
                              <w:divBdr>
                                <w:top w:val="single" w:sz="2" w:space="0" w:color="D9D9E3"/>
                                <w:left w:val="single" w:sz="2" w:space="0" w:color="D9D9E3"/>
                                <w:bottom w:val="single" w:sz="2" w:space="0" w:color="D9D9E3"/>
                                <w:right w:val="single" w:sz="2" w:space="0" w:color="D9D9E3"/>
                              </w:divBdr>
                              <w:divsChild>
                                <w:div w:id="26639766">
                                  <w:marLeft w:val="0"/>
                                  <w:marRight w:val="0"/>
                                  <w:marTop w:val="0"/>
                                  <w:marBottom w:val="0"/>
                                  <w:divBdr>
                                    <w:top w:val="single" w:sz="2" w:space="0" w:color="D9D9E3"/>
                                    <w:left w:val="single" w:sz="2" w:space="0" w:color="D9D9E3"/>
                                    <w:bottom w:val="single" w:sz="2" w:space="0" w:color="D9D9E3"/>
                                    <w:right w:val="single" w:sz="2" w:space="0" w:color="D9D9E3"/>
                                  </w:divBdr>
                                  <w:divsChild>
                                    <w:div w:id="1510564637">
                                      <w:marLeft w:val="0"/>
                                      <w:marRight w:val="0"/>
                                      <w:marTop w:val="0"/>
                                      <w:marBottom w:val="0"/>
                                      <w:divBdr>
                                        <w:top w:val="single" w:sz="2" w:space="0" w:color="D9D9E3"/>
                                        <w:left w:val="single" w:sz="2" w:space="0" w:color="D9D9E3"/>
                                        <w:bottom w:val="single" w:sz="2" w:space="0" w:color="D9D9E3"/>
                                        <w:right w:val="single" w:sz="2" w:space="0" w:color="D9D9E3"/>
                                      </w:divBdr>
                                      <w:divsChild>
                                        <w:div w:id="1686976948">
                                          <w:marLeft w:val="0"/>
                                          <w:marRight w:val="0"/>
                                          <w:marTop w:val="0"/>
                                          <w:marBottom w:val="0"/>
                                          <w:divBdr>
                                            <w:top w:val="single" w:sz="2" w:space="0" w:color="D9D9E3"/>
                                            <w:left w:val="single" w:sz="2" w:space="0" w:color="D9D9E3"/>
                                            <w:bottom w:val="single" w:sz="2" w:space="0" w:color="D9D9E3"/>
                                            <w:right w:val="single" w:sz="2" w:space="0" w:color="D9D9E3"/>
                                          </w:divBdr>
                                          <w:divsChild>
                                            <w:div w:id="861212482">
                                              <w:marLeft w:val="0"/>
                                              <w:marRight w:val="0"/>
                                              <w:marTop w:val="0"/>
                                              <w:marBottom w:val="0"/>
                                              <w:divBdr>
                                                <w:top w:val="single" w:sz="2" w:space="0" w:color="D9D9E3"/>
                                                <w:left w:val="single" w:sz="2" w:space="0" w:color="D9D9E3"/>
                                                <w:bottom w:val="single" w:sz="2" w:space="0" w:color="D9D9E3"/>
                                                <w:right w:val="single" w:sz="2" w:space="0" w:color="D9D9E3"/>
                                              </w:divBdr>
                                              <w:divsChild>
                                                <w:div w:id="361711442">
                                                  <w:marLeft w:val="0"/>
                                                  <w:marRight w:val="0"/>
                                                  <w:marTop w:val="0"/>
                                                  <w:marBottom w:val="0"/>
                                                  <w:divBdr>
                                                    <w:top w:val="single" w:sz="2" w:space="0" w:color="D9D9E3"/>
                                                    <w:left w:val="single" w:sz="2" w:space="0" w:color="D9D9E3"/>
                                                    <w:bottom w:val="single" w:sz="2" w:space="0" w:color="D9D9E3"/>
                                                    <w:right w:val="single" w:sz="2" w:space="0" w:color="D9D9E3"/>
                                                  </w:divBdr>
                                                  <w:divsChild>
                                                    <w:div w:id="2263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34706667">
          <w:marLeft w:val="0"/>
          <w:marRight w:val="0"/>
          <w:marTop w:val="0"/>
          <w:marBottom w:val="0"/>
          <w:divBdr>
            <w:top w:val="none" w:sz="0" w:space="0" w:color="auto"/>
            <w:left w:val="none" w:sz="0" w:space="0" w:color="auto"/>
            <w:bottom w:val="none" w:sz="0" w:space="0" w:color="auto"/>
            <w:right w:val="none" w:sz="0" w:space="0" w:color="auto"/>
          </w:divBdr>
          <w:divsChild>
            <w:div w:id="2000574185">
              <w:marLeft w:val="0"/>
              <w:marRight w:val="0"/>
              <w:marTop w:val="0"/>
              <w:marBottom w:val="0"/>
              <w:divBdr>
                <w:top w:val="single" w:sz="2" w:space="0" w:color="D9D9E3"/>
                <w:left w:val="single" w:sz="2" w:space="0" w:color="D9D9E3"/>
                <w:bottom w:val="single" w:sz="2" w:space="0" w:color="D9D9E3"/>
                <w:right w:val="single" w:sz="2" w:space="0" w:color="D9D9E3"/>
              </w:divBdr>
              <w:divsChild>
                <w:div w:id="1393429130">
                  <w:marLeft w:val="0"/>
                  <w:marRight w:val="0"/>
                  <w:marTop w:val="0"/>
                  <w:marBottom w:val="0"/>
                  <w:divBdr>
                    <w:top w:val="single" w:sz="2" w:space="0" w:color="D9D9E3"/>
                    <w:left w:val="single" w:sz="2" w:space="0" w:color="D9D9E3"/>
                    <w:bottom w:val="single" w:sz="2" w:space="0" w:color="D9D9E3"/>
                    <w:right w:val="single" w:sz="2" w:space="0" w:color="D9D9E3"/>
                  </w:divBdr>
                  <w:divsChild>
                    <w:div w:id="725026595">
                      <w:marLeft w:val="0"/>
                      <w:marRight w:val="0"/>
                      <w:marTop w:val="0"/>
                      <w:marBottom w:val="0"/>
                      <w:divBdr>
                        <w:top w:val="single" w:sz="2" w:space="0" w:color="D9D9E3"/>
                        <w:left w:val="single" w:sz="2" w:space="0" w:color="D9D9E3"/>
                        <w:bottom w:val="single" w:sz="2" w:space="0" w:color="D9D9E3"/>
                        <w:right w:val="single" w:sz="2" w:space="0" w:color="D9D9E3"/>
                      </w:divBdr>
                      <w:divsChild>
                        <w:div w:id="1480462228">
                          <w:marLeft w:val="0"/>
                          <w:marRight w:val="0"/>
                          <w:marTop w:val="0"/>
                          <w:marBottom w:val="0"/>
                          <w:divBdr>
                            <w:top w:val="single" w:sz="2" w:space="0" w:color="D9D9E3"/>
                            <w:left w:val="single" w:sz="2" w:space="0" w:color="D9D9E3"/>
                            <w:bottom w:val="single" w:sz="2" w:space="0" w:color="D9D9E3"/>
                            <w:right w:val="single" w:sz="2" w:space="0" w:color="D9D9E3"/>
                          </w:divBdr>
                          <w:divsChild>
                            <w:div w:id="1973517436">
                              <w:marLeft w:val="0"/>
                              <w:marRight w:val="0"/>
                              <w:marTop w:val="0"/>
                              <w:marBottom w:val="0"/>
                              <w:divBdr>
                                <w:top w:val="single" w:sz="2" w:space="0" w:color="D9D9E3"/>
                                <w:left w:val="single" w:sz="2" w:space="0" w:color="D9D9E3"/>
                                <w:bottom w:val="single" w:sz="2" w:space="0" w:color="D9D9E3"/>
                                <w:right w:val="single" w:sz="2" w:space="0" w:color="D9D9E3"/>
                              </w:divBdr>
                              <w:divsChild>
                                <w:div w:id="1019891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62297771">
      <w:bodyDiv w:val="1"/>
      <w:marLeft w:val="0"/>
      <w:marRight w:val="0"/>
      <w:marTop w:val="0"/>
      <w:marBottom w:val="0"/>
      <w:divBdr>
        <w:top w:val="none" w:sz="0" w:space="0" w:color="auto"/>
        <w:left w:val="none" w:sz="0" w:space="0" w:color="auto"/>
        <w:bottom w:val="none" w:sz="0" w:space="0" w:color="auto"/>
        <w:right w:val="none" w:sz="0" w:space="0" w:color="auto"/>
      </w:divBdr>
    </w:div>
    <w:div w:id="1966958433">
      <w:bodyDiv w:val="1"/>
      <w:marLeft w:val="0"/>
      <w:marRight w:val="0"/>
      <w:marTop w:val="0"/>
      <w:marBottom w:val="0"/>
      <w:divBdr>
        <w:top w:val="none" w:sz="0" w:space="0" w:color="auto"/>
        <w:left w:val="none" w:sz="0" w:space="0" w:color="auto"/>
        <w:bottom w:val="none" w:sz="0" w:space="0" w:color="auto"/>
        <w:right w:val="none" w:sz="0" w:space="0" w:color="auto"/>
      </w:divBdr>
    </w:div>
    <w:div w:id="1988707652">
      <w:bodyDiv w:val="1"/>
      <w:marLeft w:val="0"/>
      <w:marRight w:val="0"/>
      <w:marTop w:val="0"/>
      <w:marBottom w:val="0"/>
      <w:divBdr>
        <w:top w:val="none" w:sz="0" w:space="0" w:color="auto"/>
        <w:left w:val="none" w:sz="0" w:space="0" w:color="auto"/>
        <w:bottom w:val="none" w:sz="0" w:space="0" w:color="auto"/>
        <w:right w:val="none" w:sz="0" w:space="0" w:color="auto"/>
      </w:divBdr>
      <w:divsChild>
        <w:div w:id="1490169189">
          <w:marLeft w:val="0"/>
          <w:marRight w:val="0"/>
          <w:marTop w:val="0"/>
          <w:marBottom w:val="0"/>
          <w:divBdr>
            <w:top w:val="none" w:sz="0" w:space="0" w:color="auto"/>
            <w:left w:val="none" w:sz="0" w:space="0" w:color="auto"/>
            <w:bottom w:val="none" w:sz="0" w:space="0" w:color="auto"/>
            <w:right w:val="none" w:sz="0" w:space="0" w:color="auto"/>
          </w:divBdr>
          <w:divsChild>
            <w:div w:id="127094818">
              <w:marLeft w:val="0"/>
              <w:marRight w:val="0"/>
              <w:marTop w:val="0"/>
              <w:marBottom w:val="0"/>
              <w:divBdr>
                <w:top w:val="none" w:sz="0" w:space="0" w:color="auto"/>
                <w:left w:val="none" w:sz="0" w:space="0" w:color="auto"/>
                <w:bottom w:val="none" w:sz="0" w:space="0" w:color="auto"/>
                <w:right w:val="none" w:sz="0" w:space="0" w:color="auto"/>
              </w:divBdr>
              <w:divsChild>
                <w:div w:id="2114787183">
                  <w:marLeft w:val="0"/>
                  <w:marRight w:val="0"/>
                  <w:marTop w:val="0"/>
                  <w:marBottom w:val="0"/>
                  <w:divBdr>
                    <w:top w:val="none" w:sz="0" w:space="0" w:color="auto"/>
                    <w:left w:val="none" w:sz="0" w:space="0" w:color="auto"/>
                    <w:bottom w:val="none" w:sz="0" w:space="0" w:color="auto"/>
                    <w:right w:val="none" w:sz="0" w:space="0" w:color="auto"/>
                  </w:divBdr>
                  <w:divsChild>
                    <w:div w:id="1647275846">
                      <w:marLeft w:val="0"/>
                      <w:marRight w:val="0"/>
                      <w:marTop w:val="0"/>
                      <w:marBottom w:val="0"/>
                      <w:divBdr>
                        <w:top w:val="none" w:sz="0" w:space="0" w:color="auto"/>
                        <w:left w:val="none" w:sz="0" w:space="0" w:color="auto"/>
                        <w:bottom w:val="none" w:sz="0" w:space="0" w:color="auto"/>
                        <w:right w:val="none" w:sz="0" w:space="0" w:color="auto"/>
                      </w:divBdr>
                      <w:divsChild>
                        <w:div w:id="1070617068">
                          <w:marLeft w:val="0"/>
                          <w:marRight w:val="0"/>
                          <w:marTop w:val="0"/>
                          <w:marBottom w:val="0"/>
                          <w:divBdr>
                            <w:top w:val="none" w:sz="0" w:space="0" w:color="auto"/>
                            <w:left w:val="none" w:sz="0" w:space="0" w:color="auto"/>
                            <w:bottom w:val="none" w:sz="0" w:space="0" w:color="auto"/>
                            <w:right w:val="none" w:sz="0" w:space="0" w:color="auto"/>
                          </w:divBdr>
                          <w:divsChild>
                            <w:div w:id="1331174730">
                              <w:marLeft w:val="0"/>
                              <w:marRight w:val="0"/>
                              <w:marTop w:val="0"/>
                              <w:marBottom w:val="0"/>
                              <w:divBdr>
                                <w:top w:val="none" w:sz="0" w:space="0" w:color="auto"/>
                                <w:left w:val="none" w:sz="0" w:space="0" w:color="auto"/>
                                <w:bottom w:val="none" w:sz="0" w:space="0" w:color="auto"/>
                                <w:right w:val="none" w:sz="0" w:space="0" w:color="auto"/>
                              </w:divBdr>
                              <w:divsChild>
                                <w:div w:id="391659890">
                                  <w:marLeft w:val="0"/>
                                  <w:marRight w:val="0"/>
                                  <w:marTop w:val="0"/>
                                  <w:marBottom w:val="0"/>
                                  <w:divBdr>
                                    <w:top w:val="none" w:sz="0" w:space="0" w:color="auto"/>
                                    <w:left w:val="none" w:sz="0" w:space="0" w:color="auto"/>
                                    <w:bottom w:val="none" w:sz="0" w:space="0" w:color="auto"/>
                                    <w:right w:val="none" w:sz="0" w:space="0" w:color="auto"/>
                                  </w:divBdr>
                                  <w:divsChild>
                                    <w:div w:id="1398433059">
                                      <w:marLeft w:val="0"/>
                                      <w:marRight w:val="0"/>
                                      <w:marTop w:val="0"/>
                                      <w:marBottom w:val="0"/>
                                      <w:divBdr>
                                        <w:top w:val="none" w:sz="0" w:space="0" w:color="auto"/>
                                        <w:left w:val="none" w:sz="0" w:space="0" w:color="auto"/>
                                        <w:bottom w:val="none" w:sz="0" w:space="0" w:color="auto"/>
                                        <w:right w:val="none" w:sz="0" w:space="0" w:color="auto"/>
                                      </w:divBdr>
                                      <w:divsChild>
                                        <w:div w:id="1108507579">
                                          <w:marLeft w:val="0"/>
                                          <w:marRight w:val="0"/>
                                          <w:marTop w:val="0"/>
                                          <w:marBottom w:val="0"/>
                                          <w:divBdr>
                                            <w:top w:val="none" w:sz="0" w:space="0" w:color="auto"/>
                                            <w:left w:val="none" w:sz="0" w:space="0" w:color="auto"/>
                                            <w:bottom w:val="none" w:sz="0" w:space="0" w:color="auto"/>
                                            <w:right w:val="none" w:sz="0" w:space="0" w:color="auto"/>
                                          </w:divBdr>
                                          <w:divsChild>
                                            <w:div w:id="443160854">
                                              <w:marLeft w:val="0"/>
                                              <w:marRight w:val="0"/>
                                              <w:marTop w:val="0"/>
                                              <w:marBottom w:val="0"/>
                                              <w:divBdr>
                                                <w:top w:val="none" w:sz="0" w:space="0" w:color="auto"/>
                                                <w:left w:val="none" w:sz="0" w:space="0" w:color="auto"/>
                                                <w:bottom w:val="none" w:sz="0" w:space="0" w:color="auto"/>
                                                <w:right w:val="none" w:sz="0" w:space="0" w:color="auto"/>
                                              </w:divBdr>
                                              <w:divsChild>
                                                <w:div w:id="144707662">
                                                  <w:marLeft w:val="0"/>
                                                  <w:marRight w:val="0"/>
                                                  <w:marTop w:val="0"/>
                                                  <w:marBottom w:val="0"/>
                                                  <w:divBdr>
                                                    <w:top w:val="none" w:sz="0" w:space="0" w:color="auto"/>
                                                    <w:left w:val="none" w:sz="0" w:space="0" w:color="auto"/>
                                                    <w:bottom w:val="none" w:sz="0" w:space="0" w:color="auto"/>
                                                    <w:right w:val="none" w:sz="0" w:space="0" w:color="auto"/>
                                                  </w:divBdr>
                                                  <w:divsChild>
                                                    <w:div w:id="2012755028">
                                                      <w:marLeft w:val="0"/>
                                                      <w:marRight w:val="0"/>
                                                      <w:marTop w:val="0"/>
                                                      <w:marBottom w:val="0"/>
                                                      <w:divBdr>
                                                        <w:top w:val="none" w:sz="0" w:space="0" w:color="auto"/>
                                                        <w:left w:val="none" w:sz="0" w:space="0" w:color="auto"/>
                                                        <w:bottom w:val="none" w:sz="0" w:space="0" w:color="auto"/>
                                                        <w:right w:val="none" w:sz="0" w:space="0" w:color="auto"/>
                                                      </w:divBdr>
                                                      <w:divsChild>
                                                        <w:div w:id="21452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754682">
                                              <w:marLeft w:val="0"/>
                                              <w:marRight w:val="0"/>
                                              <w:marTop w:val="0"/>
                                              <w:marBottom w:val="0"/>
                                              <w:divBdr>
                                                <w:top w:val="none" w:sz="0" w:space="0" w:color="auto"/>
                                                <w:left w:val="none" w:sz="0" w:space="0" w:color="auto"/>
                                                <w:bottom w:val="none" w:sz="0" w:space="0" w:color="auto"/>
                                                <w:right w:val="none" w:sz="0" w:space="0" w:color="auto"/>
                                              </w:divBdr>
                                              <w:divsChild>
                                                <w:div w:id="1464225791">
                                                  <w:marLeft w:val="0"/>
                                                  <w:marRight w:val="0"/>
                                                  <w:marTop w:val="0"/>
                                                  <w:marBottom w:val="0"/>
                                                  <w:divBdr>
                                                    <w:top w:val="none" w:sz="0" w:space="0" w:color="auto"/>
                                                    <w:left w:val="none" w:sz="0" w:space="0" w:color="auto"/>
                                                    <w:bottom w:val="none" w:sz="0" w:space="0" w:color="auto"/>
                                                    <w:right w:val="none" w:sz="0" w:space="0" w:color="auto"/>
                                                  </w:divBdr>
                                                  <w:divsChild>
                                                    <w:div w:id="123936525">
                                                      <w:marLeft w:val="0"/>
                                                      <w:marRight w:val="0"/>
                                                      <w:marTop w:val="0"/>
                                                      <w:marBottom w:val="0"/>
                                                      <w:divBdr>
                                                        <w:top w:val="none" w:sz="0" w:space="0" w:color="auto"/>
                                                        <w:left w:val="none" w:sz="0" w:space="0" w:color="auto"/>
                                                        <w:bottom w:val="none" w:sz="0" w:space="0" w:color="auto"/>
                                                        <w:right w:val="none" w:sz="0" w:space="0" w:color="auto"/>
                                                      </w:divBdr>
                                                      <w:divsChild>
                                                        <w:div w:id="160958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343395">
          <w:marLeft w:val="0"/>
          <w:marRight w:val="0"/>
          <w:marTop w:val="0"/>
          <w:marBottom w:val="0"/>
          <w:divBdr>
            <w:top w:val="none" w:sz="0" w:space="0" w:color="auto"/>
            <w:left w:val="none" w:sz="0" w:space="0" w:color="auto"/>
            <w:bottom w:val="none" w:sz="0" w:space="0" w:color="auto"/>
            <w:right w:val="none" w:sz="0" w:space="0" w:color="auto"/>
          </w:divBdr>
          <w:divsChild>
            <w:div w:id="1146245198">
              <w:marLeft w:val="0"/>
              <w:marRight w:val="0"/>
              <w:marTop w:val="0"/>
              <w:marBottom w:val="0"/>
              <w:divBdr>
                <w:top w:val="none" w:sz="0" w:space="0" w:color="auto"/>
                <w:left w:val="none" w:sz="0" w:space="0" w:color="auto"/>
                <w:bottom w:val="none" w:sz="0" w:space="0" w:color="auto"/>
                <w:right w:val="none" w:sz="0" w:space="0" w:color="auto"/>
              </w:divBdr>
              <w:divsChild>
                <w:div w:id="1825777525">
                  <w:marLeft w:val="0"/>
                  <w:marRight w:val="0"/>
                  <w:marTop w:val="0"/>
                  <w:marBottom w:val="0"/>
                  <w:divBdr>
                    <w:top w:val="none" w:sz="0" w:space="0" w:color="auto"/>
                    <w:left w:val="none" w:sz="0" w:space="0" w:color="auto"/>
                    <w:bottom w:val="none" w:sz="0" w:space="0" w:color="auto"/>
                    <w:right w:val="none" w:sz="0" w:space="0" w:color="auto"/>
                  </w:divBdr>
                  <w:divsChild>
                    <w:div w:id="325792557">
                      <w:marLeft w:val="0"/>
                      <w:marRight w:val="0"/>
                      <w:marTop w:val="0"/>
                      <w:marBottom w:val="0"/>
                      <w:divBdr>
                        <w:top w:val="none" w:sz="0" w:space="0" w:color="auto"/>
                        <w:left w:val="none" w:sz="0" w:space="0" w:color="auto"/>
                        <w:bottom w:val="none" w:sz="0" w:space="0" w:color="auto"/>
                        <w:right w:val="none" w:sz="0" w:space="0" w:color="auto"/>
                      </w:divBdr>
                      <w:divsChild>
                        <w:div w:id="39789231">
                          <w:marLeft w:val="0"/>
                          <w:marRight w:val="0"/>
                          <w:marTop w:val="0"/>
                          <w:marBottom w:val="0"/>
                          <w:divBdr>
                            <w:top w:val="none" w:sz="0" w:space="0" w:color="auto"/>
                            <w:left w:val="none" w:sz="0" w:space="0" w:color="auto"/>
                            <w:bottom w:val="none" w:sz="0" w:space="0" w:color="auto"/>
                            <w:right w:val="none" w:sz="0" w:space="0" w:color="auto"/>
                          </w:divBdr>
                          <w:divsChild>
                            <w:div w:id="1788349841">
                              <w:marLeft w:val="0"/>
                              <w:marRight w:val="0"/>
                              <w:marTop w:val="0"/>
                              <w:marBottom w:val="0"/>
                              <w:divBdr>
                                <w:top w:val="none" w:sz="0" w:space="0" w:color="auto"/>
                                <w:left w:val="none" w:sz="0" w:space="0" w:color="auto"/>
                                <w:bottom w:val="none" w:sz="0" w:space="0" w:color="auto"/>
                                <w:right w:val="none" w:sz="0" w:space="0" w:color="auto"/>
                              </w:divBdr>
                              <w:divsChild>
                                <w:div w:id="705983439">
                                  <w:marLeft w:val="0"/>
                                  <w:marRight w:val="0"/>
                                  <w:marTop w:val="0"/>
                                  <w:marBottom w:val="0"/>
                                  <w:divBdr>
                                    <w:top w:val="none" w:sz="0" w:space="0" w:color="auto"/>
                                    <w:left w:val="none" w:sz="0" w:space="0" w:color="auto"/>
                                    <w:bottom w:val="none" w:sz="0" w:space="0" w:color="auto"/>
                                    <w:right w:val="none" w:sz="0" w:space="0" w:color="auto"/>
                                  </w:divBdr>
                                  <w:divsChild>
                                    <w:div w:id="1924101760">
                                      <w:marLeft w:val="0"/>
                                      <w:marRight w:val="0"/>
                                      <w:marTop w:val="0"/>
                                      <w:marBottom w:val="0"/>
                                      <w:divBdr>
                                        <w:top w:val="none" w:sz="0" w:space="0" w:color="auto"/>
                                        <w:left w:val="none" w:sz="0" w:space="0" w:color="auto"/>
                                        <w:bottom w:val="none" w:sz="0" w:space="0" w:color="auto"/>
                                        <w:right w:val="none" w:sz="0" w:space="0" w:color="auto"/>
                                      </w:divBdr>
                                      <w:divsChild>
                                        <w:div w:id="309406966">
                                          <w:marLeft w:val="0"/>
                                          <w:marRight w:val="0"/>
                                          <w:marTop w:val="0"/>
                                          <w:marBottom w:val="0"/>
                                          <w:divBdr>
                                            <w:top w:val="none" w:sz="0" w:space="0" w:color="auto"/>
                                            <w:left w:val="none" w:sz="0" w:space="0" w:color="auto"/>
                                            <w:bottom w:val="none" w:sz="0" w:space="0" w:color="auto"/>
                                            <w:right w:val="none" w:sz="0" w:space="0" w:color="auto"/>
                                          </w:divBdr>
                                          <w:divsChild>
                                            <w:div w:id="186406660">
                                              <w:marLeft w:val="0"/>
                                              <w:marRight w:val="0"/>
                                              <w:marTop w:val="0"/>
                                              <w:marBottom w:val="0"/>
                                              <w:divBdr>
                                                <w:top w:val="none" w:sz="0" w:space="0" w:color="auto"/>
                                                <w:left w:val="none" w:sz="0" w:space="0" w:color="auto"/>
                                                <w:bottom w:val="none" w:sz="0" w:space="0" w:color="auto"/>
                                                <w:right w:val="none" w:sz="0" w:space="0" w:color="auto"/>
                                              </w:divBdr>
                                              <w:divsChild>
                                                <w:div w:id="1168134110">
                                                  <w:marLeft w:val="0"/>
                                                  <w:marRight w:val="0"/>
                                                  <w:marTop w:val="0"/>
                                                  <w:marBottom w:val="0"/>
                                                  <w:divBdr>
                                                    <w:top w:val="none" w:sz="0" w:space="0" w:color="auto"/>
                                                    <w:left w:val="none" w:sz="0" w:space="0" w:color="auto"/>
                                                    <w:bottom w:val="none" w:sz="0" w:space="0" w:color="auto"/>
                                                    <w:right w:val="none" w:sz="0" w:space="0" w:color="auto"/>
                                                  </w:divBdr>
                                                  <w:divsChild>
                                                    <w:div w:id="50921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8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1398243">
      <w:bodyDiv w:val="1"/>
      <w:marLeft w:val="0"/>
      <w:marRight w:val="0"/>
      <w:marTop w:val="0"/>
      <w:marBottom w:val="0"/>
      <w:divBdr>
        <w:top w:val="none" w:sz="0" w:space="0" w:color="auto"/>
        <w:left w:val="none" w:sz="0" w:space="0" w:color="auto"/>
        <w:bottom w:val="none" w:sz="0" w:space="0" w:color="auto"/>
        <w:right w:val="none" w:sz="0" w:space="0" w:color="auto"/>
      </w:divBdr>
    </w:div>
    <w:div w:id="2011758737">
      <w:bodyDiv w:val="1"/>
      <w:marLeft w:val="0"/>
      <w:marRight w:val="0"/>
      <w:marTop w:val="0"/>
      <w:marBottom w:val="0"/>
      <w:divBdr>
        <w:top w:val="none" w:sz="0" w:space="0" w:color="auto"/>
        <w:left w:val="none" w:sz="0" w:space="0" w:color="auto"/>
        <w:bottom w:val="none" w:sz="0" w:space="0" w:color="auto"/>
        <w:right w:val="none" w:sz="0" w:space="0" w:color="auto"/>
      </w:divBdr>
      <w:divsChild>
        <w:div w:id="741487502">
          <w:marLeft w:val="0"/>
          <w:marRight w:val="0"/>
          <w:marTop w:val="0"/>
          <w:marBottom w:val="0"/>
          <w:divBdr>
            <w:top w:val="single" w:sz="2" w:space="0" w:color="auto"/>
            <w:left w:val="single" w:sz="2" w:space="0" w:color="auto"/>
            <w:bottom w:val="single" w:sz="6" w:space="0" w:color="auto"/>
            <w:right w:val="single" w:sz="2" w:space="0" w:color="auto"/>
          </w:divBdr>
          <w:divsChild>
            <w:div w:id="267085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90682608">
                  <w:marLeft w:val="0"/>
                  <w:marRight w:val="0"/>
                  <w:marTop w:val="0"/>
                  <w:marBottom w:val="0"/>
                  <w:divBdr>
                    <w:top w:val="single" w:sz="2" w:space="0" w:color="D9D9E3"/>
                    <w:left w:val="single" w:sz="2" w:space="0" w:color="D9D9E3"/>
                    <w:bottom w:val="single" w:sz="2" w:space="0" w:color="D9D9E3"/>
                    <w:right w:val="single" w:sz="2" w:space="0" w:color="D9D9E3"/>
                  </w:divBdr>
                  <w:divsChild>
                    <w:div w:id="845754133">
                      <w:marLeft w:val="0"/>
                      <w:marRight w:val="0"/>
                      <w:marTop w:val="0"/>
                      <w:marBottom w:val="0"/>
                      <w:divBdr>
                        <w:top w:val="single" w:sz="2" w:space="0" w:color="D9D9E3"/>
                        <w:left w:val="single" w:sz="2" w:space="0" w:color="D9D9E3"/>
                        <w:bottom w:val="single" w:sz="2" w:space="0" w:color="D9D9E3"/>
                        <w:right w:val="single" w:sz="2" w:space="0" w:color="D9D9E3"/>
                      </w:divBdr>
                      <w:divsChild>
                        <w:div w:id="1362852964">
                          <w:marLeft w:val="0"/>
                          <w:marRight w:val="0"/>
                          <w:marTop w:val="0"/>
                          <w:marBottom w:val="0"/>
                          <w:divBdr>
                            <w:top w:val="single" w:sz="2" w:space="0" w:color="D9D9E3"/>
                            <w:left w:val="single" w:sz="2" w:space="0" w:color="D9D9E3"/>
                            <w:bottom w:val="single" w:sz="2" w:space="0" w:color="D9D9E3"/>
                            <w:right w:val="single" w:sz="2" w:space="0" w:color="D9D9E3"/>
                          </w:divBdr>
                          <w:divsChild>
                            <w:div w:id="622612674">
                              <w:marLeft w:val="0"/>
                              <w:marRight w:val="0"/>
                              <w:marTop w:val="0"/>
                              <w:marBottom w:val="0"/>
                              <w:divBdr>
                                <w:top w:val="single" w:sz="2" w:space="0" w:color="D9D9E3"/>
                                <w:left w:val="single" w:sz="2" w:space="0" w:color="D9D9E3"/>
                                <w:bottom w:val="single" w:sz="2" w:space="0" w:color="D9D9E3"/>
                                <w:right w:val="single" w:sz="2" w:space="0" w:color="D9D9E3"/>
                              </w:divBdr>
                              <w:divsChild>
                                <w:div w:id="823355944">
                                  <w:marLeft w:val="0"/>
                                  <w:marRight w:val="0"/>
                                  <w:marTop w:val="0"/>
                                  <w:marBottom w:val="0"/>
                                  <w:divBdr>
                                    <w:top w:val="single" w:sz="2" w:space="0" w:color="D9D9E3"/>
                                    <w:left w:val="single" w:sz="2" w:space="0" w:color="D9D9E3"/>
                                    <w:bottom w:val="single" w:sz="2" w:space="0" w:color="D9D9E3"/>
                                    <w:right w:val="single" w:sz="2" w:space="0" w:color="D9D9E3"/>
                                  </w:divBdr>
                                  <w:divsChild>
                                    <w:div w:id="18284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13602880">
      <w:bodyDiv w:val="1"/>
      <w:marLeft w:val="0"/>
      <w:marRight w:val="0"/>
      <w:marTop w:val="0"/>
      <w:marBottom w:val="0"/>
      <w:divBdr>
        <w:top w:val="none" w:sz="0" w:space="0" w:color="auto"/>
        <w:left w:val="none" w:sz="0" w:space="0" w:color="auto"/>
        <w:bottom w:val="none" w:sz="0" w:space="0" w:color="auto"/>
        <w:right w:val="none" w:sz="0" w:space="0" w:color="auto"/>
      </w:divBdr>
    </w:div>
    <w:div w:id="2029599762">
      <w:bodyDiv w:val="1"/>
      <w:marLeft w:val="0"/>
      <w:marRight w:val="0"/>
      <w:marTop w:val="0"/>
      <w:marBottom w:val="0"/>
      <w:divBdr>
        <w:top w:val="none" w:sz="0" w:space="0" w:color="auto"/>
        <w:left w:val="none" w:sz="0" w:space="0" w:color="auto"/>
        <w:bottom w:val="none" w:sz="0" w:space="0" w:color="auto"/>
        <w:right w:val="none" w:sz="0" w:space="0" w:color="auto"/>
      </w:divBdr>
    </w:div>
    <w:div w:id="2092005332">
      <w:bodyDiv w:val="1"/>
      <w:marLeft w:val="0"/>
      <w:marRight w:val="0"/>
      <w:marTop w:val="0"/>
      <w:marBottom w:val="0"/>
      <w:divBdr>
        <w:top w:val="none" w:sz="0" w:space="0" w:color="auto"/>
        <w:left w:val="none" w:sz="0" w:space="0" w:color="auto"/>
        <w:bottom w:val="none" w:sz="0" w:space="0" w:color="auto"/>
        <w:right w:val="none" w:sz="0" w:space="0" w:color="auto"/>
      </w:divBdr>
    </w:div>
    <w:div w:id="2103258008">
      <w:bodyDiv w:val="1"/>
      <w:marLeft w:val="0"/>
      <w:marRight w:val="0"/>
      <w:marTop w:val="0"/>
      <w:marBottom w:val="0"/>
      <w:divBdr>
        <w:top w:val="none" w:sz="0" w:space="0" w:color="auto"/>
        <w:left w:val="none" w:sz="0" w:space="0" w:color="auto"/>
        <w:bottom w:val="none" w:sz="0" w:space="0" w:color="auto"/>
        <w:right w:val="none" w:sz="0" w:space="0" w:color="auto"/>
      </w:divBdr>
    </w:div>
    <w:div w:id="2109110091">
      <w:bodyDiv w:val="1"/>
      <w:marLeft w:val="0"/>
      <w:marRight w:val="0"/>
      <w:marTop w:val="0"/>
      <w:marBottom w:val="0"/>
      <w:divBdr>
        <w:top w:val="none" w:sz="0" w:space="0" w:color="auto"/>
        <w:left w:val="none" w:sz="0" w:space="0" w:color="auto"/>
        <w:bottom w:val="none" w:sz="0" w:space="0" w:color="auto"/>
        <w:right w:val="none" w:sz="0" w:space="0" w:color="auto"/>
      </w:divBdr>
      <w:divsChild>
        <w:div w:id="852762900">
          <w:marLeft w:val="0"/>
          <w:marRight w:val="0"/>
          <w:marTop w:val="0"/>
          <w:marBottom w:val="0"/>
          <w:divBdr>
            <w:top w:val="none" w:sz="0" w:space="0" w:color="auto"/>
            <w:left w:val="none" w:sz="0" w:space="0" w:color="auto"/>
            <w:bottom w:val="none" w:sz="0" w:space="0" w:color="auto"/>
            <w:right w:val="none" w:sz="0" w:space="0" w:color="auto"/>
          </w:divBdr>
          <w:divsChild>
            <w:div w:id="669332919">
              <w:marLeft w:val="0"/>
              <w:marRight w:val="0"/>
              <w:marTop w:val="0"/>
              <w:marBottom w:val="0"/>
              <w:divBdr>
                <w:top w:val="none" w:sz="0" w:space="0" w:color="auto"/>
                <w:left w:val="none" w:sz="0" w:space="0" w:color="auto"/>
                <w:bottom w:val="none" w:sz="0" w:space="0" w:color="auto"/>
                <w:right w:val="none" w:sz="0" w:space="0" w:color="auto"/>
              </w:divBdr>
              <w:divsChild>
                <w:div w:id="588929638">
                  <w:marLeft w:val="0"/>
                  <w:marRight w:val="0"/>
                  <w:marTop w:val="0"/>
                  <w:marBottom w:val="0"/>
                  <w:divBdr>
                    <w:top w:val="none" w:sz="0" w:space="0" w:color="auto"/>
                    <w:left w:val="none" w:sz="0" w:space="0" w:color="auto"/>
                    <w:bottom w:val="none" w:sz="0" w:space="0" w:color="auto"/>
                    <w:right w:val="none" w:sz="0" w:space="0" w:color="auto"/>
                  </w:divBdr>
                  <w:divsChild>
                    <w:div w:id="38110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64292">
      <w:bodyDiv w:val="1"/>
      <w:marLeft w:val="0"/>
      <w:marRight w:val="0"/>
      <w:marTop w:val="0"/>
      <w:marBottom w:val="0"/>
      <w:divBdr>
        <w:top w:val="none" w:sz="0" w:space="0" w:color="auto"/>
        <w:left w:val="none" w:sz="0" w:space="0" w:color="auto"/>
        <w:bottom w:val="none" w:sz="0" w:space="0" w:color="auto"/>
        <w:right w:val="none" w:sz="0" w:space="0" w:color="auto"/>
      </w:divBdr>
    </w:div>
    <w:div w:id="2119521278">
      <w:bodyDiv w:val="1"/>
      <w:marLeft w:val="0"/>
      <w:marRight w:val="0"/>
      <w:marTop w:val="0"/>
      <w:marBottom w:val="0"/>
      <w:divBdr>
        <w:top w:val="none" w:sz="0" w:space="0" w:color="auto"/>
        <w:left w:val="none" w:sz="0" w:space="0" w:color="auto"/>
        <w:bottom w:val="none" w:sz="0" w:space="0" w:color="auto"/>
        <w:right w:val="none" w:sz="0" w:space="0" w:color="auto"/>
      </w:divBdr>
    </w:div>
    <w:div w:id="2128158777">
      <w:bodyDiv w:val="1"/>
      <w:marLeft w:val="0"/>
      <w:marRight w:val="0"/>
      <w:marTop w:val="0"/>
      <w:marBottom w:val="0"/>
      <w:divBdr>
        <w:top w:val="none" w:sz="0" w:space="0" w:color="auto"/>
        <w:left w:val="none" w:sz="0" w:space="0" w:color="auto"/>
        <w:bottom w:val="none" w:sz="0" w:space="0" w:color="auto"/>
        <w:right w:val="none" w:sz="0" w:space="0" w:color="auto"/>
      </w:divBdr>
    </w:div>
    <w:div w:id="2131972065">
      <w:bodyDiv w:val="1"/>
      <w:marLeft w:val="0"/>
      <w:marRight w:val="0"/>
      <w:marTop w:val="0"/>
      <w:marBottom w:val="0"/>
      <w:divBdr>
        <w:top w:val="none" w:sz="0" w:space="0" w:color="auto"/>
        <w:left w:val="none" w:sz="0" w:space="0" w:color="auto"/>
        <w:bottom w:val="none" w:sz="0" w:space="0" w:color="auto"/>
        <w:right w:val="none" w:sz="0" w:space="0" w:color="auto"/>
      </w:divBdr>
      <w:divsChild>
        <w:div w:id="1254435419">
          <w:marLeft w:val="0"/>
          <w:marRight w:val="0"/>
          <w:marTop w:val="0"/>
          <w:marBottom w:val="0"/>
          <w:divBdr>
            <w:top w:val="single" w:sz="2" w:space="0" w:color="auto"/>
            <w:left w:val="single" w:sz="2" w:space="0" w:color="auto"/>
            <w:bottom w:val="single" w:sz="6" w:space="0" w:color="auto"/>
            <w:right w:val="single" w:sz="2" w:space="0" w:color="auto"/>
          </w:divBdr>
          <w:divsChild>
            <w:div w:id="752892837">
              <w:marLeft w:val="0"/>
              <w:marRight w:val="0"/>
              <w:marTop w:val="100"/>
              <w:marBottom w:val="100"/>
              <w:divBdr>
                <w:top w:val="single" w:sz="2" w:space="0" w:color="D9D9E3"/>
                <w:left w:val="single" w:sz="2" w:space="0" w:color="D9D9E3"/>
                <w:bottom w:val="single" w:sz="2" w:space="0" w:color="D9D9E3"/>
                <w:right w:val="single" w:sz="2" w:space="0" w:color="D9D9E3"/>
              </w:divBdr>
              <w:divsChild>
                <w:div w:id="2130270442">
                  <w:marLeft w:val="0"/>
                  <w:marRight w:val="0"/>
                  <w:marTop w:val="0"/>
                  <w:marBottom w:val="0"/>
                  <w:divBdr>
                    <w:top w:val="single" w:sz="2" w:space="0" w:color="D9D9E3"/>
                    <w:left w:val="single" w:sz="2" w:space="0" w:color="D9D9E3"/>
                    <w:bottom w:val="single" w:sz="2" w:space="0" w:color="D9D9E3"/>
                    <w:right w:val="single" w:sz="2" w:space="0" w:color="D9D9E3"/>
                  </w:divBdr>
                  <w:divsChild>
                    <w:div w:id="675352654">
                      <w:marLeft w:val="0"/>
                      <w:marRight w:val="0"/>
                      <w:marTop w:val="0"/>
                      <w:marBottom w:val="0"/>
                      <w:divBdr>
                        <w:top w:val="single" w:sz="2" w:space="0" w:color="D9D9E3"/>
                        <w:left w:val="single" w:sz="2" w:space="0" w:color="D9D9E3"/>
                        <w:bottom w:val="single" w:sz="2" w:space="0" w:color="D9D9E3"/>
                        <w:right w:val="single" w:sz="2" w:space="0" w:color="D9D9E3"/>
                      </w:divBdr>
                      <w:divsChild>
                        <w:div w:id="1399744290">
                          <w:marLeft w:val="0"/>
                          <w:marRight w:val="0"/>
                          <w:marTop w:val="0"/>
                          <w:marBottom w:val="0"/>
                          <w:divBdr>
                            <w:top w:val="single" w:sz="2" w:space="0" w:color="D9D9E3"/>
                            <w:left w:val="single" w:sz="2" w:space="0" w:color="D9D9E3"/>
                            <w:bottom w:val="single" w:sz="2" w:space="0" w:color="D9D9E3"/>
                            <w:right w:val="single" w:sz="2" w:space="0" w:color="D9D9E3"/>
                          </w:divBdr>
                          <w:divsChild>
                            <w:div w:id="2022390503">
                              <w:marLeft w:val="0"/>
                              <w:marRight w:val="0"/>
                              <w:marTop w:val="0"/>
                              <w:marBottom w:val="0"/>
                              <w:divBdr>
                                <w:top w:val="single" w:sz="2" w:space="0" w:color="D9D9E3"/>
                                <w:left w:val="single" w:sz="2" w:space="0" w:color="D9D9E3"/>
                                <w:bottom w:val="single" w:sz="2" w:space="0" w:color="D9D9E3"/>
                                <w:right w:val="single" w:sz="2" w:space="0" w:color="D9D9E3"/>
                              </w:divBdr>
                              <w:divsChild>
                                <w:div w:id="1384210879">
                                  <w:marLeft w:val="0"/>
                                  <w:marRight w:val="0"/>
                                  <w:marTop w:val="0"/>
                                  <w:marBottom w:val="0"/>
                                  <w:divBdr>
                                    <w:top w:val="single" w:sz="2" w:space="0" w:color="D9D9E3"/>
                                    <w:left w:val="single" w:sz="2" w:space="0" w:color="D9D9E3"/>
                                    <w:bottom w:val="single" w:sz="2" w:space="0" w:color="D9D9E3"/>
                                    <w:right w:val="single" w:sz="2" w:space="0" w:color="D9D9E3"/>
                                  </w:divBdr>
                                  <w:divsChild>
                                    <w:div w:id="120378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33090405">
      <w:bodyDiv w:val="1"/>
      <w:marLeft w:val="0"/>
      <w:marRight w:val="0"/>
      <w:marTop w:val="0"/>
      <w:marBottom w:val="0"/>
      <w:divBdr>
        <w:top w:val="none" w:sz="0" w:space="0" w:color="auto"/>
        <w:left w:val="none" w:sz="0" w:space="0" w:color="auto"/>
        <w:bottom w:val="none" w:sz="0" w:space="0" w:color="auto"/>
        <w:right w:val="none" w:sz="0" w:space="0" w:color="auto"/>
      </w:divBdr>
      <w:divsChild>
        <w:div w:id="510682941">
          <w:marLeft w:val="0"/>
          <w:marRight w:val="0"/>
          <w:marTop w:val="0"/>
          <w:marBottom w:val="0"/>
          <w:divBdr>
            <w:top w:val="none" w:sz="0" w:space="0" w:color="auto"/>
            <w:left w:val="none" w:sz="0" w:space="0" w:color="auto"/>
            <w:bottom w:val="none" w:sz="0" w:space="0" w:color="auto"/>
            <w:right w:val="none" w:sz="0" w:space="0" w:color="auto"/>
          </w:divBdr>
          <w:divsChild>
            <w:div w:id="887644084">
              <w:marLeft w:val="0"/>
              <w:marRight w:val="0"/>
              <w:marTop w:val="0"/>
              <w:marBottom w:val="0"/>
              <w:divBdr>
                <w:top w:val="none" w:sz="0" w:space="0" w:color="auto"/>
                <w:left w:val="none" w:sz="0" w:space="0" w:color="auto"/>
                <w:bottom w:val="none" w:sz="0" w:space="0" w:color="auto"/>
                <w:right w:val="none" w:sz="0" w:space="0" w:color="auto"/>
              </w:divBdr>
              <w:divsChild>
                <w:div w:id="270018878">
                  <w:marLeft w:val="0"/>
                  <w:marRight w:val="0"/>
                  <w:marTop w:val="0"/>
                  <w:marBottom w:val="0"/>
                  <w:divBdr>
                    <w:top w:val="none" w:sz="0" w:space="0" w:color="auto"/>
                    <w:left w:val="none" w:sz="0" w:space="0" w:color="auto"/>
                    <w:bottom w:val="none" w:sz="0" w:space="0" w:color="auto"/>
                    <w:right w:val="none" w:sz="0" w:space="0" w:color="auto"/>
                  </w:divBdr>
                  <w:divsChild>
                    <w:div w:id="138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235814">
          <w:marLeft w:val="0"/>
          <w:marRight w:val="0"/>
          <w:marTop w:val="0"/>
          <w:marBottom w:val="0"/>
          <w:divBdr>
            <w:top w:val="none" w:sz="0" w:space="0" w:color="auto"/>
            <w:left w:val="none" w:sz="0" w:space="0" w:color="auto"/>
            <w:bottom w:val="none" w:sz="0" w:space="0" w:color="auto"/>
            <w:right w:val="none" w:sz="0" w:space="0" w:color="auto"/>
          </w:divBdr>
          <w:divsChild>
            <w:div w:id="411006728">
              <w:marLeft w:val="0"/>
              <w:marRight w:val="0"/>
              <w:marTop w:val="0"/>
              <w:marBottom w:val="0"/>
              <w:divBdr>
                <w:top w:val="none" w:sz="0" w:space="0" w:color="auto"/>
                <w:left w:val="none" w:sz="0" w:space="0" w:color="auto"/>
                <w:bottom w:val="none" w:sz="0" w:space="0" w:color="auto"/>
                <w:right w:val="none" w:sz="0" w:space="0" w:color="auto"/>
              </w:divBdr>
              <w:divsChild>
                <w:div w:id="711462757">
                  <w:marLeft w:val="0"/>
                  <w:marRight w:val="0"/>
                  <w:marTop w:val="0"/>
                  <w:marBottom w:val="0"/>
                  <w:divBdr>
                    <w:top w:val="none" w:sz="0" w:space="0" w:color="auto"/>
                    <w:left w:val="none" w:sz="0" w:space="0" w:color="auto"/>
                    <w:bottom w:val="none" w:sz="0" w:space="0" w:color="auto"/>
                    <w:right w:val="none" w:sz="0" w:space="0" w:color="auto"/>
                  </w:divBdr>
                  <w:divsChild>
                    <w:div w:id="104795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0465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microsoft.com/office/2007/relationships/hdphoto" Target="media/hdphoto3.wdp"/><Relationship Id="rId26" Type="http://schemas.microsoft.com/office/2007/relationships/hdphoto" Target="media/hdphoto5.wdp"/><Relationship Id="rId39" Type="http://schemas.openxmlformats.org/officeDocument/2006/relationships/image" Target="media/image22.png"/><Relationship Id="rId21" Type="http://schemas.openxmlformats.org/officeDocument/2006/relationships/image" Target="media/image9.jpeg"/><Relationship Id="rId34" Type="http://schemas.openxmlformats.org/officeDocument/2006/relationships/image" Target="media/image19.png"/><Relationship Id="rId42" Type="http://schemas.openxmlformats.org/officeDocument/2006/relationships/image" Target="media/image24.png"/><Relationship Id="rId47" Type="http://schemas.openxmlformats.org/officeDocument/2006/relationships/image" Target="media/image28.png"/><Relationship Id="rId50" Type="http://schemas.openxmlformats.org/officeDocument/2006/relationships/image" Target="media/image31.emf"/><Relationship Id="rId55" Type="http://schemas.openxmlformats.org/officeDocument/2006/relationships/hyperlink" Target="https://explore-education-statistics.service.gov.uk/find-statistics/special-educational-needs-in-england/2024-25?utm_source=chatgpt.com" TargetMode="Externa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microsoft.com/office/2007/relationships/hdphoto" Target="media/hdphoto2.wdp"/><Relationship Id="rId29" Type="http://schemas.microsoft.com/office/2007/relationships/hdphoto" Target="media/hdphoto6.wdp"/><Relationship Id="rId11" Type="http://schemas.openxmlformats.org/officeDocument/2006/relationships/image" Target="media/image2.jpeg"/><Relationship Id="rId24" Type="http://schemas.openxmlformats.org/officeDocument/2006/relationships/image" Target="media/image12.jpeg"/><Relationship Id="rId32" Type="http://schemas.openxmlformats.org/officeDocument/2006/relationships/image" Target="media/image18.png"/><Relationship Id="rId37" Type="http://schemas.openxmlformats.org/officeDocument/2006/relationships/image" Target="media/image21.png"/><Relationship Id="rId40" Type="http://schemas.microsoft.com/office/2007/relationships/hdphoto" Target="media/hdphoto10.wdp"/><Relationship Id="rId45" Type="http://schemas.openxmlformats.org/officeDocument/2006/relationships/image" Target="media/image26.png"/><Relationship Id="rId53" Type="http://schemas.openxmlformats.org/officeDocument/2006/relationships/hyperlink" Target="https://explore-education-statistics.service.gov.uk/find-statistics/special-educational-needs-in-england/2024-25?utm_source=chatgpt.com" TargetMode="External"/><Relationship Id="rId58"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header" Target="header3.xml"/><Relationship Id="rId19" Type="http://schemas.openxmlformats.org/officeDocument/2006/relationships/image" Target="media/image8.png"/><Relationship Id="rId14" Type="http://schemas.openxmlformats.org/officeDocument/2006/relationships/image" Target="media/image5.png"/><Relationship Id="rId22" Type="http://schemas.openxmlformats.org/officeDocument/2006/relationships/image" Target="media/image10.jpeg"/><Relationship Id="rId27" Type="http://schemas.openxmlformats.org/officeDocument/2006/relationships/image" Target="media/image14.png"/><Relationship Id="rId30" Type="http://schemas.openxmlformats.org/officeDocument/2006/relationships/image" Target="media/image16.jpeg"/><Relationship Id="rId35" Type="http://schemas.openxmlformats.org/officeDocument/2006/relationships/image" Target="media/image20.png"/><Relationship Id="rId43" Type="http://schemas.openxmlformats.org/officeDocument/2006/relationships/image" Target="media/image25.png"/><Relationship Id="rId48" Type="http://schemas.openxmlformats.org/officeDocument/2006/relationships/image" Target="media/image29.emf"/><Relationship Id="rId56" Type="http://schemas.openxmlformats.org/officeDocument/2006/relationships/hyperlink" Target="https://explore-education-statistics.service.gov.uk/find-statistics/school-pupils-and-their-characteristics/2024-25?utm_source=chatgpt.com" TargetMode="External"/><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2.emf"/><Relationship Id="rId3" Type="http://schemas.openxmlformats.org/officeDocument/2006/relationships/numbering" Target="numbering.xml"/><Relationship Id="rId12" Type="http://schemas.openxmlformats.org/officeDocument/2006/relationships/image" Target="media/image3.jpg"/><Relationship Id="rId17" Type="http://schemas.openxmlformats.org/officeDocument/2006/relationships/image" Target="media/image7.png"/><Relationship Id="rId25" Type="http://schemas.openxmlformats.org/officeDocument/2006/relationships/image" Target="media/image13.png"/><Relationship Id="rId33" Type="http://schemas.microsoft.com/office/2007/relationships/hdphoto" Target="media/hdphoto7.wdp"/><Relationship Id="rId38" Type="http://schemas.microsoft.com/office/2007/relationships/hdphoto" Target="media/hdphoto9.wdp"/><Relationship Id="rId46" Type="http://schemas.openxmlformats.org/officeDocument/2006/relationships/image" Target="media/image27.emf"/><Relationship Id="rId59" Type="http://schemas.openxmlformats.org/officeDocument/2006/relationships/header" Target="header2.xml"/><Relationship Id="rId20" Type="http://schemas.microsoft.com/office/2007/relationships/hdphoto" Target="media/hdphoto4.wdp"/><Relationship Id="rId41" Type="http://schemas.openxmlformats.org/officeDocument/2006/relationships/image" Target="media/image23.png"/><Relationship Id="rId54" Type="http://schemas.openxmlformats.org/officeDocument/2006/relationships/hyperlink" Target="https://www.gov.uk/government/statistics/education-health-and-care-plans-england-2025?utm_source=chatgpt.com"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jpeg"/><Relationship Id="rId28" Type="http://schemas.openxmlformats.org/officeDocument/2006/relationships/image" Target="media/image15.png"/><Relationship Id="rId36" Type="http://schemas.microsoft.com/office/2007/relationships/hdphoto" Target="media/hdphoto8.wdp"/><Relationship Id="rId49" Type="http://schemas.openxmlformats.org/officeDocument/2006/relationships/image" Target="media/image30.emf"/><Relationship Id="rId57" Type="http://schemas.openxmlformats.org/officeDocument/2006/relationships/hyperlink" Target="https://www.gov.uk/government/publications/high-needs-funding-arrangements-2025-to-2026/high-needs-funding-2025-to-2026-operational-guide?utm_source=chatgpt.com" TargetMode="External"/><Relationship Id="rId10" Type="http://schemas.microsoft.com/office/2007/relationships/hdphoto" Target="media/hdphoto1.wdp"/><Relationship Id="rId31" Type="http://schemas.openxmlformats.org/officeDocument/2006/relationships/image" Target="media/image17.png"/><Relationship Id="rId44" Type="http://schemas.microsoft.com/office/2007/relationships/hdphoto" Target="media/hdphoto11.wdp"/><Relationship Id="rId52" Type="http://schemas.openxmlformats.org/officeDocument/2006/relationships/image" Target="media/image33.jpg"/><Relationship Id="rId6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2015-08-17T00:00:00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050377-8847-41EB-AF4B-E70CD3AFA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20804</TotalTime>
  <Pages>71</Pages>
  <Words>21133</Words>
  <Characters>139903</Characters>
  <Application>Microsoft Office Word</Application>
  <DocSecurity>0</DocSecurity>
  <Lines>2914</Lines>
  <Paragraphs>1463</Paragraphs>
  <ScaleCrop>false</ScaleCrop>
  <HeadingPairs>
    <vt:vector size="2" baseType="variant">
      <vt:variant>
        <vt:lpstr>Title</vt:lpstr>
      </vt:variant>
      <vt:variant>
        <vt:i4>1</vt:i4>
      </vt:variant>
    </vt:vector>
  </HeadingPairs>
  <TitlesOfParts>
    <vt:vector size="1" baseType="lpstr">
      <vt:lpstr>Business Plan Template</vt:lpstr>
    </vt:vector>
  </TitlesOfParts>
  <Company>Greengate Consulting, LLC</Company>
  <LinksUpToDate>false</LinksUpToDate>
  <CharactersWithSpaces>159573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GuidelyEdu Business Plan</dc:title>
  <dc:subject>The Statutory Interpretation Infrastructure for SEND Governance</dc:subject>
  <dc:creator>GuidelyEdu</dc:creator>
  <cp:keywords/>
  <dc:description/>
  <cp:lastModifiedBy>Bukola Kale</cp:lastModifiedBy>
  <cp:revision>4444</cp:revision>
  <cp:lastPrinted>2026-03-30T10:52:00Z</cp:lastPrinted>
  <dcterms:created xsi:type="dcterms:W3CDTF">2026-02-24T21:41:00Z</dcterms:created>
  <dcterms:modified xsi:type="dcterms:W3CDTF">2026-03-30T10:57:00Z</dcterms:modified>
  <cp:contentStatus/>
</cp:coreProperties>
</file>