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rPr>
          <w:ins w:id="2" w:author="Author"/>
        </w:trPr>
        <w:tc>
          <w:tcPr>
            <w:tcW w:w="1008" w:type="dxa"/>
          </w:tcPr>
          <w:p w:rsidR="001668F6" w:rsidRPr="00DD763F" w:rsidRDefault="001668F6" w:rsidP="001066D7">
            <w:pPr>
              <w:pStyle w:val="Header"/>
              <w:tabs>
                <w:tab w:val="clear" w:pos="4153"/>
                <w:tab w:val="clear" w:pos="8306"/>
              </w:tabs>
              <w:rPr>
                <w:ins w:id="3" w:author="Author"/>
                <w:sz w:val="16"/>
              </w:rPr>
            </w:pPr>
            <w:ins w:id="4" w:author="Author">
              <w:r>
                <w:rPr>
                  <w:sz w:val="16"/>
                </w:rPr>
                <w:t>1.6</w:t>
              </w:r>
            </w:ins>
          </w:p>
        </w:tc>
        <w:tc>
          <w:tcPr>
            <w:tcW w:w="1440" w:type="dxa"/>
          </w:tcPr>
          <w:p w:rsidR="001668F6" w:rsidRPr="00DD763F" w:rsidRDefault="001668F6" w:rsidP="00B409F6">
            <w:pPr>
              <w:rPr>
                <w:ins w:id="5" w:author="Author"/>
                <w:sz w:val="16"/>
              </w:rPr>
            </w:pPr>
            <w:ins w:id="6" w:author="Author">
              <w:r>
                <w:rPr>
                  <w:sz w:val="16"/>
                </w:rPr>
                <w:t>Alar Kvell</w:t>
              </w:r>
            </w:ins>
          </w:p>
        </w:tc>
        <w:tc>
          <w:tcPr>
            <w:tcW w:w="1980" w:type="dxa"/>
          </w:tcPr>
          <w:p w:rsidR="001668F6" w:rsidRPr="00DD763F" w:rsidRDefault="001668F6" w:rsidP="00037B24">
            <w:pPr>
              <w:rPr>
                <w:ins w:id="7" w:author="Author"/>
                <w:sz w:val="16"/>
              </w:rPr>
            </w:pPr>
            <w:ins w:id="8" w:author="Author">
              <w:r>
                <w:rPr>
                  <w:sz w:val="16"/>
                </w:rPr>
                <w:t>03.07.2012</w:t>
              </w:r>
            </w:ins>
          </w:p>
        </w:tc>
        <w:tc>
          <w:tcPr>
            <w:tcW w:w="5426" w:type="dxa"/>
          </w:tcPr>
          <w:p w:rsidR="001668F6" w:rsidRPr="00DD763F" w:rsidRDefault="001668F6" w:rsidP="005208E4">
            <w:pPr>
              <w:rPr>
                <w:ins w:id="9" w:author="Author"/>
                <w:sz w:val="16"/>
              </w:rPr>
            </w:pPr>
            <w:ins w:id="10" w:author="Author">
              <w:r>
                <w:rPr>
                  <w:sz w:val="16"/>
                </w:rPr>
                <w:t>Lisatud nginx puudutavad juhised</w:t>
              </w:r>
            </w:ins>
          </w:p>
        </w:tc>
      </w:tr>
    </w:tbl>
    <w:p w:rsidR="009F100C" w:rsidRPr="00DD763F" w:rsidRDefault="009F100C"/>
    <w:p w:rsidR="009F100C" w:rsidRPr="00DD763F" w:rsidRDefault="00977245" w:rsidP="006B6CF7">
      <w:pPr>
        <w:pStyle w:val="Heading2"/>
        <w:spacing w:line="360" w:lineRule="auto"/>
      </w:pPr>
      <w:bookmarkStart w:id="11"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977245" w:rsidP="001066D7">
      <w:r w:rsidRPr="00DD763F">
        <w:t xml:space="preserve">Webmedia laeb rakenduse paki ülesse FTP serverisse. </w:t>
      </w:r>
      <w:r w:rsidR="004E0349" w:rsidRPr="00DD763F">
        <w:t>Süsteemi</w:t>
      </w:r>
      <w:r w:rsidR="00DA1DE6" w:rsidRPr="00DD763F">
        <w:t>administraatorid</w:t>
      </w:r>
      <w:r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Webmedia 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ins w:id="12" w:author="Author">
        <w:r w:rsidR="00080B3F">
          <w:t xml:space="preserve">või nginx </w:t>
        </w:r>
      </w:ins>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dhs/service/monitor – 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11"/>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ins w:id="13" w:author="Author">
        <w:r w:rsidR="008871D6">
          <w:t>, vt. peatükk 10.17</w:t>
        </w:r>
      </w:ins>
      <w:r w:rsidR="00DD763F" w:rsidRPr="00DD763F">
        <w:t>)</w:t>
      </w:r>
    </w:p>
    <w:p w:rsidR="00977245" w:rsidRPr="00DD763F" w:rsidRDefault="00492411">
      <w:pPr>
        <w:pStyle w:val="ListParagraph"/>
        <w:numPr>
          <w:ilvl w:val="0"/>
          <w:numId w:val="4"/>
        </w:numPr>
      </w:pPr>
      <w:r w:rsidRPr="00DD763F">
        <w:rPr>
          <w:szCs w:val="20"/>
        </w:rPr>
        <w:t xml:space="preserve">Apache httpd </w:t>
      </w:r>
      <w:ins w:id="14" w:author="Author">
        <w:r w:rsidR="00080B3F">
          <w:rPr>
            <w:szCs w:val="20"/>
          </w:rPr>
          <w:t xml:space="preserve">või nginx </w:t>
        </w:r>
      </w:ins>
      <w:r w:rsidRPr="00DD763F">
        <w:rPr>
          <w:szCs w:val="20"/>
        </w:rPr>
        <w:t>(võib ka mujal serveris paikneda)</w:t>
      </w:r>
    </w:p>
    <w:p w:rsidR="00977245" w:rsidRPr="00DD763F" w:rsidRDefault="00CD2839">
      <w:pPr>
        <w:pStyle w:val="ListParagraph"/>
        <w:numPr>
          <w:ilvl w:val="0"/>
          <w:numId w:val="4"/>
        </w:numPr>
      </w:pPr>
      <w:r>
        <w:rPr>
          <w:szCs w:val="20"/>
        </w:rPr>
        <w:t>Kerberos klienttarkvara</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rPr>
          <w:ins w:id="15" w:author="Author"/>
        </w:rPr>
      </w:pPr>
      <w:r>
        <w:t xml:space="preserve">Active Directory server </w:t>
      </w:r>
      <w:ins w:id="16" w:author="Author">
        <w:r w:rsidR="00697411">
          <w:t xml:space="preserve">Kerberos protokolli kaudu </w:t>
        </w:r>
      </w:ins>
      <w:r>
        <w:t>autentimiseks – aadress ja port (tavaliselt TCP/88) määratavad konfist</w:t>
      </w:r>
    </w:p>
    <w:p w:rsidR="00697411" w:rsidRPr="00DD763F" w:rsidRDefault="00697411" w:rsidP="00697411">
      <w:pPr>
        <w:pStyle w:val="ListParagraph"/>
        <w:numPr>
          <w:ilvl w:val="1"/>
          <w:numId w:val="5"/>
        </w:numPr>
      </w:pPr>
      <w:ins w:id="17" w:author="Author">
        <w:r>
          <w:t>SiM/SMIT/PPA puhul selle asemel Active Directory server NTLM „passthrough“ protokolli kaudu autentimiseks – aadress määratav konfist</w:t>
        </w:r>
      </w:ins>
    </w:p>
    <w:p w:rsidR="00977245" w:rsidRDefault="00CD2839">
      <w:pPr>
        <w:pStyle w:val="ListParagraph"/>
        <w:numPr>
          <w:ilvl w:val="0"/>
          <w:numId w:val="5"/>
        </w:numPr>
        <w:rPr>
          <w:ins w:id="18" w:author="Author"/>
        </w:rPr>
      </w:pPr>
      <w:r>
        <w:t xml:space="preserve">Active Directory server </w:t>
      </w:r>
      <w:ins w:id="19" w:author="Author">
        <w:r w:rsidR="00697411">
          <w:t xml:space="preserve">LDAP protokolli kaudu </w:t>
        </w:r>
      </w:ins>
      <w:r>
        <w:t>kasutajate/gruppide info tõmbamiseks – aadress ja port (tavaliselt TCP/389) määratavad konfist</w:t>
      </w:r>
    </w:p>
    <w:p w:rsidR="009D6E9C" w:rsidRPr="00DD763F" w:rsidRDefault="009D6E9C" w:rsidP="009D6E9C">
      <w:pPr>
        <w:pStyle w:val="ListParagraph"/>
        <w:numPr>
          <w:ilvl w:val="1"/>
          <w:numId w:val="5"/>
        </w:numPr>
      </w:pPr>
      <w:ins w:id="20" w:author="Author">
        <w:r>
          <w:t xml:space="preserve">SiM/SMIT/PPA puhul selle asemel </w:t>
        </w:r>
        <w:r w:rsidRPr="009D6E9C">
          <w:t>Ametnikuregister veebiteenus</w:t>
        </w:r>
        <w:r w:rsidR="00697411">
          <w:t xml:space="preserve"> – aadress ja port määratavad konfist</w:t>
        </w:r>
        <w:r>
          <w:t xml:space="preserve"> </w:t>
        </w:r>
      </w:ins>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CD2839">
      <w:pPr>
        <w:pStyle w:val="ListParagraph"/>
        <w:numPr>
          <w:ilvl w:val="0"/>
          <w:numId w:val="10"/>
        </w:numPr>
        <w:jc w:val="left"/>
      </w:pPr>
      <w:r>
        <w:t xml:space="preserve">Perioodiline restartimine – </w:t>
      </w:r>
      <w:r>
        <w:rPr>
          <w:highlight w:val="yellow"/>
        </w:rPr>
        <w:t>TODO</w:t>
      </w:r>
      <w:r>
        <w:t>!</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r>
      <w:r>
        <w:lastRenderedPageBreak/>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ins w:id="21" w:author="Author">
        <w:r w:rsidR="008A591A">
          <w:br/>
        </w:r>
        <w:r w:rsidR="008A591A" w:rsidRPr="008A591A">
          <w:t>ProxyTimeout</w:t>
        </w:r>
        <w:r w:rsidR="008A591A">
          <w:t xml:space="preserve"> 3600</w:t>
        </w:r>
      </w:ins>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ins w:id="22" w:author="Author">
        <w:r w:rsidR="00392FF2">
          <w:t>vajalikud read (</w:t>
        </w:r>
      </w:ins>
      <w:r>
        <w:t>port</w:t>
      </w:r>
      <w:ins w:id="23" w:author="Author">
        <w:r w:rsidR="00392FF2">
          <w:t xml:space="preserve">, logifailide asukohad, vajadusel ProxyPass ja ProxyPassReverse, vajadusel lisada ka </w:t>
        </w:r>
      </w:ins>
      <w:del w:id="24" w:author="Author">
        <w:r w:rsidDel="00392FF2">
          <w:delText xml:space="preserve"> 4443 peale; vajalik lisada </w:delText>
        </w:r>
      </w:del>
      <w:r>
        <w:t xml:space="preserve">VirtualHost blokist väljapoole </w:t>
      </w:r>
      <w:del w:id="25" w:author="Author">
        <w:r w:rsidDel="00392FF2">
          <w:delText xml:space="preserve">ka </w:delText>
        </w:r>
      </w:del>
      <w:r>
        <w:t>rida</w:t>
      </w:r>
      <w:del w:id="26" w:author="Author">
        <w:r w:rsidDel="00392FF2">
          <w:br/>
        </w:r>
      </w:del>
      <w:ins w:id="27" w:author="Author">
        <w:r w:rsidR="00392FF2">
          <w:t xml:space="preserve"> </w:t>
        </w:r>
      </w:ins>
      <w:r>
        <w:t>Listen 4443</w:t>
      </w:r>
      <w:ins w:id="28" w:author="Author">
        <w:r w:rsidR="00392FF2">
          <w:t>)</w:t>
        </w:r>
      </w:ins>
    </w:p>
    <w:p w:rsidR="00977245" w:rsidRPr="00DD763F" w:rsidDel="00392FF2" w:rsidRDefault="00CD2839">
      <w:pPr>
        <w:pStyle w:val="ListParagraph"/>
        <w:numPr>
          <w:ilvl w:val="1"/>
          <w:numId w:val="12"/>
        </w:numPr>
        <w:rPr>
          <w:del w:id="29" w:author="Author"/>
        </w:rPr>
      </w:pPr>
      <w:del w:id="30" w:author="Author">
        <w:r w:rsidDel="00392FF2">
          <w:delText>ProxyPass ja ProxyPassReverse read jäävad samaks, mis eelmisel VirtualHost’il</w:delText>
        </w:r>
      </w:del>
    </w:p>
    <w:p w:rsidR="00977245" w:rsidRPr="00DD763F" w:rsidDel="00392FF2" w:rsidRDefault="00CD2839">
      <w:pPr>
        <w:pStyle w:val="ListParagraph"/>
        <w:numPr>
          <w:ilvl w:val="1"/>
          <w:numId w:val="12"/>
        </w:numPr>
        <w:rPr>
          <w:del w:id="31" w:author="Author"/>
        </w:rPr>
      </w:pPr>
      <w:del w:id="32" w:author="Author">
        <w:r w:rsidDel="00392FF2">
          <w:delText>muuta veel vajalikud read, näiteks logifailide asukohad</w:delText>
        </w:r>
      </w:del>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lastRenderedPageBreak/>
        <w:t>http://www.sk.ee/crls/eeccrca/eeccrca.crl</w:t>
      </w:r>
    </w:p>
    <w:p w:rsidR="00C340C2" w:rsidRDefault="00C340C2" w:rsidP="00C340C2">
      <w:pPr>
        <w:rPr>
          <w:ins w:id="33" w:author="Author"/>
        </w:rPr>
      </w:pPr>
    </w:p>
    <w:p w:rsidR="008A591A" w:rsidRDefault="008A591A" w:rsidP="00C340C2">
      <w:pPr>
        <w:rPr>
          <w:ins w:id="34" w:author="Author"/>
        </w:rPr>
      </w:pPr>
      <w:ins w:id="35" w:author="Author">
        <w:r>
          <w:rPr>
            <w:u w:val="single"/>
          </w:rPr>
          <w:t>nginx (alternatiiv Apache’le)</w:t>
        </w:r>
      </w:ins>
    </w:p>
    <w:p w:rsidR="008A591A" w:rsidRDefault="008A591A" w:rsidP="008A591A">
      <w:pPr>
        <w:pStyle w:val="ListParagraph"/>
        <w:numPr>
          <w:ilvl w:val="0"/>
          <w:numId w:val="54"/>
        </w:numPr>
        <w:rPr>
          <w:ins w:id="36" w:author="Author"/>
        </w:rPr>
      </w:pPr>
      <w:ins w:id="37" w:author="Author">
        <w:r>
          <w:t>Paigaldada nginx</w:t>
        </w:r>
      </w:ins>
    </w:p>
    <w:p w:rsidR="00CF55D4" w:rsidRDefault="00CF55D4" w:rsidP="008A591A">
      <w:pPr>
        <w:pStyle w:val="ListParagraph"/>
        <w:numPr>
          <w:ilvl w:val="0"/>
          <w:numId w:val="54"/>
        </w:numPr>
        <w:rPr>
          <w:ins w:id="38" w:author="Author"/>
        </w:rPr>
      </w:pPr>
      <w:ins w:id="39" w:author="Autho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ins>
    </w:p>
    <w:p w:rsidR="008A591A" w:rsidRDefault="008A591A" w:rsidP="008A591A">
      <w:pPr>
        <w:pStyle w:val="ListParagraph"/>
        <w:numPr>
          <w:ilvl w:val="0"/>
          <w:numId w:val="54"/>
        </w:numPr>
        <w:rPr>
          <w:ins w:id="40" w:author="Author"/>
        </w:rPr>
      </w:pPr>
      <w:ins w:id="41" w:author="Author">
        <w:r>
          <w:t>Luua https://dhs.example.com aadressi jaoks vajalik konfiguratsioon, selleks:</w:t>
        </w:r>
      </w:ins>
    </w:p>
    <w:p w:rsidR="008A591A" w:rsidRDefault="008A591A" w:rsidP="008A591A">
      <w:pPr>
        <w:pStyle w:val="ListParagraph"/>
        <w:numPr>
          <w:ilvl w:val="1"/>
          <w:numId w:val="54"/>
        </w:numPr>
        <w:rPr>
          <w:ins w:id="42" w:author="Author"/>
        </w:rPr>
      </w:pPr>
      <w:ins w:id="43" w:author="Author">
        <w:r>
          <w:t xml:space="preserve">võtta SSL </w:t>
        </w:r>
        <w:r w:rsidR="00392FF2">
          <w:t>server</w:t>
        </w:r>
        <w:r>
          <w:t xml:space="preserve"> vaikekonfiguratsioon</w:t>
        </w:r>
      </w:ins>
    </w:p>
    <w:p w:rsidR="008A591A" w:rsidRDefault="008A591A" w:rsidP="00C340C2">
      <w:pPr>
        <w:pStyle w:val="ListParagraph"/>
        <w:numPr>
          <w:ilvl w:val="1"/>
          <w:numId w:val="54"/>
        </w:numPr>
        <w:jc w:val="left"/>
        <w:rPr>
          <w:ins w:id="44" w:author="Author"/>
        </w:rPr>
      </w:pPr>
      <w:ins w:id="45" w:author="Author">
        <w:r>
          <w:t>lisada server blokki järgnevad read</w:t>
        </w:r>
        <w:r>
          <w:br/>
          <w:t>location / { proxy_pass http://127.0.0.1:8080; }</w:t>
        </w:r>
        <w:r>
          <w:br/>
        </w:r>
        <w:r w:rsidRPr="008A591A">
          <w:t>proxy_set_header X-Forwarded-For $proxy_add_x_forwarded_for;</w:t>
        </w:r>
        <w:r>
          <w:br/>
        </w:r>
        <w:r w:rsidRPr="008A591A">
          <w:t>proxy_read_timeout 3600s;</w:t>
        </w:r>
      </w:ins>
    </w:p>
    <w:p w:rsidR="00A6478C" w:rsidRDefault="00A6478C" w:rsidP="00C340C2">
      <w:pPr>
        <w:pStyle w:val="ListParagraph"/>
        <w:numPr>
          <w:ilvl w:val="1"/>
          <w:numId w:val="54"/>
        </w:numPr>
        <w:jc w:val="left"/>
        <w:rPr>
          <w:ins w:id="46" w:author="Author"/>
        </w:rPr>
      </w:pPr>
      <w:ins w:id="47" w:author="Author">
        <w:r>
          <w:t>määrata DHS rakenduse seadistusfailis useClientIpFromXForwardedForHttpHeader=true (vt. täpsemalt peatükk 5.1 ja selle alampunkt useClientIpFromXForwardedForHttpHeader)</w:t>
        </w:r>
      </w:ins>
    </w:p>
    <w:p w:rsidR="00392FF2" w:rsidRDefault="00392FF2" w:rsidP="00C340C2">
      <w:pPr>
        <w:pStyle w:val="ListParagraph"/>
        <w:numPr>
          <w:ilvl w:val="1"/>
          <w:numId w:val="54"/>
        </w:numPr>
        <w:jc w:val="left"/>
        <w:rPr>
          <w:ins w:id="48" w:author="Author"/>
        </w:rPr>
      </w:pPr>
      <w:ins w:id="49" w:author="Author">
        <w:r>
          <w:t>kui CAS rakendus on samas virtuaalserveris, siis</w:t>
        </w:r>
        <w:r w:rsidR="00A1751C">
          <w:t xml:space="preserve"> lisada server blokki järgnev rida</w:t>
        </w:r>
        <w:r w:rsidR="00A1751C">
          <w:br/>
        </w:r>
        <w:r w:rsidR="00A1751C" w:rsidRPr="00A1751C">
          <w:t>proxy_set_header Host $host:$server_port;</w:t>
        </w:r>
      </w:ins>
    </w:p>
    <w:p w:rsidR="00CF55D4" w:rsidRDefault="008A591A" w:rsidP="00CF55D4">
      <w:pPr>
        <w:pStyle w:val="ListParagraph"/>
        <w:numPr>
          <w:ilvl w:val="1"/>
          <w:numId w:val="54"/>
        </w:numPr>
        <w:jc w:val="left"/>
        <w:rPr>
          <w:ins w:id="50" w:author="Author"/>
        </w:rPr>
      </w:pPr>
      <w:ins w:id="51" w:author="Autho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ins>
    </w:p>
    <w:p w:rsidR="008A591A" w:rsidRPr="00DD763F" w:rsidRDefault="008A591A" w:rsidP="008A591A">
      <w:pPr>
        <w:pStyle w:val="ListParagraph"/>
        <w:numPr>
          <w:ilvl w:val="0"/>
          <w:numId w:val="54"/>
        </w:numPr>
        <w:rPr>
          <w:ins w:id="52" w:author="Author"/>
        </w:rPr>
      </w:pPr>
      <w:ins w:id="53" w:author="Author">
        <w:r>
          <w:t>Luua https://dhs.example.com:4443 ehk ID-kaardiga autentimise aadressi jaoks vajalik konfiguratsioon. Selleks:</w:t>
        </w:r>
      </w:ins>
    </w:p>
    <w:p w:rsidR="008A591A" w:rsidRDefault="008A591A" w:rsidP="008A591A">
      <w:pPr>
        <w:pStyle w:val="ListParagraph"/>
        <w:numPr>
          <w:ilvl w:val="1"/>
          <w:numId w:val="54"/>
        </w:numPr>
        <w:rPr>
          <w:ins w:id="54" w:author="Author"/>
        </w:rPr>
      </w:pPr>
      <w:ins w:id="55" w:author="Author">
        <w:r>
          <w:t xml:space="preserve">kopeerida eelmises punktis määratud </w:t>
        </w:r>
        <w:r w:rsidR="00392FF2">
          <w:t>server</w:t>
        </w:r>
        <w:r>
          <w:t xml:space="preserve"> konfiguratsioon</w:t>
        </w:r>
      </w:ins>
    </w:p>
    <w:p w:rsidR="00392FF2" w:rsidRPr="00DD763F" w:rsidRDefault="00392FF2" w:rsidP="00392FF2">
      <w:pPr>
        <w:pStyle w:val="ListParagraph"/>
        <w:numPr>
          <w:ilvl w:val="1"/>
          <w:numId w:val="54"/>
        </w:numPr>
        <w:rPr>
          <w:ins w:id="56" w:author="Author"/>
        </w:rPr>
      </w:pPr>
      <w:ins w:id="57" w:author="Author">
        <w:r>
          <w:t>muuta vajalikud read (port, domeeni nimi, logifailide asukohad, vajadusel proxy_pass)</w:t>
        </w:r>
      </w:ins>
    </w:p>
    <w:p w:rsidR="00392FF2" w:rsidRPr="00DD763F" w:rsidRDefault="00392FF2" w:rsidP="00392FF2">
      <w:pPr>
        <w:pStyle w:val="ListParagraph"/>
        <w:numPr>
          <w:ilvl w:val="1"/>
          <w:numId w:val="54"/>
        </w:numPr>
        <w:rPr>
          <w:ins w:id="58" w:author="Author"/>
        </w:rPr>
      </w:pPr>
      <w:ins w:id="59" w:author="Author">
        <w:r>
          <w:t>seadistada VirtualHost kasutama ID-kaardiga autentimist</w:t>
        </w:r>
      </w:ins>
    </w:p>
    <w:p w:rsidR="00392FF2" w:rsidRDefault="00392FF2" w:rsidP="00A1751C">
      <w:pPr>
        <w:pStyle w:val="ListParagraph"/>
        <w:numPr>
          <w:ilvl w:val="2"/>
          <w:numId w:val="54"/>
        </w:numPr>
        <w:jc w:val="left"/>
        <w:rPr>
          <w:ins w:id="60" w:author="Author"/>
        </w:rPr>
      </w:pPr>
      <w:ins w:id="61" w:author="Autho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ins>
    </w:p>
    <w:p w:rsidR="00A6478C" w:rsidRDefault="00A6478C" w:rsidP="00A6478C">
      <w:pPr>
        <w:pStyle w:val="ListParagraph"/>
        <w:numPr>
          <w:ilvl w:val="2"/>
          <w:numId w:val="54"/>
        </w:numPr>
        <w:jc w:val="left"/>
        <w:rPr>
          <w:ins w:id="62" w:author="Author"/>
        </w:rPr>
      </w:pPr>
      <w:ins w:id="63" w:author="Author">
        <w:r>
          <w:t>Teostada peatüki „</w:t>
        </w:r>
        <w:r w:rsidRPr="00A1751C">
          <w:t>Apache httpd</w:t>
        </w:r>
        <w:r>
          <w:t>“ alampunktid 3.c.ii kuni 3.c.viii</w:t>
        </w:r>
      </w:ins>
    </w:p>
    <w:p w:rsidR="00A6478C" w:rsidRDefault="00A6478C" w:rsidP="00A1751C">
      <w:pPr>
        <w:pStyle w:val="ListParagraph"/>
        <w:numPr>
          <w:ilvl w:val="2"/>
          <w:numId w:val="54"/>
        </w:numPr>
        <w:jc w:val="left"/>
        <w:rPr>
          <w:ins w:id="64" w:author="Author"/>
        </w:rPr>
      </w:pPr>
      <w:ins w:id="65" w:author="Autho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ins>
    </w:p>
    <w:p w:rsidR="00A1751C" w:rsidRPr="00DD763F" w:rsidRDefault="00A1751C" w:rsidP="00A1751C">
      <w:pPr>
        <w:pStyle w:val="ListParagraph"/>
        <w:numPr>
          <w:ilvl w:val="1"/>
          <w:numId w:val="12"/>
        </w:numPr>
        <w:jc w:val="left"/>
        <w:rPr>
          <w:ins w:id="66" w:author="Author"/>
        </w:rPr>
      </w:pPr>
      <w:ins w:id="67" w:author="Autho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ins>
    </w:p>
    <w:p w:rsidR="00A1751C" w:rsidRPr="00DD763F" w:rsidRDefault="00A1751C" w:rsidP="00A1751C">
      <w:pPr>
        <w:pStyle w:val="ListParagraph"/>
        <w:numPr>
          <w:ilvl w:val="2"/>
          <w:numId w:val="12"/>
        </w:numPr>
        <w:jc w:val="left"/>
        <w:rPr>
          <w:ins w:id="68" w:author="Author"/>
        </w:rPr>
      </w:pPr>
      <w:ins w:id="69" w:author="Author">
        <w:r>
          <w:t>Punktis c defineeritud ID-kaardiga autentimise server bloki sisse lisada rida</w:t>
        </w:r>
        <w:r>
          <w:br/>
          <w:t>ssl_crl /etc/pki/esteid/crl-all.crl;</w:t>
        </w:r>
      </w:ins>
    </w:p>
    <w:p w:rsidR="00A1751C" w:rsidRDefault="00A1751C" w:rsidP="00A1751C">
      <w:pPr>
        <w:pStyle w:val="ListParagraph"/>
        <w:numPr>
          <w:ilvl w:val="2"/>
          <w:numId w:val="54"/>
        </w:numPr>
        <w:jc w:val="left"/>
        <w:rPr>
          <w:ins w:id="70" w:author="Author"/>
        </w:rPr>
      </w:pPr>
      <w:ins w:id="71" w:author="Author">
        <w:r>
          <w:t>Teostada peatüki „</w:t>
        </w:r>
        <w:r w:rsidRPr="00A1751C">
          <w:t>Apache httpd</w:t>
        </w:r>
        <w:r>
          <w:t xml:space="preserve">“ alampunktid 3.d.ii </w:t>
        </w:r>
        <w:r w:rsidR="00A6478C">
          <w:t>kuni</w:t>
        </w:r>
        <w:r>
          <w:t xml:space="preserve"> 3.d.iii</w:t>
        </w:r>
      </w:ins>
    </w:p>
    <w:p w:rsidR="008A591A" w:rsidRDefault="00A1751C" w:rsidP="00A1751C">
      <w:pPr>
        <w:pStyle w:val="ListParagraph"/>
        <w:numPr>
          <w:ilvl w:val="2"/>
          <w:numId w:val="54"/>
        </w:numPr>
        <w:jc w:val="left"/>
        <w:rPr>
          <w:ins w:id="72" w:author="Author"/>
        </w:rPr>
      </w:pPr>
      <w:ins w:id="73" w:author="Autho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ins>
    </w:p>
    <w:p w:rsidR="00026CD5" w:rsidRDefault="00CF55D4" w:rsidP="00026CD5">
      <w:pPr>
        <w:pStyle w:val="ListParagraph"/>
        <w:numPr>
          <w:ilvl w:val="0"/>
          <w:numId w:val="54"/>
        </w:numPr>
        <w:jc w:val="left"/>
        <w:rPr>
          <w:ins w:id="74" w:author="Author"/>
        </w:rPr>
      </w:pPr>
      <w:ins w:id="75" w:author="Author">
        <w:r>
          <w:t>Luua IMAP jaoks vajalik konfiguratsioon. Selleks:</w:t>
        </w:r>
      </w:ins>
    </w:p>
    <w:p w:rsidR="00CF55D4" w:rsidRDefault="00CF55D4" w:rsidP="00CF55D4">
      <w:pPr>
        <w:pStyle w:val="ListParagraph"/>
        <w:numPr>
          <w:ilvl w:val="1"/>
          <w:numId w:val="54"/>
        </w:numPr>
        <w:jc w:val="left"/>
        <w:rPr>
          <w:ins w:id="76" w:author="Author"/>
        </w:rPr>
      </w:pPr>
      <w:ins w:id="77" w:author="Author">
        <w:r>
          <w:t xml:space="preserve">kasutada nginx juures moodulit </w:t>
        </w:r>
        <w:r w:rsidR="00C81E18" w:rsidRPr="00C81E18">
          <w:t>https://github.com/yaoweibin/nginx_tcp_proxy_module/</w:t>
        </w:r>
      </w:ins>
    </w:p>
    <w:p w:rsidR="00CF55D4" w:rsidRDefault="00CF55D4" w:rsidP="00CF55D4">
      <w:pPr>
        <w:pStyle w:val="ListParagraph"/>
        <w:numPr>
          <w:ilvl w:val="1"/>
          <w:numId w:val="54"/>
        </w:numPr>
        <w:jc w:val="left"/>
        <w:rPr>
          <w:ins w:id="78" w:author="Author"/>
        </w:rPr>
      </w:pPr>
      <w:ins w:id="79" w:author="Author">
        <w:r>
          <w:t>lisada seaded näidisfaili nginx-dhs01-imap.conf.example põhjal, vajadusel neid muutes</w:t>
        </w:r>
      </w:ins>
    </w:p>
    <w:p w:rsidR="008A591A" w:rsidRPr="00DD763F" w:rsidRDefault="008A591A" w:rsidP="008A591A">
      <w:pPr>
        <w:jc w:val="left"/>
      </w:pPr>
    </w:p>
    <w:p w:rsidR="00C340C2" w:rsidRPr="00DD763F" w:rsidRDefault="00CD2839" w:rsidP="00C340C2">
      <w:pPr>
        <w:rPr>
          <w:u w:val="single"/>
        </w:rPr>
      </w:pPr>
      <w:r>
        <w:rPr>
          <w:u w:val="single"/>
        </w:rPr>
        <w:lastRenderedPageBreak/>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rPr>
          <w:ins w:id="80" w:author="Author"/>
        </w:rPr>
      </w:pPr>
      <w:ins w:id="81" w:author="Author">
        <w:r>
          <w:t>Kui Tomcat’iga, milles töötab CAS rakendus, võetakse ühendust HTTP protokolli kaudu (nt. nginx kaudu), siis on vajalik sooritada järgnev:</w:t>
        </w:r>
      </w:ins>
    </w:p>
    <w:p w:rsidR="00356D4E" w:rsidRDefault="00356D4E" w:rsidP="00356D4E">
      <w:pPr>
        <w:pStyle w:val="ListParagraph"/>
        <w:numPr>
          <w:ilvl w:val="1"/>
          <w:numId w:val="13"/>
        </w:numPr>
        <w:jc w:val="left"/>
        <w:rPr>
          <w:ins w:id="82" w:author="Author"/>
        </w:rPr>
      </w:pPr>
      <w:ins w:id="83" w:author="Author">
        <w:r>
          <w:t>server.xml failis reale &lt;Connector port="8080" protocol="HTTP/1.1" lisada atribuudid server.xml failis</w:t>
        </w:r>
      </w:ins>
    </w:p>
    <w:p w:rsidR="00356D4E" w:rsidRDefault="00356D4E" w:rsidP="00356D4E">
      <w:pPr>
        <w:pStyle w:val="ListParagraph"/>
        <w:numPr>
          <w:ilvl w:val="1"/>
          <w:numId w:val="13"/>
        </w:numPr>
        <w:jc w:val="left"/>
        <w:rPr>
          <w:ins w:id="84" w:author="Author"/>
        </w:rPr>
      </w:pPr>
      <w:ins w:id="85" w:author="Author">
        <w:r>
          <w:t>server.xml failis elemendi &lt;Engine&gt;...&lt;/Engine&gt; sisse lisada rida &lt;Valve className=“org.apache.catalina.valves.SSLValveFixed“/&gt;</w:t>
        </w:r>
      </w:ins>
    </w:p>
    <w:p w:rsidR="00356D4E" w:rsidRDefault="00356D4E" w:rsidP="00356D4E">
      <w:pPr>
        <w:pStyle w:val="ListParagraph"/>
        <w:numPr>
          <w:ilvl w:val="1"/>
          <w:numId w:val="13"/>
        </w:numPr>
        <w:jc w:val="left"/>
        <w:rPr>
          <w:ins w:id="86" w:author="Author"/>
        </w:rPr>
      </w:pPr>
      <w:ins w:id="87" w:author="Author">
        <w:r>
          <w:t>kopeerida fail tomcat-sslvalve-fixed.jar kausta tomcat/lib</w:t>
        </w:r>
      </w:ins>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lastRenderedPageBreak/>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Pr="00DD763F" w:rsidRDefault="00CD2839" w:rsidP="00B60456">
      <w:r>
        <w:t>Kui DHS rakendus käivitatakse, siis DHS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 xml:space="preserve">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w:t>
      </w:r>
      <w:del w:id="88" w:author="Author">
        <w:r w:rsidDel="008916F9">
          <w:delText xml:space="preserve">kui </w:delText>
        </w:r>
      </w:del>
      <w:r>
        <w:t>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 xml:space="preserve">dir.root.shared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ooo.exe viitab OpenOffice.org käivitusfailile.</w:t>
      </w:r>
    </w:p>
    <w:p w:rsidR="00E50D8E" w:rsidRPr="00DD763F" w:rsidRDefault="00CD2839">
      <w:pPr>
        <w:pStyle w:val="ListParagraph"/>
        <w:numPr>
          <w:ilvl w:val="0"/>
          <w:numId w:val="7"/>
        </w:numPr>
      </w:pPr>
      <w:r>
        <w:t>ooo.port [mittekohustuslik, vaikimisi 8100] viitab TCP pordile, millel OpenOffice protsess kuulama pannakse ning millele DHS rakendus ühendab.</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lastRenderedPageBreak/>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ins w:id="89" w:author="Author">
        <w:r w:rsidR="00A6478C">
          <w:t xml:space="preserve"> või nginx</w:t>
        </w:r>
      </w:ins>
      <w:r>
        <w:t xml:space="preserve">) ühendub rakendusserveri (Tomcat) külge http:// või https:// protokolli kaudu, sest siis </w:t>
      </w:r>
      <w:del w:id="90" w:author="Author">
        <w:r w:rsidDel="00A6478C">
          <w:delText xml:space="preserve">Apache </w:delText>
        </w:r>
      </w:del>
      <w:ins w:id="91" w:author="Author">
        <w:r w:rsidR="00A6478C">
          <w:t xml:space="preserve">proxy </w:t>
        </w:r>
      </w:ins>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rPr>
          <w:ins w:id="92" w:author="Author"/>
        </w:rPr>
      </w:pPr>
      <w:ins w:id="93" w:author="Author">
        <w:r>
          <w:t>SiM/SMIT/PPA puhul ldap.* seadete asemel kasutada amr.* seadeid, mis viitavad Ametnikuregistri veebiteenusele</w:t>
        </w:r>
      </w:ins>
    </w:p>
    <w:p w:rsidR="009D6E9C" w:rsidRDefault="009D6E9C" w:rsidP="009D6E9C">
      <w:pPr>
        <w:pStyle w:val="ListParagraph"/>
        <w:numPr>
          <w:ilvl w:val="1"/>
          <w:numId w:val="7"/>
        </w:numPr>
        <w:rPr>
          <w:ins w:id="94" w:author="Author"/>
        </w:rPr>
      </w:pPr>
      <w:ins w:id="95" w:author="Author">
        <w:r>
          <w:t>amr.service.url viitab Ametnikuregistri veebiteenuse SOAP aadressile</w:t>
        </w:r>
      </w:ins>
    </w:p>
    <w:p w:rsidR="009D6E9C" w:rsidRDefault="009D6E9C" w:rsidP="009D6E9C">
      <w:pPr>
        <w:pStyle w:val="ListParagraph"/>
        <w:numPr>
          <w:ilvl w:val="1"/>
          <w:numId w:val="7"/>
        </w:numPr>
        <w:rPr>
          <w:ins w:id="96" w:author="Author"/>
        </w:rPr>
      </w:pPr>
      <w:ins w:id="97" w:author="Author">
        <w:r>
          <w:t>amr.org.id on DHS rakendust kasutava asutuse ID Ametnikuregistris</w:t>
        </w:r>
      </w:ins>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lastRenderedPageBreak/>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 abil.</w:t>
      </w:r>
    </w:p>
    <w:p w:rsidR="009D6E9C" w:rsidRDefault="009D6E9C" w:rsidP="00FA77AC">
      <w:pPr>
        <w:pStyle w:val="ListParagraph"/>
        <w:numPr>
          <w:ilvl w:val="0"/>
          <w:numId w:val="7"/>
        </w:numPr>
        <w:rPr>
          <w:ins w:id="98" w:author="Author"/>
        </w:rPr>
      </w:pPr>
      <w:ins w:id="99" w:author="Author">
        <w:r>
          <w:t>kerberos.* seaded</w:t>
        </w:r>
        <w:r w:rsidR="00697411">
          <w:t xml:space="preserve"> viitavad Active Directory serverile, mida kasutatakse Kerberos protokolli kaudu kasutajate autentimiseks, kui kasutajad IMAP kaudu DHS rakendusse ühendavad</w:t>
        </w:r>
      </w:ins>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rPr>
          <w:ins w:id="100" w:author="Author"/>
        </w:r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ins w:id="101" w:author="Autho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ins>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w:t>
      </w:r>
      <w:r>
        <w:lastRenderedPageBreak/>
        <w:t>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rPr>
          <w:ins w:id="102" w:author="Author"/>
        </w:rPr>
      </w:pPr>
      <w:ins w:id="103" w:author="Author">
        <w:r>
          <w:t xml:space="preserve">SiM/SMIT/PPA puhul </w:t>
        </w: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004925C4">
          <w:fldChar w:fldCharType="begin"/>
        </w:r>
        <w:r>
          <w:instrText>HYPERLINK "mailto:scan@dhs.example.smit"</w:instrText>
        </w:r>
        <w:r w:rsidR="004925C4">
          <w:fldChar w:fldCharType="separate"/>
        </w:r>
        <w:r w:rsidRPr="0074660E">
          <w:rPr>
            <w:rStyle w:val="Hyperlink"/>
          </w:rPr>
          <w:t>scan@dhs.example.</w:t>
        </w:r>
        <w:r w:rsidR="004925C4">
          <w:fldChar w:fldCharType="end"/>
        </w:r>
        <w:r>
          <w:t>com</w:t>
        </w:r>
        <w:r w:rsidRPr="0074660E">
          <w:t>) pannakse kokku kahest osast, @-märgist vasakpoolne osa defineeritakse seadega email.to.scanned.local-part ning parempoolne osa seadega email.server.domain.</w:t>
        </w:r>
      </w:ins>
    </w:p>
    <w:p w:rsidR="00697411" w:rsidRDefault="00697411" w:rsidP="00697411">
      <w:pPr>
        <w:pStyle w:val="ListParagraph"/>
        <w:numPr>
          <w:ilvl w:val="0"/>
          <w:numId w:val="7"/>
        </w:numPr>
        <w:rPr>
          <w:ins w:id="104" w:author="Author"/>
        </w:rPr>
      </w:pPr>
      <w:ins w:id="105" w:author="Author">
        <w:r>
          <w:t xml:space="preserve">SiM/SMIT/PPA puhul </w:t>
        </w:r>
        <w:r w:rsidRPr="0074660E">
          <w:t>ocr.url viitab tekstituvastuse veebiteenuse SOAP aadressile. Kui väärtus jätta tühjaks, siis rakendus ei kasuta tekstituvastuse veebiteenust.</w:t>
        </w:r>
      </w:ins>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RDefault="00CD2839" w:rsidP="00756A70">
      <w:pPr>
        <w:pStyle w:val="ListParagraph"/>
        <w:numPr>
          <w:ilvl w:val="0"/>
          <w:numId w:val="7"/>
        </w:numPr>
      </w:pPr>
      <w:r>
        <w:t>alfresco.cluster.name [mittekohustuslik, vaikimisi tühi]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Pr="00DD763F" w:rsidRDefault="00F238F9"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lastRenderedPageBreak/>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failid http://www.sk.ee/upload/files/KLASS3-SK.PEM.cer ja http://www.sk.ee/upload/files/KLASS3-SK_2010.pem</w:t>
      </w:r>
    </w:p>
    <w:p w:rsidR="003C7CA0" w:rsidRPr="00DD763F" w:rsidRDefault="00CD2839" w:rsidP="003C7CA0">
      <w:pPr>
        <w:pStyle w:val="Loetelu1111"/>
        <w:numPr>
          <w:ilvl w:val="0"/>
          <w:numId w:val="53"/>
        </w:numPr>
      </w:pPr>
      <w:r>
        <w:t>Käivitada käsud</w:t>
      </w:r>
    </w:p>
    <w:p w:rsidR="003C7CA0" w:rsidRPr="00DD763F" w:rsidRDefault="00CD2839" w:rsidP="003C7CA0">
      <w:pPr>
        <w:pStyle w:val="Loetelu1111"/>
        <w:numPr>
          <w:ilvl w:val="0"/>
          <w:numId w:val="0"/>
        </w:numPr>
        <w:ind w:left="720"/>
      </w:pPr>
      <w:r>
        <w:t>keytool -v -importcert -keystore /home/dhs/tomcat/truststore.jks -alias mykey1 -file KLASS3-SK.PEM.cer</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del w:id="106" w:author="Author">
        <w:r w:rsidDel="00356D4E">
          <w:delText xml:space="preserve">4 </w:delText>
        </w:r>
      </w:del>
      <w:ins w:id="107" w:author="Author">
        <w:r w:rsidR="00356D4E">
          <w:t xml:space="preserve">5 </w:t>
        </w:r>
      </w:ins>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käaivitusargumentide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lastRenderedPageBreak/>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ins w:id="108" w:author="Author">
        <w:r w:rsidR="00080B3F">
          <w:t xml:space="preserve"> või nginx</w:t>
        </w:r>
      </w:ins>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ins w:id="109" w:author="Author">
        <w:r w:rsidR="00080B3F">
          <w:t xml:space="preserve">või nginx </w:t>
        </w:r>
      </w:ins>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RDefault="00161CFD" w:rsidP="00756A70">
      <w:pPr>
        <w:pStyle w:val="ListParagraph"/>
        <w:numPr>
          <w:ilvl w:val="0"/>
          <w:numId w:val="51"/>
        </w:numPr>
        <w:jc w:val="left"/>
      </w:pPr>
      <w:r w:rsidRPr="00161CFD">
        <w:lastRenderedPageBreak/>
        <w:t>Määrata mõlema rakenduse paigalduse juures alfresco-global.properties failis</w:t>
      </w:r>
      <w:r w:rsidRPr="00161CFD">
        <w:br/>
        <w:t>alfresco.cluster.name=minginimi</w:t>
      </w:r>
      <w:r w:rsidRPr="00161CFD">
        <w:br/>
        <w:t>Väärtuse sisu ei ole oluline, kontrollitakse ainult seda kas väärtus on tühi või mittetühi.</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 xml:space="preserve">Kontrollige, et pärast rakendusserveri seiskamise lõppemist oleks seisatud ka OpenOffice protsess (soffice), mis DHS rakenduse alt käivitatud oli. Kui OpenOffice protsess ei ole </w:t>
      </w:r>
      <w:r w:rsidRPr="00161CFD">
        <w:lastRenderedPageBreak/>
        <w:t>seisatud, siis peab selle seiskama (kill). Kui OpenOffice protsess ei allu seiskamisele, siis peab selle seiskama jõuga (kill -9).</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p>
    <w:p w:rsidR="009D6E9C" w:rsidRDefault="00161CFD" w:rsidP="00FA3E7B">
      <w:pPr>
        <w:rPr>
          <w:ins w:id="110" w:author="Author"/>
        </w:rPr>
      </w:pPr>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ins w:id="111" w:author="Author">
        <w:r w:rsidR="009D6E9C">
          <w:t xml:space="preserve"> Kui DHS rakendus</w:t>
        </w:r>
      </w:ins>
      <w:r w:rsidR="00492411" w:rsidRPr="00DD763F">
        <w:t xml:space="preserve"> </w:t>
      </w:r>
      <w:ins w:id="112" w:author="Author">
        <w:r w:rsidR="009D6E9C">
          <w:t>on klastris, siis tuleb jälgida iga rakendusserveri seirelehekülge eraldi, sest seirelehekülg väljastab ainult konkreetse rakendusserveri kohta infot.</w:t>
        </w:r>
      </w:ins>
    </w:p>
    <w:p w:rsidR="009D6E9C" w:rsidRDefault="009D6E9C" w:rsidP="00FA3E7B">
      <w:pPr>
        <w:rPr>
          <w:ins w:id="113" w:author="Author"/>
        </w:rPr>
      </w:pPr>
    </w:p>
    <w:p w:rsidR="007B69BB" w:rsidRPr="00DD763F" w:rsidRDefault="00492411" w:rsidP="00FA3E7B">
      <w:r w:rsidRPr="00DD763F">
        <w:t xml:space="preserve">DHS rakenduse kasutajaliidese URL’id </w:t>
      </w:r>
      <w:ins w:id="114" w:author="Author">
        <w:r w:rsidR="009D6E9C">
          <w:t xml:space="preserve">ei ole seireks sobivad, sest </w:t>
        </w:r>
      </w:ins>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Väiksema numbriga versiooni X käivitamiseks peab taastama varukoopiast DHS rakenduse andmed, mida kasutati versiooni X või sellest vanema versiooni ajal (vt. peatükk 6 punkt 10).</w:t>
      </w:r>
    </w:p>
    <w:p w:rsidR="00BA1B32" w:rsidRPr="00DD763F" w:rsidRDefault="00BA1B32" w:rsidP="00FA3E7B"/>
    <w:p w:rsidR="0002696A" w:rsidRPr="00DD763F" w:rsidRDefault="00161CFD">
      <w:pPr>
        <w:pStyle w:val="Heading2"/>
      </w:pPr>
      <w:r w:rsidRPr="00161CFD">
        <w:lastRenderedPageBreak/>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lastRenderedPageBreak/>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Pr="00DD763F" w:rsidRDefault="00161CFD" w:rsidP="00717234">
      <w:r w:rsidRPr="00161CFD">
        <w:t>Kui pg_restore küsib andmebaasiga ühendamisel parooli, siis parooli küsimist saab vältida .pgpass faili abil nagu on kirjeldatud PostgreSQL ametlikus juhendis peatükis „The Password File“.</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 xml:space="preserve">Siin määratud HTTP peab olema HTTP, kuigi reaalne protokoll CAS’ile </w:t>
      </w:r>
      <w:r w:rsidRPr="00161CFD">
        <w:lastRenderedPageBreak/>
        <w:t>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lastRenderedPageBreak/>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rPr>
          <w:ins w:id="115" w:author="Author"/>
        </w:rPr>
      </w:pPr>
      <w:ins w:id="116" w:author="Autho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ins>
    </w:p>
    <w:p w:rsidR="000E4C90" w:rsidRPr="00DD763F" w:rsidRDefault="000E4C90" w:rsidP="00177DB4"/>
    <w:p w:rsidR="00362F44" w:rsidRPr="00DD763F"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DHS serveri URL (https://dhs.example.com) peab olema kasutaja arvutis Internet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5032A7" w:rsidRPr="00DD763F" w:rsidRDefault="00161CFD">
      <w:r w:rsidRPr="00161CFD">
        <w:t>Selleks, et kasutaja saaks e-maile lohistada postkastist DHS’i, tuleb kasutaja arvutisse paigaldatud Microsoft Outlook 2007 seadistada vastavalt dokumendis „Administraatori juhis“ toodud peatükile „Outlooki seadistamine“.</w:t>
      </w:r>
    </w:p>
    <w:p w:rsidR="00787059" w:rsidRPr="00DD763F" w:rsidRDefault="00161CFD">
      <w:r w:rsidRPr="00161CFD">
        <w:lastRenderedPageBreak/>
        <w:t>DHS toetab e-maile vormingutes „Plain Text“ ja „HTML“. E-mailid vormingus „Rich Text“ ei ole toetatud. Kui lohistada „Rich Text“ vormingus e-mail DHS’i, siis DHS’is tekib kirja sisu faili asemel fail winmail.dat.</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lastRenderedPageBreak/>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del w:id="117" w:author="Author">
        <w:r w:rsidRPr="00161CFD" w:rsidDel="00356D4E">
          <w:delText>6</w:delText>
        </w:r>
      </w:del>
      <w:ins w:id="118" w:author="Author">
        <w:r w:rsidR="00356D4E">
          <w:t>7</w:t>
        </w:r>
      </w:ins>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 xml:space="preserve">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w:t>
      </w:r>
      <w:r w:rsidRPr="00161CFD">
        <w:lastRenderedPageBreak/>
        <w:t>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 protsess (soffice) on kokku jooksnud (näiteks võtab 100% CPU pidevalt)? Kui jah, siis peab OpenOffice protsessi seiskama ja taaskäivitama samade võtmetega.</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lastRenderedPageBreak/>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Pr>
        <w:rPr>
          <w:ins w:id="119" w:author="Author"/>
        </w:rPr>
      </w:pPr>
    </w:p>
    <w:p w:rsidR="006E6376" w:rsidRDefault="00306300" w:rsidP="006E6376">
      <w:pPr>
        <w:pStyle w:val="Heading3"/>
        <w:rPr>
          <w:ins w:id="120" w:author="Author"/>
        </w:rPr>
      </w:pPr>
      <w:ins w:id="121" w:author="Author">
        <w:r>
          <w:t>Hoiatus</w:t>
        </w:r>
        <w:r w:rsidR="006E6376">
          <w:t>teade „Error trying to query Open Office version information</w:t>
        </w:r>
        <w:r w:rsidR="00693C99">
          <w:t>“</w:t>
        </w:r>
      </w:ins>
    </w:p>
    <w:p w:rsidR="006E6376" w:rsidRDefault="006E6376" w:rsidP="006E6376">
      <w:pPr>
        <w:rPr>
          <w:ins w:id="122" w:author="Author"/>
        </w:rPr>
      </w:pPr>
      <w:ins w:id="123" w:author="Author">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 xml:space="preserve">on tegemist OpenOffice.org 3.3 versiooniga (OpenOffice 3.2 versiooniga sellist </w:t>
        </w:r>
        <w:r w:rsidR="00306300">
          <w:t>hoiatus</w:t>
        </w:r>
        <w:r w:rsidR="004E24FA">
          <w:t xml:space="preserve">teadet ei tule). OpenOffice 3.3 versiooniga sisuline funktsionaalsus (failide teisendamine) töötab samamoodi nagu OpenOffice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ins>
    </w:p>
    <w:p w:rsidR="006E6376" w:rsidRDefault="006E6376" w:rsidP="00943EC2">
      <w:pPr>
        <w:rPr>
          <w:ins w:id="124" w:author="Author"/>
        </w:rPr>
      </w:pPr>
    </w:p>
    <w:p w:rsidR="00693C99" w:rsidRDefault="00693C99" w:rsidP="00693C99">
      <w:pPr>
        <w:pStyle w:val="Heading3"/>
        <w:rPr>
          <w:ins w:id="125" w:author="Author"/>
        </w:rPr>
      </w:pPr>
      <w:ins w:id="126" w:author="Author">
        <w:r>
          <w:t>Veateade „OpenOfficeException: connection failed“</w:t>
        </w:r>
      </w:ins>
    </w:p>
    <w:p w:rsidR="00693C99" w:rsidRDefault="00693C99" w:rsidP="00693C99">
      <w:pPr>
        <w:rPr>
          <w:ins w:id="127" w:author="Author"/>
        </w:rPr>
      </w:pPr>
      <w:ins w:id="128" w:author="Author">
        <w:r>
          <w:t xml:space="preserve">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w:t>
        </w:r>
        <w:r>
          <w:lastRenderedPageBreak/>
          <w:t>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ins>
    </w:p>
    <w:p w:rsidR="00693C99" w:rsidRPr="00DD763F" w:rsidRDefault="00693C99"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del w:id="129" w:author="Author">
        <w:r w:rsidRPr="00161CFD" w:rsidDel="00292595">
          <w:delText xml:space="preserve">mv </w:delText>
        </w:r>
      </w:del>
      <w:ins w:id="130" w:author="Author">
        <w:r w:rsidR="00292595">
          <w:t>default</w:t>
        </w:r>
        <w:r w:rsidR="00292595" w:rsidRPr="00161CFD">
          <w:t xml:space="preserve"> </w:t>
        </w:r>
      </w:ins>
      <w:r w:rsidRPr="00161CFD">
        <w:t>-Dappserver=tomcat clean-all war</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rPr>
          <w:ins w:id="131" w:author="Author"/>
        </w:rPr>
      </w:pPr>
      <w:r w:rsidRPr="00161CFD">
        <w:t>Seade conf.name väärtus viitab etc/conf all olevale kaustale, milles olevaid seadistusfaile kasutatakse andmebaasi ja rakendusserveriga seotud ant käskude puhul.</w:t>
      </w:r>
      <w:del w:id="132" w:author="Author">
        <w:r w:rsidRPr="00161CFD" w:rsidDel="00292595">
          <w:delText xml:space="preserve"> Ehitustulemused sellest ei sõltu.</w:delText>
        </w:r>
      </w:del>
    </w:p>
    <w:p w:rsidR="00292595" w:rsidRDefault="00292595" w:rsidP="00292595">
      <w:pPr>
        <w:pStyle w:val="ListParagraph"/>
        <w:numPr>
          <w:ilvl w:val="2"/>
          <w:numId w:val="25"/>
        </w:numPr>
        <w:rPr>
          <w:ins w:id="133" w:author="Author"/>
        </w:rPr>
      </w:pPr>
      <w:ins w:id="134" w:author="Author">
        <w:r w:rsidRPr="00161CFD">
          <w:t xml:space="preserve">JuM puhul määrata väärtuseks </w:t>
        </w:r>
        <w:r>
          <w:t xml:space="preserve">kindlasti </w:t>
        </w:r>
        <w:r w:rsidRPr="00161CFD">
          <w:t>jum</w:t>
        </w:r>
        <w:r>
          <w:t>-example</w:t>
        </w:r>
      </w:ins>
    </w:p>
    <w:p w:rsidR="00292595" w:rsidRPr="00DD763F" w:rsidRDefault="00292595" w:rsidP="00292595">
      <w:pPr>
        <w:pStyle w:val="ListParagraph"/>
        <w:numPr>
          <w:ilvl w:val="2"/>
          <w:numId w:val="25"/>
        </w:numPr>
        <w:rPr>
          <w:ins w:id="135" w:author="Author"/>
        </w:rPr>
      </w:pPr>
      <w:ins w:id="136" w:author="Author">
        <w:r>
          <w:t>Teiste puhul ehitustulemused sellest ei sõltu, võib määrata väärtuseks näiteks smit-test</w:t>
        </w:r>
      </w:ins>
    </w:p>
    <w:p w:rsidR="00292595" w:rsidRPr="00DD763F" w:rsidDel="00292595" w:rsidRDefault="00292595" w:rsidP="00292595">
      <w:pPr>
        <w:rPr>
          <w:del w:id="137" w:author="Author"/>
        </w:rPr>
      </w:pPr>
    </w:p>
    <w:p w:rsidR="00977245" w:rsidRPr="00DD763F" w:rsidRDefault="00161CFD">
      <w:pPr>
        <w:pStyle w:val="ListParagraph"/>
        <w:numPr>
          <w:ilvl w:val="0"/>
          <w:numId w:val="26"/>
        </w:numPr>
      </w:pPr>
      <w:r w:rsidRPr="00161CFD">
        <w:t>conf.organization.name=</w:t>
      </w:r>
      <w:del w:id="138" w:author="Author">
        <w:r w:rsidRPr="00161CFD" w:rsidDel="00292595">
          <w:delText>mv</w:delText>
        </w:r>
      </w:del>
      <w:ins w:id="139" w:author="Author">
        <w:r w:rsidR="00292595">
          <w:t>default</w:t>
        </w:r>
      </w:ins>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SiM/SMIT/PPA puhul määrata väärtuseks</w:t>
      </w:r>
      <w:ins w:id="140" w:author="Author">
        <w:r w:rsidR="00292595" w:rsidRPr="00292595">
          <w:t xml:space="preserve"> </w:t>
        </w:r>
        <w:r w:rsidR="00292595">
          <w:t>kindlasti</w:t>
        </w:r>
      </w:ins>
      <w:r w:rsidRPr="00161CFD">
        <w:t xml:space="preserve"> default</w:t>
      </w:r>
    </w:p>
    <w:p w:rsidR="00977245" w:rsidRPr="00DD763F" w:rsidRDefault="00161CFD">
      <w:pPr>
        <w:pStyle w:val="ListParagraph"/>
        <w:numPr>
          <w:ilvl w:val="2"/>
          <w:numId w:val="25"/>
        </w:numPr>
      </w:pPr>
      <w:r w:rsidRPr="00161CFD">
        <w:t xml:space="preserve">MV puhul määrata väärtuseks </w:t>
      </w:r>
      <w:ins w:id="141" w:author="Author">
        <w:r w:rsidR="00292595">
          <w:t xml:space="preserve">kindlasti </w:t>
        </w:r>
      </w:ins>
      <w:r w:rsidRPr="00161CFD">
        <w:t>mv</w:t>
      </w:r>
    </w:p>
    <w:p w:rsidR="0083735B" w:rsidRPr="00DD763F" w:rsidRDefault="00161CFD">
      <w:pPr>
        <w:pStyle w:val="ListParagraph"/>
        <w:numPr>
          <w:ilvl w:val="2"/>
          <w:numId w:val="25"/>
        </w:numPr>
      </w:pPr>
      <w:r w:rsidRPr="00161CFD">
        <w:t xml:space="preserve">JuM puhul määrata väärtuseks </w:t>
      </w:r>
      <w:ins w:id="142" w:author="Author">
        <w:r w:rsidR="00292595">
          <w:t xml:space="preserve">kindlasti </w:t>
        </w:r>
      </w:ins>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SiM/SMIT puhul määrata väärtuseks glassfish</w:t>
      </w:r>
    </w:p>
    <w:p w:rsidR="00977245" w:rsidRPr="00DD763F" w:rsidRDefault="00161CFD">
      <w:pPr>
        <w:pStyle w:val="ListParagraph"/>
        <w:numPr>
          <w:ilvl w:val="0"/>
          <w:numId w:val="27"/>
        </w:numPr>
      </w:pPr>
      <w:r w:rsidRPr="00161CFD">
        <w:t>PPA/MV/JuM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Käivitada ant clean-all war (kui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tekkinud fail build/dhs-X.Y.Z.A-&lt;organization&gt;-&lt;appserver&gt;.war lisada tarnitavasse pakki.</w:t>
      </w:r>
    </w:p>
    <w:p w:rsidR="00977245" w:rsidRPr="00DD763F" w:rsidDel="00292595" w:rsidRDefault="00161CFD">
      <w:pPr>
        <w:pStyle w:val="ListParagraph"/>
        <w:numPr>
          <w:ilvl w:val="0"/>
          <w:numId w:val="25"/>
        </w:numPr>
        <w:rPr>
          <w:del w:id="143" w:author="Author"/>
        </w:rPr>
      </w:pPr>
      <w:del w:id="144" w:author="Author">
        <w:r w:rsidRPr="00161CFD" w:rsidDel="00292595">
          <w:delText>Kui paigaldusjuhend on võrreldes viimase pakiga muutunud siis lisada tarnitavasse pakki paigaldusjuhend (SIM/SMIT puhul doc/Paigaldusjuhend.docx; PPA/MV/JuM puhul doc/Paigaldusjuhend (MV).docx)</w:delText>
        </w:r>
      </w:del>
    </w:p>
    <w:p w:rsidR="00977245" w:rsidRPr="00DD763F" w:rsidRDefault="00161CFD">
      <w:pPr>
        <w:pStyle w:val="ListParagraph"/>
        <w:numPr>
          <w:ilvl w:val="0"/>
          <w:numId w:val="25"/>
        </w:numPr>
      </w:pPr>
      <w:del w:id="145" w:author="Author">
        <w:r w:rsidRPr="00161CFD" w:rsidDel="00292595">
          <w:lastRenderedPageBreak/>
          <w:delText>Kui tegemist on kõige esimeseks paigalduseks tarnega, siis l</w:delText>
        </w:r>
      </w:del>
      <w:ins w:id="146" w:author="Author">
        <w:r w:rsidR="00292595">
          <w:t>L</w:t>
        </w:r>
      </w:ins>
      <w:r w:rsidRPr="00161CFD">
        <w:t xml:space="preserve">isada tarnitavasse pakki ka </w:t>
      </w:r>
      <w:ins w:id="147" w:author="Author">
        <w:r w:rsidR="00292595">
          <w:t xml:space="preserve">paigaldusjuhend, </w:t>
        </w:r>
      </w:ins>
      <w:r w:rsidRPr="00161CFD">
        <w:t>näidis konfiguratsioonifailid ja skriptid:</w:t>
      </w:r>
    </w:p>
    <w:p w:rsidR="00292595" w:rsidRDefault="00292595">
      <w:pPr>
        <w:pStyle w:val="ListParagraph"/>
        <w:numPr>
          <w:ilvl w:val="1"/>
          <w:numId w:val="25"/>
        </w:numPr>
        <w:rPr>
          <w:ins w:id="148" w:author="Author"/>
        </w:rPr>
      </w:pPr>
      <w:ins w:id="149" w:author="Author">
        <w:r>
          <w:t>doc/Delta_Paigaldusjuhend.docx</w:t>
        </w:r>
      </w:ins>
    </w:p>
    <w:p w:rsidR="00977245" w:rsidRPr="00DD763F" w:rsidRDefault="00161CFD">
      <w:pPr>
        <w:pStyle w:val="ListParagraph"/>
        <w:numPr>
          <w:ilvl w:val="1"/>
          <w:numId w:val="25"/>
        </w:numPr>
      </w:pPr>
      <w:r w:rsidRPr="00161CFD">
        <w:t>etc/conf/</w:t>
      </w:r>
      <w:del w:id="150" w:author="Author">
        <w:r w:rsidRPr="00161CFD" w:rsidDel="00292595">
          <w:delText>mv-andmevara</w:delText>
        </w:r>
      </w:del>
      <w:ins w:id="151" w:author="Author">
        <w:r w:rsidR="00292595">
          <w:t>jum-example</w:t>
        </w:r>
      </w:ins>
      <w:r w:rsidRPr="00161CFD">
        <w:t>/classes/alfresco-global.properties</w:t>
      </w:r>
    </w:p>
    <w:p w:rsidR="00977245" w:rsidRPr="00DD763F" w:rsidRDefault="00161CFD">
      <w:pPr>
        <w:pStyle w:val="ListParagraph"/>
        <w:numPr>
          <w:ilvl w:val="1"/>
          <w:numId w:val="25"/>
        </w:numPr>
      </w:pPr>
      <w:r w:rsidRPr="00161CFD">
        <w:t>common/etc/tomcat.sh</w:t>
      </w:r>
    </w:p>
    <w:p w:rsidR="00977245" w:rsidRPr="00DD763F" w:rsidRDefault="00161CFD">
      <w:pPr>
        <w:pStyle w:val="ListParagraph"/>
        <w:numPr>
          <w:ilvl w:val="1"/>
          <w:numId w:val="25"/>
        </w:numPr>
      </w:pPr>
      <w:r w:rsidRPr="00161CFD">
        <w:t>common/etc/jvm-error.sh</w:t>
      </w:r>
    </w:p>
    <w:p w:rsidR="00977245" w:rsidRDefault="00161CFD">
      <w:pPr>
        <w:pStyle w:val="ListParagraph"/>
        <w:numPr>
          <w:ilvl w:val="1"/>
          <w:numId w:val="25"/>
        </w:numPr>
        <w:rPr>
          <w:ins w:id="152" w:author="Author"/>
        </w:rPr>
      </w:pPr>
      <w:r w:rsidRPr="00161CFD">
        <w:t>common/etc/index.jsp</w:t>
      </w:r>
    </w:p>
    <w:p w:rsidR="00292595" w:rsidRDefault="00292595">
      <w:pPr>
        <w:pStyle w:val="ListParagraph"/>
        <w:numPr>
          <w:ilvl w:val="1"/>
          <w:numId w:val="25"/>
        </w:numPr>
        <w:rPr>
          <w:ins w:id="153" w:author="Author"/>
        </w:rPr>
      </w:pPr>
      <w:ins w:id="154" w:author="Author">
        <w:r w:rsidRPr="00161CFD">
          <w:t>common/etc/</w:t>
        </w:r>
        <w:r>
          <w:t>krb5.conf</w:t>
        </w:r>
      </w:ins>
    </w:p>
    <w:p w:rsidR="00292595" w:rsidRDefault="00292595">
      <w:pPr>
        <w:pStyle w:val="ListParagraph"/>
        <w:numPr>
          <w:ilvl w:val="1"/>
          <w:numId w:val="25"/>
        </w:numPr>
        <w:rPr>
          <w:ins w:id="155" w:author="Author"/>
        </w:rPr>
      </w:pPr>
      <w:ins w:id="156" w:author="Author">
        <w:r w:rsidRPr="00161CFD">
          <w:t>common/etc/</w:t>
        </w:r>
        <w:r>
          <w:t>tomcat-sslvalve-fixed.jar</w:t>
        </w:r>
      </w:ins>
    </w:p>
    <w:p w:rsidR="00292595" w:rsidRPr="00DD763F" w:rsidRDefault="00292595">
      <w:pPr>
        <w:pStyle w:val="ListParagraph"/>
        <w:numPr>
          <w:ilvl w:val="1"/>
          <w:numId w:val="25"/>
        </w:numPr>
      </w:pPr>
      <w:ins w:id="157" w:author="Author">
        <w:r w:rsidRPr="00161CFD">
          <w:t>common/etc/</w:t>
        </w:r>
        <w:r>
          <w:t>nginx-*.conf.example</w:t>
        </w:r>
      </w:ins>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Ehituse tulemusena tekkinud fail target/cas.war lisada tarnitavasse pakki.</w:t>
      </w:r>
    </w:p>
    <w:p w:rsidR="00977245" w:rsidRPr="00DD763F" w:rsidRDefault="00161CFD">
      <w:pPr>
        <w:pStyle w:val="ListParagraph"/>
        <w:numPr>
          <w:ilvl w:val="0"/>
          <w:numId w:val="25"/>
        </w:numPr>
      </w:pPr>
      <w:r w:rsidRPr="00161CFD">
        <w:t>Kui tegemist on kõige esimeseks paigalduseks tarnega, siis lisada tarnitavasse 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737F6A" w:rsidRPr="00DD763F" w:rsidDel="00292595" w:rsidRDefault="00737F6A" w:rsidP="00737F6A">
      <w:pPr>
        <w:rPr>
          <w:del w:id="158" w:author="Author"/>
        </w:rPr>
      </w:pPr>
    </w:p>
    <w:p w:rsidR="00737F6A" w:rsidRPr="00DD763F" w:rsidDel="00292595" w:rsidRDefault="00161CFD" w:rsidP="00737F6A">
      <w:pPr>
        <w:rPr>
          <w:del w:id="159" w:author="Author"/>
        </w:rPr>
      </w:pPr>
      <w:del w:id="160" w:author="Author">
        <w:r w:rsidRPr="00161CFD" w:rsidDel="00292595">
          <w:delTex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delText>
        </w:r>
      </w:del>
    </w:p>
    <w:p w:rsidR="009C4616" w:rsidRPr="00DD763F" w:rsidDel="00292595" w:rsidRDefault="009C4616" w:rsidP="00737F6A">
      <w:pPr>
        <w:rPr>
          <w:del w:id="161" w:author="Author"/>
        </w:rPr>
      </w:pPr>
    </w:p>
    <w:p w:rsidR="009C4616" w:rsidRPr="00DD763F" w:rsidDel="00292595" w:rsidRDefault="00161CFD" w:rsidP="00737F6A">
      <w:pPr>
        <w:rPr>
          <w:del w:id="162" w:author="Author"/>
        </w:rPr>
      </w:pPr>
      <w:del w:id="163" w:author="Author">
        <w:r w:rsidRPr="00161CFD" w:rsidDel="00292595">
          <w:delText>OCR teenust MV puhul ei kasutata.</w:delText>
        </w:r>
      </w:del>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lastRenderedPageBreak/>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1E0" w:rsidRDefault="00E331E0">
      <w:r>
        <w:separator/>
      </w:r>
    </w:p>
  </w:endnote>
  <w:endnote w:type="continuationSeparator" w:id="0">
    <w:p w:rsidR="00E331E0" w:rsidRDefault="00E331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C90" w:rsidRDefault="000E4C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C90" w:rsidRPr="00B530B6" w:rsidRDefault="000E4C90">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4925C4">
      <w:fldChar w:fldCharType="begin"/>
    </w:r>
    <w:r w:rsidRPr="00B530B6">
      <w:rPr>
        <w:lang w:val="de-DE"/>
      </w:rPr>
      <w:instrText xml:space="preserve"> PAGE </w:instrText>
    </w:r>
    <w:r w:rsidR="004925C4">
      <w:fldChar w:fldCharType="separate"/>
    </w:r>
    <w:r w:rsidR="00407146">
      <w:rPr>
        <w:lang w:val="de-DE"/>
      </w:rPr>
      <w:t>22</w:t>
    </w:r>
    <w:r w:rsidR="004925C4">
      <w:fldChar w:fldCharType="end"/>
    </w:r>
    <w:r w:rsidRPr="00B530B6">
      <w:rPr>
        <w:lang w:val="de-DE"/>
      </w:rPr>
      <w:t xml:space="preserve"> / </w:t>
    </w:r>
    <w:r w:rsidR="004925C4">
      <w:fldChar w:fldCharType="begin"/>
    </w:r>
    <w:r w:rsidRPr="00B530B6">
      <w:rPr>
        <w:lang w:val="de-DE"/>
      </w:rPr>
      <w:instrText xml:space="preserve"> NUMPAGES </w:instrText>
    </w:r>
    <w:r w:rsidR="004925C4">
      <w:fldChar w:fldCharType="separate"/>
    </w:r>
    <w:r w:rsidR="00407146">
      <w:rPr>
        <w:lang w:val="de-DE"/>
      </w:rPr>
      <w:t>25</w:t>
    </w:r>
    <w:r w:rsidR="004925C4">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C90" w:rsidRDefault="000E4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1E0" w:rsidRDefault="00E331E0">
      <w:r>
        <w:separator/>
      </w:r>
    </w:p>
  </w:footnote>
  <w:footnote w:type="continuationSeparator" w:id="0">
    <w:p w:rsidR="00E331E0" w:rsidRDefault="00E331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C90" w:rsidRDefault="000E4C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C90" w:rsidRPr="00E2465F" w:rsidRDefault="000E4C90">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C90" w:rsidRDefault="000E4C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9">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2"/>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3"/>
  </w:num>
  <w:num w:numId="26">
    <w:abstractNumId w:val="31"/>
  </w:num>
  <w:num w:numId="27">
    <w:abstractNumId w:val="28"/>
  </w:num>
  <w:num w:numId="28">
    <w:abstractNumId w:val="3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stylePaneFormatFilter w:val="3F01"/>
  <w:trackRevisions/>
  <w:defaultTabStop w:val="720"/>
  <w:hyphenationZone w:val="425"/>
  <w:noPunctuationKerning/>
  <w:characterSpacingControl w:val="doNotCompress"/>
  <w:hdrShapeDefaults>
    <o:shapedefaults v:ext="edit" spidmax="102402"/>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51BF"/>
    <w:rsid w:val="0002696A"/>
    <w:rsid w:val="00026CD5"/>
    <w:rsid w:val="00031DF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37C03"/>
    <w:rsid w:val="00142844"/>
    <w:rsid w:val="001443D9"/>
    <w:rsid w:val="0014665A"/>
    <w:rsid w:val="00155061"/>
    <w:rsid w:val="00161CFD"/>
    <w:rsid w:val="00162FEE"/>
    <w:rsid w:val="0016536B"/>
    <w:rsid w:val="001668F6"/>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2595"/>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56D4E"/>
    <w:rsid w:val="00360432"/>
    <w:rsid w:val="00362F44"/>
    <w:rsid w:val="00364656"/>
    <w:rsid w:val="0036537B"/>
    <w:rsid w:val="00365C3D"/>
    <w:rsid w:val="00365C48"/>
    <w:rsid w:val="00365F99"/>
    <w:rsid w:val="003743EE"/>
    <w:rsid w:val="003751CA"/>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7743"/>
    <w:rsid w:val="004C33E3"/>
    <w:rsid w:val="004C557C"/>
    <w:rsid w:val="004C773C"/>
    <w:rsid w:val="004D0105"/>
    <w:rsid w:val="004D1165"/>
    <w:rsid w:val="004D2457"/>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5BA4"/>
    <w:rsid w:val="005D16A5"/>
    <w:rsid w:val="005D2899"/>
    <w:rsid w:val="005D37CD"/>
    <w:rsid w:val="005D4213"/>
    <w:rsid w:val="005D7BFD"/>
    <w:rsid w:val="005F0DA0"/>
    <w:rsid w:val="005F3355"/>
    <w:rsid w:val="005F39BD"/>
    <w:rsid w:val="005F4559"/>
    <w:rsid w:val="005F700D"/>
    <w:rsid w:val="00604AF5"/>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6968"/>
    <w:rsid w:val="006653DE"/>
    <w:rsid w:val="00674FDC"/>
    <w:rsid w:val="00675B49"/>
    <w:rsid w:val="00676834"/>
    <w:rsid w:val="00680C2E"/>
    <w:rsid w:val="006846D1"/>
    <w:rsid w:val="00687BDC"/>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376"/>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687"/>
    <w:rsid w:val="007E6B4A"/>
    <w:rsid w:val="007F072B"/>
    <w:rsid w:val="007F0835"/>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560"/>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4616"/>
    <w:rsid w:val="009C6985"/>
    <w:rsid w:val="009D1B4C"/>
    <w:rsid w:val="009D6E9C"/>
    <w:rsid w:val="009E2F60"/>
    <w:rsid w:val="009E5604"/>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4EFB"/>
    <w:rsid w:val="00B30C6E"/>
    <w:rsid w:val="00B30EC1"/>
    <w:rsid w:val="00B409F6"/>
    <w:rsid w:val="00B45606"/>
    <w:rsid w:val="00B4702F"/>
    <w:rsid w:val="00B47919"/>
    <w:rsid w:val="00B50888"/>
    <w:rsid w:val="00B530B6"/>
    <w:rsid w:val="00B53D1B"/>
    <w:rsid w:val="00B560CE"/>
    <w:rsid w:val="00B60456"/>
    <w:rsid w:val="00B62CED"/>
    <w:rsid w:val="00B719AD"/>
    <w:rsid w:val="00B722A7"/>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B82"/>
    <w:rsid w:val="00C00C92"/>
    <w:rsid w:val="00C072A6"/>
    <w:rsid w:val="00C073B2"/>
    <w:rsid w:val="00C11C8F"/>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2839"/>
    <w:rsid w:val="00CD4B97"/>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33A3"/>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469D"/>
    <w:rsid w:val="00E505C9"/>
    <w:rsid w:val="00E50D8E"/>
    <w:rsid w:val="00E51A4F"/>
    <w:rsid w:val="00E53E02"/>
    <w:rsid w:val="00E54F88"/>
    <w:rsid w:val="00E60DA3"/>
    <w:rsid w:val="00E652DD"/>
    <w:rsid w:val="00E671B2"/>
    <w:rsid w:val="00E7092F"/>
    <w:rsid w:val="00E70BAF"/>
    <w:rsid w:val="00E72F26"/>
    <w:rsid w:val="00E7521D"/>
    <w:rsid w:val="00E76825"/>
    <w:rsid w:val="00E77994"/>
    <w:rsid w:val="00E81553"/>
    <w:rsid w:val="00E81D26"/>
    <w:rsid w:val="00E841E4"/>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3535"/>
    <w:rsid w:val="00FD4514"/>
    <w:rsid w:val="00FD47D3"/>
    <w:rsid w:val="00FD4C0E"/>
    <w:rsid w:val="00FD4EC1"/>
    <w:rsid w:val="00FD799B"/>
    <w:rsid w:val="00FD7A61"/>
    <w:rsid w:val="00FE5310"/>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E062209-A409-4B6D-BD51-D64251A23278}">
  <ds:schemaRefs>
    <ds:schemaRef ds:uri="http://schemas.microsoft.com/sharepoint/v3/contenttype/forms"/>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10922</Words>
  <Characters>63350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74124</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2012-05-31T10:26:00Z</dcterms:created>
  <dcterms:modified xsi:type="dcterms:W3CDTF">2012-07-13T08:39:00Z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