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Default="005B77EC" w:rsidP="001D18A9">
      <w:pPr>
        <w:pStyle w:val="Heading1"/>
        <w:tabs>
          <w:tab w:val="clear" w:pos="720"/>
        </w:tabs>
        <w:ind w:left="360"/>
      </w:pPr>
      <w:bookmarkStart w:id="0" w:name="OLE_LINK1"/>
      <w:bookmarkStart w:id="1" w:name="OLE_LINK2"/>
      <w:r>
        <w:t>OCR Service</w:t>
      </w:r>
      <w:r w:rsidR="004726A4">
        <w:t xml:space="preserve"> p</w:t>
      </w:r>
      <w:r w:rsidR="00037B24">
        <w:t>aigaldusjuhend</w:t>
      </w:r>
      <w:bookmarkEnd w:id="0"/>
      <w:bookmarkEnd w:id="1"/>
    </w:p>
    <w:p w:rsidR="001D18A9" w:rsidRPr="001D18A9"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tc>
          <w:tcPr>
            <w:tcW w:w="1008" w:type="dxa"/>
          </w:tcPr>
          <w:p w:rsidR="001D18A9" w:rsidRDefault="001D18A9" w:rsidP="00B409F6">
            <w:pPr>
              <w:rPr>
                <w:b/>
                <w:bCs/>
                <w:sz w:val="16"/>
              </w:rPr>
            </w:pPr>
            <w:r>
              <w:rPr>
                <w:b/>
                <w:bCs/>
                <w:sz w:val="16"/>
              </w:rPr>
              <w:t>Versioon</w:t>
            </w:r>
          </w:p>
        </w:tc>
        <w:tc>
          <w:tcPr>
            <w:tcW w:w="1440" w:type="dxa"/>
          </w:tcPr>
          <w:p w:rsidR="001D18A9" w:rsidRDefault="001D18A9" w:rsidP="00B409F6">
            <w:pPr>
              <w:rPr>
                <w:b/>
                <w:bCs/>
                <w:sz w:val="16"/>
              </w:rPr>
            </w:pPr>
            <w:r>
              <w:rPr>
                <w:b/>
                <w:bCs/>
                <w:sz w:val="16"/>
              </w:rPr>
              <w:t>Muutja</w:t>
            </w:r>
          </w:p>
        </w:tc>
        <w:tc>
          <w:tcPr>
            <w:tcW w:w="1980" w:type="dxa"/>
          </w:tcPr>
          <w:p w:rsidR="001D18A9" w:rsidRDefault="001D18A9" w:rsidP="00B409F6">
            <w:pPr>
              <w:rPr>
                <w:b/>
                <w:bCs/>
                <w:sz w:val="16"/>
              </w:rPr>
            </w:pPr>
            <w:r>
              <w:rPr>
                <w:b/>
                <w:bCs/>
                <w:sz w:val="16"/>
              </w:rPr>
              <w:t>Muutmise kuupäev</w:t>
            </w:r>
          </w:p>
        </w:tc>
        <w:tc>
          <w:tcPr>
            <w:tcW w:w="5426" w:type="dxa"/>
          </w:tcPr>
          <w:p w:rsidR="001D18A9" w:rsidRDefault="001D18A9" w:rsidP="00B409F6">
            <w:pPr>
              <w:rPr>
                <w:b/>
                <w:bCs/>
                <w:sz w:val="16"/>
              </w:rPr>
            </w:pPr>
            <w:r>
              <w:rPr>
                <w:b/>
                <w:bCs/>
                <w:sz w:val="16"/>
              </w:rPr>
              <w:t>Muudatus</w:t>
            </w:r>
          </w:p>
        </w:tc>
      </w:tr>
      <w:tr w:rsidR="001D18A9">
        <w:tc>
          <w:tcPr>
            <w:tcW w:w="1008" w:type="dxa"/>
          </w:tcPr>
          <w:p w:rsidR="001D18A9" w:rsidRDefault="001066D7" w:rsidP="001066D7">
            <w:pPr>
              <w:pStyle w:val="Header"/>
              <w:tabs>
                <w:tab w:val="clear" w:pos="4153"/>
                <w:tab w:val="clear" w:pos="8306"/>
              </w:tabs>
              <w:rPr>
                <w:sz w:val="16"/>
              </w:rPr>
            </w:pPr>
            <w:r>
              <w:rPr>
                <w:sz w:val="16"/>
              </w:rPr>
              <w:t>1</w:t>
            </w:r>
            <w:r w:rsidR="00096A8C">
              <w:rPr>
                <w:sz w:val="16"/>
              </w:rPr>
              <w:t>.</w:t>
            </w:r>
            <w:r>
              <w:rPr>
                <w:sz w:val="16"/>
              </w:rPr>
              <w:t>0</w:t>
            </w:r>
          </w:p>
        </w:tc>
        <w:tc>
          <w:tcPr>
            <w:tcW w:w="1440" w:type="dxa"/>
          </w:tcPr>
          <w:p w:rsidR="001D18A9" w:rsidRDefault="005B77EC" w:rsidP="00B409F6">
            <w:pPr>
              <w:rPr>
                <w:sz w:val="16"/>
              </w:rPr>
            </w:pPr>
            <w:r>
              <w:rPr>
                <w:sz w:val="16"/>
              </w:rPr>
              <w:t>Alar Kvell</w:t>
            </w:r>
          </w:p>
        </w:tc>
        <w:tc>
          <w:tcPr>
            <w:tcW w:w="1980" w:type="dxa"/>
          </w:tcPr>
          <w:p w:rsidR="001D18A9" w:rsidRDefault="005B77EC" w:rsidP="005B77EC">
            <w:pPr>
              <w:rPr>
                <w:sz w:val="16"/>
              </w:rPr>
            </w:pPr>
            <w:r>
              <w:rPr>
                <w:sz w:val="16"/>
              </w:rPr>
              <w:t>31</w:t>
            </w:r>
            <w:r w:rsidR="00530573">
              <w:rPr>
                <w:sz w:val="16"/>
              </w:rPr>
              <w:t>.</w:t>
            </w:r>
            <w:r>
              <w:rPr>
                <w:sz w:val="16"/>
              </w:rPr>
              <w:t>05</w:t>
            </w:r>
            <w:r w:rsidR="00096A8C">
              <w:rPr>
                <w:sz w:val="16"/>
              </w:rPr>
              <w:t>.20</w:t>
            </w:r>
            <w:r>
              <w:rPr>
                <w:sz w:val="16"/>
              </w:rPr>
              <w:t>10</w:t>
            </w:r>
          </w:p>
        </w:tc>
        <w:tc>
          <w:tcPr>
            <w:tcW w:w="5426" w:type="dxa"/>
          </w:tcPr>
          <w:p w:rsidR="001D18A9" w:rsidRDefault="001D18A9" w:rsidP="00B409F6">
            <w:pPr>
              <w:rPr>
                <w:sz w:val="16"/>
              </w:rPr>
            </w:pPr>
            <w:r>
              <w:rPr>
                <w:sz w:val="16"/>
              </w:rPr>
              <w:t>Dokumendi algversioon</w:t>
            </w:r>
          </w:p>
        </w:tc>
      </w:tr>
    </w:tbl>
    <w:p w:rsidR="009F100C" w:rsidRDefault="009F100C"/>
    <w:p w:rsidR="009F100C" w:rsidRDefault="001066D7" w:rsidP="006B6CF7">
      <w:pPr>
        <w:pStyle w:val="Heading2"/>
        <w:spacing w:line="360" w:lineRule="auto"/>
      </w:pPr>
      <w:bookmarkStart w:id="2" w:name="_Ref50186911"/>
      <w:r>
        <w:t>Sissejuhatus</w:t>
      </w:r>
    </w:p>
    <w:p w:rsidR="005B77EC" w:rsidRDefault="005B77EC" w:rsidP="001066D7">
      <w:r>
        <w:t>OCR Service on tekstituvastustarkvara ABBYY FineReader Corporate Edition ümber asetsev liidestuskiht.</w:t>
      </w:r>
    </w:p>
    <w:p w:rsidR="00675B49" w:rsidRDefault="00675B49" w:rsidP="001066D7"/>
    <w:p w:rsidR="00DA1DE6" w:rsidRDefault="001066D7" w:rsidP="001066D7">
      <w:r>
        <w:t>Käesolev dokument kirjeldab SIM DHS tarkvara paigaldamist kliendi testkeskkonda ja on mõeldud kasutamiseks SMIT administraatoritele.</w:t>
      </w:r>
    </w:p>
    <w:p w:rsidR="00127F5A" w:rsidRPr="00127F5A" w:rsidRDefault="00127F5A" w:rsidP="00127F5A"/>
    <w:p w:rsidR="00DA1DE6" w:rsidRDefault="00DA1DE6" w:rsidP="006B6CF7">
      <w:pPr>
        <w:pStyle w:val="Heading2"/>
        <w:spacing w:line="360" w:lineRule="auto"/>
      </w:pPr>
      <w:r>
        <w:t>Kirjeldus</w:t>
      </w:r>
    </w:p>
    <w:p w:rsidR="00DA1DE6" w:rsidRDefault="001B248C" w:rsidP="001066D7">
      <w:r>
        <w:t xml:space="preserve">ABBYY FineReader Corporate Edition tarkvarapaketis on programm ABBYY Hot Folder, mis </w:t>
      </w:r>
      <w:r w:rsidR="00960BC5">
        <w:t>teostab tekstituvastust selliselt, et jälgib eelseadistatud sisendkataloogi, kui sellesse luuakse fail, siis töötleb selle ja salvestab tulemusfaili eelseadistatud väljundkataloogi.</w:t>
      </w:r>
    </w:p>
    <w:p w:rsidR="00960BC5" w:rsidRDefault="00960BC5" w:rsidP="001066D7"/>
    <w:p w:rsidR="00960BC5" w:rsidRDefault="00960BC5" w:rsidP="001066D7">
      <w:r>
        <w:t>OCR Service on liidestuskiht programmi ABBYY Hot Folder ja rakenduse DELTA vahel. OCR Service pakub veebiteenust, mille kaudu DELTA rakendus saadab faili tekstituvastamiseks. OCR Service paigutab selle faili programmis ABBYY Hot Folder eelseadistatud sisendkataloog, ootab kuni ABBYY Hot Folder selle faili ära töötleb, ning siis OCR Service loeb eelseadistatud väljundkataloogist tulemusfaili ja tagastab selle DELTA rakendusele.</w:t>
      </w:r>
    </w:p>
    <w:p w:rsidR="005B77EC" w:rsidRDefault="005B77EC" w:rsidP="001066D7"/>
    <w:p w:rsidR="00960BC5" w:rsidRDefault="00960BC5" w:rsidP="001066D7">
      <w:r>
        <w:t>Edukaks toimimiseks peavad mõlemad programmid, ABBYY Hot Folder ja OCR Service töötama samas serveris samal ajal korraga. (Millises järjekorras nad käivitada, ei ole tähtis.)</w:t>
      </w:r>
    </w:p>
    <w:p w:rsidR="00960BC5" w:rsidRPr="001066D7" w:rsidRDefault="00960BC5" w:rsidP="001066D7"/>
    <w:bookmarkEnd w:id="2"/>
    <w:p w:rsidR="00C94E3F" w:rsidRDefault="005B77EC" w:rsidP="00B60456">
      <w:r>
        <w:t xml:space="preserve">ABBYY Hot Folder programm vajab töötamiseks Windows operatsioonisüsteemi. Täpsemad süsteemi nõuded leiab siit: </w:t>
      </w:r>
      <w:hyperlink r:id="rId10" w:history="1">
        <w:r w:rsidRPr="00CA6838">
          <w:rPr>
            <w:rStyle w:val="Hyperlink"/>
          </w:rPr>
          <w:t>http://finereader.abbyy.com/system_specifications</w:t>
        </w:r>
      </w:hyperlink>
    </w:p>
    <w:p w:rsidR="00C94E3F" w:rsidRDefault="00C94E3F" w:rsidP="00B60456"/>
    <w:p w:rsidR="008E652E" w:rsidRDefault="009D0FD7" w:rsidP="006B6CF7">
      <w:pPr>
        <w:pStyle w:val="Heading2"/>
        <w:spacing w:line="360" w:lineRule="auto"/>
      </w:pPr>
      <w:r>
        <w:t>OCR Service e</w:t>
      </w:r>
      <w:r w:rsidR="00230B30">
        <w:t>hitamine</w:t>
      </w:r>
    </w:p>
    <w:p w:rsidR="005B77EC" w:rsidRDefault="005B77EC" w:rsidP="00EC5B66">
      <w:r>
        <w:t xml:space="preserve">Kui teil on SVN serverist alla tõmmatud </w:t>
      </w:r>
      <w:r w:rsidR="00960BC5">
        <w:t xml:space="preserve">DELTA </w:t>
      </w:r>
      <w:r>
        <w:t>projekti lähtekood, siis liikuge OCR Service kausta:</w:t>
      </w:r>
    </w:p>
    <w:p w:rsidR="005B77EC" w:rsidRDefault="005B77EC" w:rsidP="00EC5B66">
      <w:r>
        <w:t>cd ocr-service</w:t>
      </w:r>
    </w:p>
    <w:p w:rsidR="008E652E" w:rsidRDefault="00230B30" w:rsidP="00B60456">
      <w:r>
        <w:t>ja käivitage</w:t>
      </w:r>
    </w:p>
    <w:p w:rsidR="00230B30" w:rsidRDefault="00230B30" w:rsidP="00B60456">
      <w:r>
        <w:t xml:space="preserve">ant clean </w:t>
      </w:r>
      <w:r w:rsidR="00B64A4F">
        <w:t>exe</w:t>
      </w:r>
    </w:p>
    <w:p w:rsidR="00230B30" w:rsidRDefault="00230B30" w:rsidP="00B60456">
      <w:r>
        <w:t>mis (kui ehitamine õnnestub) tekitab projekti build kataloogi failid ocr-service.exe ja ocr-service.properties</w:t>
      </w:r>
    </w:p>
    <w:p w:rsidR="00FA3E7B" w:rsidRDefault="00FA3E7B" w:rsidP="00FA3E7B"/>
    <w:p w:rsidR="00AF211F" w:rsidRDefault="009D0FD7" w:rsidP="00AF211F">
      <w:pPr>
        <w:pStyle w:val="Heading2"/>
        <w:spacing w:line="360" w:lineRule="auto"/>
      </w:pPr>
      <w:r>
        <w:t>OCR Service p</w:t>
      </w:r>
      <w:r w:rsidR="008E652E">
        <w:t>aigaldamine</w:t>
      </w:r>
    </w:p>
    <w:p w:rsidR="008E652E" w:rsidRDefault="00230B30" w:rsidP="00230B30">
      <w:r>
        <w:t>Kopeerige ocr-service.exe ja ocr-service.properties Windows operatsioonisüsteemiga serverisse ja looge nende jaoks uus kataloog kõvakettal</w:t>
      </w:r>
    </w:p>
    <w:p w:rsidR="00FA3E7B" w:rsidRDefault="00FA3E7B" w:rsidP="00FA3E7B"/>
    <w:p w:rsidR="002D3251" w:rsidRDefault="002D3251" w:rsidP="00230B30"/>
    <w:p w:rsidR="00230B30" w:rsidRDefault="00230B30" w:rsidP="005B77EC"/>
    <w:p w:rsidR="00230B30" w:rsidRDefault="00230B30" w:rsidP="005B77EC"/>
    <w:p w:rsidR="00230B30" w:rsidRDefault="005B77EC" w:rsidP="00230B30">
      <w:pPr>
        <w:pStyle w:val="Heading2"/>
      </w:pPr>
      <w:r>
        <w:lastRenderedPageBreak/>
        <w:t xml:space="preserve">Tarkvara </w:t>
      </w:r>
      <w:r w:rsidR="00230B30">
        <w:t>„</w:t>
      </w:r>
      <w:r>
        <w:t>ABBYY FineReader 10</w:t>
      </w:r>
      <w:r w:rsidR="00230B30">
        <w:t xml:space="preserve"> Corporate Edition“ paigaldamine</w:t>
      </w:r>
    </w:p>
    <w:p w:rsidR="00230B30" w:rsidRDefault="00230B30" w:rsidP="005B77EC">
      <w:r>
        <w:t>Paigaldage samasse Windows serverisse tarkvara „ABBYY FineReader 10 Corporate Edition“. Paigaldusprogrammis sooritage järgmised valikud:</w:t>
      </w:r>
    </w:p>
    <w:p w:rsidR="00230B30" w:rsidRDefault="005B77EC" w:rsidP="00230B30">
      <w:pPr>
        <w:pStyle w:val="ListParagraph"/>
        <w:numPr>
          <w:ilvl w:val="0"/>
          <w:numId w:val="31"/>
        </w:numPr>
      </w:pPr>
      <w:r>
        <w:t>ABBYY FineRea</w:t>
      </w:r>
      <w:r w:rsidR="00230B30">
        <w:t xml:space="preserve">der 10 Corporate Edition Setup </w:t>
      </w:r>
      <w:r w:rsidR="00230B30">
        <w:sym w:font="Wingdings" w:char="F0E0"/>
      </w:r>
      <w:r>
        <w:t xml:space="preserve"> Standalone installation</w:t>
      </w:r>
    </w:p>
    <w:p w:rsidR="00230B30" w:rsidRDefault="005B77EC" w:rsidP="00230B30">
      <w:pPr>
        <w:pStyle w:val="ListParagraph"/>
        <w:numPr>
          <w:ilvl w:val="0"/>
          <w:numId w:val="31"/>
        </w:numPr>
      </w:pPr>
      <w:r>
        <w:t>Select the language for this instal</w:t>
      </w:r>
      <w:r w:rsidR="00230B30">
        <w:t xml:space="preserve">lation from the choices below </w:t>
      </w:r>
      <w:r w:rsidR="00230B30">
        <w:sym w:font="Wingdings" w:char="F0E0"/>
      </w:r>
      <w:r>
        <w:t xml:space="preserve"> English</w:t>
      </w:r>
    </w:p>
    <w:p w:rsidR="00230B30" w:rsidRDefault="00230B30" w:rsidP="00230B30">
      <w:pPr>
        <w:pStyle w:val="ListParagraph"/>
        <w:numPr>
          <w:ilvl w:val="0"/>
          <w:numId w:val="31"/>
        </w:numPr>
      </w:pPr>
      <w:r>
        <w:t xml:space="preserve">Setup Type </w:t>
      </w:r>
      <w:r>
        <w:sym w:font="Wingdings" w:char="F0E0"/>
      </w:r>
      <w:r w:rsidR="005B77EC">
        <w:t xml:space="preserve"> Custom</w:t>
      </w:r>
    </w:p>
    <w:p w:rsidR="00230B30" w:rsidRDefault="00230B30" w:rsidP="00230B30">
      <w:pPr>
        <w:pStyle w:val="ListParagraph"/>
        <w:numPr>
          <w:ilvl w:val="0"/>
          <w:numId w:val="31"/>
        </w:numPr>
      </w:pPr>
      <w:r>
        <w:t xml:space="preserve">Features to install </w:t>
      </w:r>
      <w:r>
        <w:sym w:font="Wingdings" w:char="F0E0"/>
      </w:r>
      <w:r w:rsidR="005B77EC">
        <w:t xml:space="preserve"> Integration with Microsof</w:t>
      </w:r>
      <w:r>
        <w:t xml:space="preserve">t Office and Windows Explorer </w:t>
      </w:r>
      <w:r>
        <w:sym w:font="Wingdings" w:char="F0E0"/>
      </w:r>
      <w:r w:rsidR="005B77EC">
        <w:t xml:space="preserve"> This feature will not be available</w:t>
      </w:r>
    </w:p>
    <w:p w:rsidR="005B77EC" w:rsidRDefault="00230B30" w:rsidP="00230B30">
      <w:pPr>
        <w:pStyle w:val="ListParagraph"/>
        <w:numPr>
          <w:ilvl w:val="0"/>
          <w:numId w:val="31"/>
        </w:numPr>
      </w:pPr>
      <w:r>
        <w:t xml:space="preserve">Features to install </w:t>
      </w:r>
      <w:r>
        <w:sym w:font="Wingdings" w:char="F0E0"/>
      </w:r>
      <w:r>
        <w:t xml:space="preserve"> ABBYY Screenshot Reader </w:t>
      </w:r>
      <w:r>
        <w:sym w:font="Wingdings" w:char="F0E0"/>
      </w:r>
      <w:r w:rsidR="005B77EC">
        <w:t xml:space="preserve"> This feature will not be available</w:t>
      </w:r>
    </w:p>
    <w:p w:rsidR="00230B30" w:rsidRDefault="00230B30" w:rsidP="00230B30"/>
    <w:p w:rsidR="005B77EC" w:rsidRDefault="005B77EC" w:rsidP="00230B30">
      <w:pPr>
        <w:pStyle w:val="Heading2"/>
      </w:pPr>
      <w:r>
        <w:t xml:space="preserve">Programmi </w:t>
      </w:r>
      <w:r w:rsidR="00230B30">
        <w:t>„</w:t>
      </w:r>
      <w:r>
        <w:t>ABBYY Hot Folder“ seadistamine</w:t>
      </w:r>
    </w:p>
    <w:p w:rsidR="005B77EC" w:rsidRDefault="005B77EC" w:rsidP="005B77EC">
      <w:pPr>
        <w:pStyle w:val="ListParagraph"/>
        <w:numPr>
          <w:ilvl w:val="0"/>
          <w:numId w:val="30"/>
        </w:numPr>
        <w:autoSpaceDE/>
        <w:autoSpaceDN/>
        <w:spacing w:before="0" w:after="200" w:line="276" w:lineRule="auto"/>
        <w:jc w:val="left"/>
      </w:pPr>
      <w:r>
        <w:t>Käivitage programm „ABBYY Hot Folder“</w:t>
      </w:r>
    </w:p>
    <w:p w:rsidR="005B77EC" w:rsidRDefault="005B77EC" w:rsidP="005B77EC">
      <w:pPr>
        <w:pStyle w:val="ListParagraph"/>
        <w:numPr>
          <w:ilvl w:val="0"/>
          <w:numId w:val="30"/>
        </w:numPr>
        <w:autoSpaceDE/>
        <w:autoSpaceDN/>
        <w:spacing w:before="0" w:after="200" w:line="276" w:lineRule="auto"/>
        <w:jc w:val="left"/>
      </w:pPr>
      <w:r>
        <w:t>Vajutage „Create new folder“</w:t>
      </w:r>
    </w:p>
    <w:p w:rsidR="00230B30" w:rsidRDefault="00230B30" w:rsidP="005B77EC">
      <w:pPr>
        <w:pStyle w:val="ListParagraph"/>
        <w:numPr>
          <w:ilvl w:val="0"/>
          <w:numId w:val="30"/>
        </w:numPr>
        <w:autoSpaceDE/>
        <w:autoSpaceDN/>
        <w:spacing w:before="0" w:after="200" w:line="276" w:lineRule="auto"/>
        <w:jc w:val="left"/>
      </w:pPr>
      <w:r>
        <w:t>Seadistage ekraanil olevad seaded alloleva pildi järgi; „Folder“ välja jaoks looge uus kataloog serveri kõvakettal</w:t>
      </w:r>
    </w:p>
    <w:p w:rsidR="005B77EC" w:rsidRDefault="005B77EC" w:rsidP="00230B30">
      <w:pPr>
        <w:pStyle w:val="ListParagraph"/>
        <w:autoSpaceDE/>
        <w:autoSpaceDN/>
        <w:spacing w:before="0" w:after="200" w:line="276" w:lineRule="auto"/>
        <w:jc w:val="left"/>
      </w:pPr>
      <w:r>
        <w:rPr>
          <w:noProof/>
          <w:lang w:eastAsia="et-EE"/>
        </w:rPr>
        <w:drawing>
          <wp:inline distT="0" distB="0" distL="0" distR="0">
            <wp:extent cx="4486275" cy="489585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srcRect/>
                    <a:stretch>
                      <a:fillRect/>
                    </a:stretch>
                  </pic:blipFill>
                  <pic:spPr bwMode="auto">
                    <a:xfrm>
                      <a:off x="0" y="0"/>
                      <a:ext cx="4486275" cy="4895850"/>
                    </a:xfrm>
                    <a:prstGeom prst="rect">
                      <a:avLst/>
                    </a:prstGeom>
                    <a:noFill/>
                    <a:ln w="9525">
                      <a:noFill/>
                      <a:miter lim="800000"/>
                      <a:headEnd/>
                      <a:tailEnd/>
                    </a:ln>
                  </pic:spPr>
                </pic:pic>
              </a:graphicData>
            </a:graphic>
          </wp:inline>
        </w:drawing>
      </w:r>
    </w:p>
    <w:p w:rsidR="005B77EC" w:rsidRDefault="00230B30" w:rsidP="005B77EC">
      <w:pPr>
        <w:pStyle w:val="ListParagraph"/>
        <w:numPr>
          <w:ilvl w:val="0"/>
          <w:numId w:val="30"/>
        </w:numPr>
        <w:autoSpaceDE/>
        <w:autoSpaceDN/>
        <w:spacing w:before="0" w:after="200" w:line="276" w:lineRule="auto"/>
        <w:jc w:val="left"/>
      </w:pPr>
      <w:r>
        <w:lastRenderedPageBreak/>
        <w:t>Järgmisel ekraanil seadistage seaded samuti allolevale ekraanipildile vastavalt; keelevalikusse valige sellised keeled</w:t>
      </w:r>
      <w:r w:rsidR="003F4976">
        <w:t>, millistes teil skaneeritud dokumendid esinevad</w:t>
      </w:r>
      <w:r w:rsidR="005B77EC">
        <w:rPr>
          <w:noProof/>
          <w:lang w:eastAsia="et-EE"/>
        </w:rPr>
        <w:drawing>
          <wp:inline distT="0" distB="0" distL="0" distR="0">
            <wp:extent cx="4486275" cy="4895850"/>
            <wp:effectExtent l="19050" t="0" r="9525"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486275" cy="4895850"/>
                    </a:xfrm>
                    <a:prstGeom prst="rect">
                      <a:avLst/>
                    </a:prstGeom>
                    <a:noFill/>
                    <a:ln w="9525">
                      <a:noFill/>
                      <a:miter lim="800000"/>
                      <a:headEnd/>
                      <a:tailEnd/>
                    </a:ln>
                  </pic:spPr>
                </pic:pic>
              </a:graphicData>
            </a:graphic>
          </wp:inline>
        </w:drawing>
      </w:r>
    </w:p>
    <w:p w:rsidR="003F4976" w:rsidRDefault="003F4976" w:rsidP="003F4976">
      <w:pPr>
        <w:pStyle w:val="ListParagraph"/>
        <w:autoSpaceDE/>
        <w:autoSpaceDN/>
        <w:spacing w:before="0" w:after="200" w:line="276" w:lineRule="auto"/>
        <w:jc w:val="left"/>
      </w:pPr>
      <w:r>
        <w:t>Näiteks:</w:t>
      </w:r>
    </w:p>
    <w:p w:rsidR="00230B30" w:rsidRDefault="00230B30" w:rsidP="003F4976">
      <w:pPr>
        <w:pStyle w:val="ListParagraph"/>
        <w:autoSpaceDE/>
        <w:autoSpaceDN/>
        <w:spacing w:before="0" w:after="200" w:line="276" w:lineRule="auto"/>
        <w:jc w:val="left"/>
      </w:pPr>
      <w:r w:rsidRPr="00230B30">
        <w:rPr>
          <w:noProof/>
          <w:lang w:eastAsia="et-EE"/>
        </w:rPr>
        <w:drawing>
          <wp:inline distT="0" distB="0" distL="0" distR="0">
            <wp:extent cx="3400425" cy="343852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400425" cy="3438525"/>
                    </a:xfrm>
                    <a:prstGeom prst="rect">
                      <a:avLst/>
                    </a:prstGeom>
                    <a:noFill/>
                    <a:ln w="9525">
                      <a:noFill/>
                      <a:miter lim="800000"/>
                      <a:headEnd/>
                      <a:tailEnd/>
                    </a:ln>
                  </pic:spPr>
                </pic:pic>
              </a:graphicData>
            </a:graphic>
          </wp:inline>
        </w:drawing>
      </w:r>
    </w:p>
    <w:p w:rsidR="003F4976" w:rsidRDefault="003F4976" w:rsidP="003F4976">
      <w:pPr>
        <w:pStyle w:val="ListParagraph"/>
        <w:numPr>
          <w:ilvl w:val="0"/>
          <w:numId w:val="30"/>
        </w:numPr>
        <w:autoSpaceDE/>
        <w:autoSpaceDN/>
        <w:spacing w:before="0" w:after="200" w:line="276" w:lineRule="auto"/>
        <w:jc w:val="left"/>
      </w:pPr>
      <w:r>
        <w:lastRenderedPageBreak/>
        <w:t>Järgmisel ekraanil seadistage seaded samuti allolevale ekraanipildile vastavalt; „Output folder“ välja jaoks looge uus kataloog serveri kõvakettal</w:t>
      </w:r>
    </w:p>
    <w:p w:rsidR="005B77EC" w:rsidRDefault="005B77EC" w:rsidP="003F4976">
      <w:pPr>
        <w:pStyle w:val="ListParagraph"/>
        <w:autoSpaceDE/>
        <w:autoSpaceDN/>
        <w:spacing w:before="0" w:after="200" w:line="276" w:lineRule="auto"/>
        <w:jc w:val="left"/>
      </w:pPr>
      <w:r>
        <w:rPr>
          <w:noProof/>
          <w:lang w:eastAsia="et-EE"/>
        </w:rPr>
        <w:drawing>
          <wp:inline distT="0" distB="0" distL="0" distR="0">
            <wp:extent cx="4486275" cy="4895850"/>
            <wp:effectExtent l="19050" t="0" r="9525" b="0"/>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486275" cy="4895850"/>
                    </a:xfrm>
                    <a:prstGeom prst="rect">
                      <a:avLst/>
                    </a:prstGeom>
                    <a:noFill/>
                    <a:ln w="9525">
                      <a:noFill/>
                      <a:miter lim="800000"/>
                      <a:headEnd/>
                      <a:tailEnd/>
                    </a:ln>
                  </pic:spPr>
                </pic:pic>
              </a:graphicData>
            </a:graphic>
          </wp:inline>
        </w:drawing>
      </w:r>
    </w:p>
    <w:p w:rsidR="005B77EC" w:rsidRDefault="003F4976" w:rsidP="005B77EC">
      <w:pPr>
        <w:pStyle w:val="ListParagraph"/>
        <w:numPr>
          <w:ilvl w:val="0"/>
          <w:numId w:val="30"/>
        </w:numPr>
        <w:autoSpaceDE/>
        <w:autoSpaceDN/>
        <w:spacing w:before="0" w:after="200" w:line="276" w:lineRule="auto"/>
        <w:jc w:val="left"/>
      </w:pPr>
      <w:r>
        <w:lastRenderedPageBreak/>
        <w:t>„Formats“ nupust avaneb väljundfaili seadistamise ekraan, kus täitke seaded samuti allolevale ekraanipildile vastavalt</w:t>
      </w:r>
      <w:r w:rsidR="005B77EC">
        <w:rPr>
          <w:noProof/>
          <w:lang w:eastAsia="et-EE"/>
        </w:rPr>
        <w:drawing>
          <wp:inline distT="0" distB="0" distL="0" distR="0">
            <wp:extent cx="4933950" cy="4133850"/>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933950" cy="4133850"/>
                    </a:xfrm>
                    <a:prstGeom prst="rect">
                      <a:avLst/>
                    </a:prstGeom>
                    <a:noFill/>
                    <a:ln w="9525">
                      <a:noFill/>
                      <a:miter lim="800000"/>
                      <a:headEnd/>
                      <a:tailEnd/>
                    </a:ln>
                  </pic:spPr>
                </pic:pic>
              </a:graphicData>
            </a:graphic>
          </wp:inline>
        </w:drawing>
      </w:r>
    </w:p>
    <w:p w:rsidR="00CC56E6" w:rsidRDefault="00960BC5" w:rsidP="00960BC5">
      <w:pPr>
        <w:pStyle w:val="ListParagraph"/>
        <w:numPr>
          <w:ilvl w:val="0"/>
          <w:numId w:val="30"/>
        </w:numPr>
      </w:pPr>
      <w:r>
        <w:t>Programmi peaaknas</w:t>
      </w:r>
      <w:r w:rsidR="00CC56E6">
        <w:t xml:space="preserve"> olles valige tabelist esimene rida ja vajutage nupule „Stop selected folder“</w:t>
      </w:r>
    </w:p>
    <w:p w:rsidR="00CC56E6" w:rsidRDefault="00CC56E6" w:rsidP="00CC56E6">
      <w:pPr>
        <w:pStyle w:val="ListParagraph"/>
        <w:numPr>
          <w:ilvl w:val="0"/>
          <w:numId w:val="30"/>
        </w:numPr>
      </w:pPr>
      <w:r>
        <w:t>Vajutage F2 ja kirjutage esimesse lahtrisse nimetus „ocr“</w:t>
      </w:r>
    </w:p>
    <w:p w:rsidR="00CC56E6" w:rsidRDefault="00CC56E6" w:rsidP="00CC56E6">
      <w:pPr>
        <w:pStyle w:val="ListParagraph"/>
        <w:numPr>
          <w:ilvl w:val="0"/>
          <w:numId w:val="30"/>
        </w:numPr>
      </w:pPr>
      <w:r>
        <w:t>Vajutage nupule „Start selected folder“</w:t>
      </w:r>
      <w:r w:rsidR="00960BC5">
        <w:t>; programmi peaaken peaks välja nägema järgmine</w:t>
      </w:r>
    </w:p>
    <w:p w:rsidR="00960BC5" w:rsidRDefault="00960BC5" w:rsidP="00960BC5">
      <w:pPr>
        <w:pStyle w:val="ListParagraph"/>
      </w:pPr>
      <w:r w:rsidRPr="00960BC5">
        <w:rPr>
          <w:noProof/>
          <w:lang w:eastAsia="et-EE"/>
        </w:rPr>
        <w:drawing>
          <wp:inline distT="0" distB="0" distL="0" distR="0">
            <wp:extent cx="6120130" cy="1907167"/>
            <wp:effectExtent l="19050" t="0" r="0" b="0"/>
            <wp:docPr id="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srcRect/>
                    <a:stretch>
                      <a:fillRect/>
                    </a:stretch>
                  </pic:blipFill>
                  <pic:spPr bwMode="auto">
                    <a:xfrm>
                      <a:off x="0" y="0"/>
                      <a:ext cx="6120130" cy="1907167"/>
                    </a:xfrm>
                    <a:prstGeom prst="rect">
                      <a:avLst/>
                    </a:prstGeom>
                    <a:noFill/>
                    <a:ln w="9525">
                      <a:noFill/>
                      <a:miter lim="800000"/>
                      <a:headEnd/>
                      <a:tailEnd/>
                    </a:ln>
                  </pic:spPr>
                </pic:pic>
              </a:graphicData>
            </a:graphic>
          </wp:inline>
        </w:drawing>
      </w:r>
    </w:p>
    <w:p w:rsidR="00414271" w:rsidRDefault="005A0056" w:rsidP="00CC56E6">
      <w:pPr>
        <w:pStyle w:val="ListParagraph"/>
        <w:numPr>
          <w:ilvl w:val="0"/>
          <w:numId w:val="30"/>
        </w:numPr>
      </w:pPr>
      <w:r>
        <w:t>Võite lasta programmil „ABBYY Hot Folder“ käivituda Windowsi käivitumisel automaatselt, kui lohistate selle programmi ikooni Start menüüs kausta Startup</w:t>
      </w:r>
    </w:p>
    <w:p w:rsidR="005A0056" w:rsidRDefault="005A0056" w:rsidP="009D0FD7"/>
    <w:p w:rsidR="005A0056" w:rsidRDefault="005A0056" w:rsidP="005A0056">
      <w:pPr>
        <w:pStyle w:val="Heading2"/>
      </w:pPr>
      <w:r>
        <w:t>Programmi OCR Service seadistamine</w:t>
      </w:r>
    </w:p>
    <w:p w:rsidR="005A0056" w:rsidRDefault="005A0056" w:rsidP="005A0056">
      <w:pPr>
        <w:pStyle w:val="ListParagraph"/>
        <w:numPr>
          <w:ilvl w:val="0"/>
          <w:numId w:val="32"/>
        </w:numPr>
      </w:pPr>
      <w:r>
        <w:t>Avage fail ocr-service.properties ja muutke seaded vastavalt sellele, kuidas te eelmises peatükis programmi „ABBYY Hot Folder“ seadistasite:</w:t>
      </w:r>
    </w:p>
    <w:p w:rsidR="005A0056" w:rsidRDefault="005A0056" w:rsidP="005A0056">
      <w:pPr>
        <w:pStyle w:val="ListParagraph"/>
        <w:numPr>
          <w:ilvl w:val="1"/>
          <w:numId w:val="32"/>
        </w:numPr>
      </w:pPr>
      <w:r>
        <w:t>ocr.inputFolder – „Source folder settings“ all „Folder“ kausta tee</w:t>
      </w:r>
    </w:p>
    <w:p w:rsidR="005A0056" w:rsidRDefault="005A0056" w:rsidP="005A0056">
      <w:pPr>
        <w:pStyle w:val="ListParagraph"/>
        <w:numPr>
          <w:ilvl w:val="1"/>
          <w:numId w:val="32"/>
        </w:numPr>
      </w:pPr>
      <w:r>
        <w:t>ocr.outputFolder – „Output folder“ kausta tee</w:t>
      </w:r>
    </w:p>
    <w:p w:rsidR="005A0056" w:rsidRDefault="005A0056" w:rsidP="005A0056">
      <w:pPr>
        <w:pStyle w:val="ListParagraph"/>
        <w:numPr>
          <w:ilvl w:val="1"/>
          <w:numId w:val="32"/>
        </w:numPr>
      </w:pPr>
      <w:r>
        <w:t>ocr.taskName – punktis 7.8 määratud tegumi nimi</w:t>
      </w:r>
    </w:p>
    <w:p w:rsidR="005A0056" w:rsidRDefault="005A0056" w:rsidP="005A0056">
      <w:pPr>
        <w:pStyle w:val="ListParagraph"/>
        <w:numPr>
          <w:ilvl w:val="1"/>
          <w:numId w:val="32"/>
        </w:numPr>
      </w:pPr>
      <w:r>
        <w:lastRenderedPageBreak/>
        <w:t>ocr.url – käesoleva masina aadress ja port, kust OCR veebiteenust välja serveeritakse</w:t>
      </w:r>
    </w:p>
    <w:p w:rsidR="005A0056" w:rsidRDefault="00100B7C" w:rsidP="00100B7C">
      <w:pPr>
        <w:pStyle w:val="ListParagraph"/>
        <w:numPr>
          <w:ilvl w:val="0"/>
          <w:numId w:val="32"/>
        </w:numPr>
      </w:pPr>
      <w:r>
        <w:t>Käivitage ocr-service.exe</w:t>
      </w:r>
    </w:p>
    <w:p w:rsidR="00100B7C" w:rsidRDefault="00100B7C" w:rsidP="00100B7C">
      <w:pPr>
        <w:pStyle w:val="ListParagraph"/>
        <w:numPr>
          <w:ilvl w:val="0"/>
          <w:numId w:val="32"/>
        </w:numPr>
      </w:pPr>
      <w:r>
        <w:t>Võite lasta programmil ocr-service.exe käivituda Windowsi käivitumisel automaatselt, kui lohistate selle programmi ikooni Start menüüs kausta Startup</w:t>
      </w:r>
    </w:p>
    <w:p w:rsidR="00100B7C" w:rsidRDefault="00100B7C" w:rsidP="00100B7C"/>
    <w:p w:rsidR="005A0056" w:rsidRDefault="005A0056" w:rsidP="005A0056">
      <w:pPr>
        <w:ind w:left="360"/>
      </w:pPr>
    </w:p>
    <w:sectPr w:rsidR="005A0056" w:rsidSect="003B783F">
      <w:headerReference w:type="default" r:id="rId17"/>
      <w:footerReference w:type="default" r:id="rId18"/>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2BCE" w:rsidRDefault="00312BCE">
      <w:r>
        <w:separator/>
      </w:r>
    </w:p>
  </w:endnote>
  <w:endnote w:type="continuationSeparator" w:id="0">
    <w:p w:rsidR="00312BCE" w:rsidRDefault="00312B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A00002EF" w:usb1="4000004B" w:usb2="00000000" w:usb3="00000000" w:csb0="0000019F" w:csb1="00000000"/>
  </w:font>
  <w:font w:name="Calibri">
    <w:panose1 w:val="020F0502020204030204"/>
    <w:charset w:val="BA"/>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6A" w:rsidRPr="00B530B6" w:rsidRDefault="0002696A">
    <w:pPr>
      <w:pStyle w:val="Footertext"/>
      <w:tabs>
        <w:tab w:val="clear" w:pos="8640"/>
        <w:tab w:val="right" w:pos="9540"/>
      </w:tabs>
      <w:rPr>
        <w:lang w:val="de-DE"/>
      </w:rPr>
    </w:pPr>
    <w:r>
      <w:rPr>
        <w:lang w:val="de-DE"/>
      </w:rPr>
      <w:t>SIM DHS spetsifikatsioon</w:t>
    </w:r>
    <w:r w:rsidRPr="00B530B6">
      <w:rPr>
        <w:lang w:val="de-DE"/>
      </w:rPr>
      <w:tab/>
    </w:r>
    <w:r>
      <w:rPr>
        <w:lang w:val="de-DE"/>
      </w:rPr>
      <w:t xml:space="preserve">          AS Webmedia</w:t>
    </w:r>
    <w:r w:rsidRPr="00B530B6">
      <w:rPr>
        <w:lang w:val="de-DE"/>
      </w:rPr>
      <w:t xml:space="preserve">     </w:t>
    </w:r>
    <w:r w:rsidRPr="00B530B6">
      <w:rPr>
        <w:lang w:val="de-DE"/>
      </w:rPr>
      <w:tab/>
    </w:r>
    <w:r w:rsidR="002B30A8">
      <w:fldChar w:fldCharType="begin"/>
    </w:r>
    <w:r w:rsidRPr="00B530B6">
      <w:rPr>
        <w:lang w:val="de-DE"/>
      </w:rPr>
      <w:instrText xml:space="preserve"> PAGE </w:instrText>
    </w:r>
    <w:r w:rsidR="002B30A8">
      <w:fldChar w:fldCharType="separate"/>
    </w:r>
    <w:r w:rsidR="00B64A4F">
      <w:rPr>
        <w:lang w:val="de-DE"/>
      </w:rPr>
      <w:t>1</w:t>
    </w:r>
    <w:r w:rsidR="002B30A8">
      <w:fldChar w:fldCharType="end"/>
    </w:r>
    <w:r w:rsidRPr="00B530B6">
      <w:rPr>
        <w:lang w:val="de-DE"/>
      </w:rPr>
      <w:t xml:space="preserve"> / </w:t>
    </w:r>
    <w:r w:rsidR="002B30A8">
      <w:fldChar w:fldCharType="begin"/>
    </w:r>
    <w:r w:rsidRPr="00B530B6">
      <w:rPr>
        <w:lang w:val="de-DE"/>
      </w:rPr>
      <w:instrText xml:space="preserve"> NUMPAGES </w:instrText>
    </w:r>
    <w:r w:rsidR="002B30A8">
      <w:fldChar w:fldCharType="separate"/>
    </w:r>
    <w:r w:rsidR="00B64A4F">
      <w:rPr>
        <w:lang w:val="de-DE"/>
      </w:rPr>
      <w:t>6</w:t>
    </w:r>
    <w:r w:rsidR="002B30A8">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2BCE" w:rsidRDefault="00312BCE">
      <w:r>
        <w:separator/>
      </w:r>
    </w:p>
  </w:footnote>
  <w:footnote w:type="continuationSeparator" w:id="0">
    <w:p w:rsidR="00312BCE" w:rsidRDefault="00312B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6A" w:rsidRPr="00E2465F" w:rsidRDefault="0002696A">
    <w:pPr>
      <w:pStyle w:val="Headertext"/>
      <w:tabs>
        <w:tab w:val="clear" w:pos="8640"/>
        <w:tab w:val="right" w:pos="9540"/>
      </w:tabs>
    </w:pPr>
    <w:r>
      <w:t>SIM DHS - Paigaldusjuhend</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8A0"/>
    <w:multiLevelType w:val="hybridMultilevel"/>
    <w:tmpl w:val="4A96C0D4"/>
    <w:lvl w:ilvl="0" w:tplc="768425A8">
      <w:start w:val="1"/>
      <w:numFmt w:val="bullet"/>
      <w:lvlText w:val=""/>
      <w:lvlJc w:val="left"/>
      <w:pPr>
        <w:tabs>
          <w:tab w:val="num" w:pos="927"/>
        </w:tabs>
        <w:ind w:left="794"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734FB0"/>
    <w:multiLevelType w:val="hybridMultilevel"/>
    <w:tmpl w:val="D78CAE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1AC4D0B"/>
    <w:multiLevelType w:val="hybridMultilevel"/>
    <w:tmpl w:val="30DE45D0"/>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0D221220"/>
    <w:multiLevelType w:val="hybridMultilevel"/>
    <w:tmpl w:val="04184DE8"/>
    <w:lvl w:ilvl="0" w:tplc="0425000F">
      <w:start w:val="1"/>
      <w:numFmt w:val="decimal"/>
      <w:lvlText w:val="%1."/>
      <w:lvlJc w:val="left"/>
      <w:pPr>
        <w:ind w:left="720" w:hanging="360"/>
      </w:pPr>
    </w:lvl>
    <w:lvl w:ilvl="1" w:tplc="04250001">
      <w:start w:val="1"/>
      <w:numFmt w:val="bullet"/>
      <w:lvlText w:val=""/>
      <w:lvlJc w:val="left"/>
      <w:pPr>
        <w:tabs>
          <w:tab w:val="num" w:pos="1440"/>
        </w:tabs>
        <w:ind w:left="1440" w:hanging="360"/>
      </w:pPr>
      <w:rPr>
        <w:rFonts w:ascii="Symbol" w:hAnsi="Symbol" w:hint="default"/>
      </w:rPr>
    </w:lvl>
    <w:lvl w:ilvl="2" w:tplc="0425001B">
      <w:start w:val="1"/>
      <w:numFmt w:val="decimal"/>
      <w:lvlText w:val="%3."/>
      <w:lvlJc w:val="left"/>
      <w:pPr>
        <w:tabs>
          <w:tab w:val="num" w:pos="2160"/>
        </w:tabs>
        <w:ind w:left="2160" w:hanging="360"/>
      </w:pPr>
    </w:lvl>
    <w:lvl w:ilvl="3" w:tplc="0425000F">
      <w:start w:val="1"/>
      <w:numFmt w:val="decimal"/>
      <w:lvlText w:val="%4."/>
      <w:lvlJc w:val="left"/>
      <w:pPr>
        <w:tabs>
          <w:tab w:val="num" w:pos="2880"/>
        </w:tabs>
        <w:ind w:left="2880" w:hanging="360"/>
      </w:pPr>
    </w:lvl>
    <w:lvl w:ilvl="4" w:tplc="04250019">
      <w:start w:val="1"/>
      <w:numFmt w:val="decimal"/>
      <w:lvlText w:val="%5."/>
      <w:lvlJc w:val="left"/>
      <w:pPr>
        <w:tabs>
          <w:tab w:val="num" w:pos="3600"/>
        </w:tabs>
        <w:ind w:left="3600" w:hanging="360"/>
      </w:pPr>
    </w:lvl>
    <w:lvl w:ilvl="5" w:tplc="0425001B">
      <w:start w:val="1"/>
      <w:numFmt w:val="decimal"/>
      <w:lvlText w:val="%6."/>
      <w:lvlJc w:val="left"/>
      <w:pPr>
        <w:tabs>
          <w:tab w:val="num" w:pos="4320"/>
        </w:tabs>
        <w:ind w:left="4320" w:hanging="360"/>
      </w:pPr>
    </w:lvl>
    <w:lvl w:ilvl="6" w:tplc="0425000F">
      <w:start w:val="1"/>
      <w:numFmt w:val="decimal"/>
      <w:lvlText w:val="%7."/>
      <w:lvlJc w:val="left"/>
      <w:pPr>
        <w:tabs>
          <w:tab w:val="num" w:pos="5040"/>
        </w:tabs>
        <w:ind w:left="5040" w:hanging="360"/>
      </w:pPr>
    </w:lvl>
    <w:lvl w:ilvl="7" w:tplc="04250019">
      <w:start w:val="1"/>
      <w:numFmt w:val="decimal"/>
      <w:lvlText w:val="%8."/>
      <w:lvlJc w:val="left"/>
      <w:pPr>
        <w:tabs>
          <w:tab w:val="num" w:pos="5760"/>
        </w:tabs>
        <w:ind w:left="5760" w:hanging="360"/>
      </w:pPr>
    </w:lvl>
    <w:lvl w:ilvl="8" w:tplc="0425001B">
      <w:start w:val="1"/>
      <w:numFmt w:val="decimal"/>
      <w:lvlText w:val="%9."/>
      <w:lvlJc w:val="left"/>
      <w:pPr>
        <w:tabs>
          <w:tab w:val="num" w:pos="6480"/>
        </w:tabs>
        <w:ind w:left="6480" w:hanging="360"/>
      </w:pPr>
    </w:lvl>
  </w:abstractNum>
  <w:abstractNum w:abstractNumId="4">
    <w:nsid w:val="13A711B6"/>
    <w:multiLevelType w:val="hybridMultilevel"/>
    <w:tmpl w:val="552E5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6C2CF6"/>
    <w:multiLevelType w:val="hybridMultilevel"/>
    <w:tmpl w:val="084A70E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7883414"/>
    <w:multiLevelType w:val="multilevel"/>
    <w:tmpl w:val="9BE65550"/>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156"/>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96F4F38"/>
    <w:multiLevelType w:val="hybridMultilevel"/>
    <w:tmpl w:val="AE4C288C"/>
    <w:lvl w:ilvl="0" w:tplc="C44E834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8E6CC9"/>
    <w:multiLevelType w:val="hybridMultilevel"/>
    <w:tmpl w:val="762C11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7673C58"/>
    <w:multiLevelType w:val="multilevel"/>
    <w:tmpl w:val="CBCE50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D0079B6"/>
    <w:multiLevelType w:val="multilevel"/>
    <w:tmpl w:val="04440BB0"/>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4E419B6"/>
    <w:multiLevelType w:val="hybridMultilevel"/>
    <w:tmpl w:val="45E018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95F7C72"/>
    <w:multiLevelType w:val="hybridMultilevel"/>
    <w:tmpl w:val="F29E19FC"/>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4CE00034"/>
    <w:multiLevelType w:val="multilevel"/>
    <w:tmpl w:val="F5881B40"/>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nsid w:val="514F02DD"/>
    <w:multiLevelType w:val="hybridMultilevel"/>
    <w:tmpl w:val="0840E7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550A181F"/>
    <w:multiLevelType w:val="hybridMultilevel"/>
    <w:tmpl w:val="02024E28"/>
    <w:lvl w:ilvl="0" w:tplc="0425000F">
      <w:start w:val="1"/>
      <w:numFmt w:val="decimal"/>
      <w:lvlText w:val="%1."/>
      <w:lvlJc w:val="left"/>
      <w:pPr>
        <w:tabs>
          <w:tab w:val="num" w:pos="720"/>
        </w:tabs>
        <w:ind w:left="720" w:hanging="360"/>
      </w:pPr>
    </w:lvl>
    <w:lvl w:ilvl="1" w:tplc="04250019" w:tentative="1">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19">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0">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1">
    <w:nsid w:val="626872F8"/>
    <w:multiLevelType w:val="multilevel"/>
    <w:tmpl w:val="8B8CDE2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63FF7C80"/>
    <w:multiLevelType w:val="hybridMultilevel"/>
    <w:tmpl w:val="10886F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4">
    <w:nsid w:val="6B1310B9"/>
    <w:multiLevelType w:val="hybridMultilevel"/>
    <w:tmpl w:val="6052B49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7A167F03"/>
    <w:multiLevelType w:val="hybridMultilevel"/>
    <w:tmpl w:val="03A051C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7AF84C9F"/>
    <w:multiLevelType w:val="hybridMultilevel"/>
    <w:tmpl w:val="0C043CC4"/>
    <w:lvl w:ilvl="0" w:tplc="0425000F">
      <w:start w:val="1"/>
      <w:numFmt w:val="decimal"/>
      <w:lvlText w:val="%1."/>
      <w:lvlJc w:val="left"/>
      <w:pPr>
        <w:ind w:left="720" w:hanging="360"/>
      </w:pPr>
    </w:lvl>
    <w:lvl w:ilvl="1" w:tplc="04250019">
      <w:start w:val="1"/>
      <w:numFmt w:val="decimal"/>
      <w:lvlText w:val="%2."/>
      <w:lvlJc w:val="left"/>
      <w:pPr>
        <w:tabs>
          <w:tab w:val="num" w:pos="1440"/>
        </w:tabs>
        <w:ind w:left="1440" w:hanging="360"/>
      </w:pPr>
    </w:lvl>
    <w:lvl w:ilvl="2" w:tplc="0425001B">
      <w:start w:val="1"/>
      <w:numFmt w:val="decimal"/>
      <w:lvlText w:val="%3."/>
      <w:lvlJc w:val="left"/>
      <w:pPr>
        <w:tabs>
          <w:tab w:val="num" w:pos="2160"/>
        </w:tabs>
        <w:ind w:left="2160" w:hanging="360"/>
      </w:pPr>
    </w:lvl>
    <w:lvl w:ilvl="3" w:tplc="0425000F">
      <w:start w:val="1"/>
      <w:numFmt w:val="decimal"/>
      <w:lvlText w:val="%4."/>
      <w:lvlJc w:val="left"/>
      <w:pPr>
        <w:tabs>
          <w:tab w:val="num" w:pos="2880"/>
        </w:tabs>
        <w:ind w:left="2880" w:hanging="360"/>
      </w:pPr>
    </w:lvl>
    <w:lvl w:ilvl="4" w:tplc="04250019">
      <w:start w:val="1"/>
      <w:numFmt w:val="decimal"/>
      <w:lvlText w:val="%5."/>
      <w:lvlJc w:val="left"/>
      <w:pPr>
        <w:tabs>
          <w:tab w:val="num" w:pos="3600"/>
        </w:tabs>
        <w:ind w:left="3600" w:hanging="360"/>
      </w:pPr>
    </w:lvl>
    <w:lvl w:ilvl="5" w:tplc="0425001B">
      <w:start w:val="1"/>
      <w:numFmt w:val="decimal"/>
      <w:lvlText w:val="%6."/>
      <w:lvlJc w:val="left"/>
      <w:pPr>
        <w:tabs>
          <w:tab w:val="num" w:pos="4320"/>
        </w:tabs>
        <w:ind w:left="4320" w:hanging="360"/>
      </w:pPr>
    </w:lvl>
    <w:lvl w:ilvl="6" w:tplc="0425000F">
      <w:start w:val="1"/>
      <w:numFmt w:val="decimal"/>
      <w:lvlText w:val="%7."/>
      <w:lvlJc w:val="left"/>
      <w:pPr>
        <w:tabs>
          <w:tab w:val="num" w:pos="5040"/>
        </w:tabs>
        <w:ind w:left="5040" w:hanging="360"/>
      </w:pPr>
    </w:lvl>
    <w:lvl w:ilvl="7" w:tplc="04250019">
      <w:start w:val="1"/>
      <w:numFmt w:val="decimal"/>
      <w:lvlText w:val="%8."/>
      <w:lvlJc w:val="left"/>
      <w:pPr>
        <w:tabs>
          <w:tab w:val="num" w:pos="5760"/>
        </w:tabs>
        <w:ind w:left="5760" w:hanging="360"/>
      </w:pPr>
    </w:lvl>
    <w:lvl w:ilvl="8" w:tplc="0425001B">
      <w:start w:val="1"/>
      <w:numFmt w:val="decimal"/>
      <w:lvlText w:val="%9."/>
      <w:lvlJc w:val="left"/>
      <w:pPr>
        <w:tabs>
          <w:tab w:val="num" w:pos="6480"/>
        </w:tabs>
        <w:ind w:left="6480" w:hanging="360"/>
      </w:pPr>
    </w:lvl>
  </w:abstractNum>
  <w:abstractNum w:abstractNumId="27">
    <w:nsid w:val="7DA57BC2"/>
    <w:multiLevelType w:val="hybridMultilevel"/>
    <w:tmpl w:val="492207EE"/>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11"/>
  </w:num>
  <w:num w:numId="4">
    <w:abstractNumId w:val="23"/>
  </w:num>
  <w:num w:numId="5">
    <w:abstractNumId w:val="23"/>
  </w:num>
  <w:num w:numId="6">
    <w:abstractNumId w:val="20"/>
  </w:num>
  <w:num w:numId="7">
    <w:abstractNumId w:val="18"/>
  </w:num>
  <w:num w:numId="8">
    <w:abstractNumId w:val="21"/>
  </w:num>
  <w:num w:numId="9">
    <w:abstractNumId w:val="7"/>
  </w:num>
  <w:num w:numId="10">
    <w:abstractNumId w:val="0"/>
  </w:num>
  <w:num w:numId="11">
    <w:abstractNumId w:val="22"/>
  </w:num>
  <w:num w:numId="12">
    <w:abstractNumId w:val="4"/>
  </w:num>
  <w:num w:numId="13">
    <w:abstractNumId w:val="9"/>
  </w:num>
  <w:num w:numId="14">
    <w:abstractNumId w:val="12"/>
  </w:num>
  <w:num w:numId="15">
    <w:abstractNumId w:val="16"/>
  </w:num>
  <w:num w:numId="16">
    <w:abstractNumId w:val="23"/>
  </w:num>
  <w:num w:numId="17">
    <w:abstractNumId w:val="23"/>
  </w:num>
  <w:num w:numId="18">
    <w:abstractNumId w:val="19"/>
  </w:num>
  <w:num w:numId="19">
    <w:abstractNumId w:val="13"/>
  </w:num>
  <w:num w:numId="20">
    <w:abstractNumId w:val="2"/>
  </w:num>
  <w:num w:numId="21">
    <w:abstractNumId w:val="8"/>
  </w:num>
  <w:num w:numId="22">
    <w:abstractNumId w:val="6"/>
  </w:num>
  <w:num w:numId="23">
    <w:abstractNumId w:val="15"/>
  </w:num>
  <w:num w:numId="24">
    <w:abstractNumId w:val="17"/>
  </w:num>
  <w:num w:numId="25">
    <w:abstractNumId w:val="5"/>
  </w:num>
  <w:num w:numId="26">
    <w:abstractNumId w:val="24"/>
  </w:num>
  <w:num w:numId="27">
    <w:abstractNumId w:val="14"/>
  </w:num>
  <w:num w:numId="28">
    <w:abstractNumId w:val="1"/>
  </w:num>
  <w:num w:numId="29">
    <w:abstractNumId w:val="10"/>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425"/>
  <w:noPunctuationKerning/>
  <w:characterSpacingControl w:val="doNotCompress"/>
  <w:footnotePr>
    <w:footnote w:id="-1"/>
    <w:footnote w:id="0"/>
  </w:footnotePr>
  <w:endnotePr>
    <w:endnote w:id="-1"/>
    <w:endnote w:id="0"/>
  </w:endnotePr>
  <w:compat/>
  <w:rsids>
    <w:rsidRoot w:val="009B2B72"/>
    <w:rsid w:val="00004AEC"/>
    <w:rsid w:val="00012F20"/>
    <w:rsid w:val="0001320B"/>
    <w:rsid w:val="00014BD2"/>
    <w:rsid w:val="0002696A"/>
    <w:rsid w:val="00032B6A"/>
    <w:rsid w:val="000353D1"/>
    <w:rsid w:val="00037B24"/>
    <w:rsid w:val="00040B8A"/>
    <w:rsid w:val="00047588"/>
    <w:rsid w:val="00050D05"/>
    <w:rsid w:val="000541F6"/>
    <w:rsid w:val="00057A91"/>
    <w:rsid w:val="00060AD4"/>
    <w:rsid w:val="0006192E"/>
    <w:rsid w:val="00063388"/>
    <w:rsid w:val="00080E9E"/>
    <w:rsid w:val="00082641"/>
    <w:rsid w:val="000860E9"/>
    <w:rsid w:val="0009537B"/>
    <w:rsid w:val="00096A8C"/>
    <w:rsid w:val="000B3A0D"/>
    <w:rsid w:val="000B75EB"/>
    <w:rsid w:val="000C47EE"/>
    <w:rsid w:val="000C7144"/>
    <w:rsid w:val="000D18FA"/>
    <w:rsid w:val="000D5FE9"/>
    <w:rsid w:val="000D759C"/>
    <w:rsid w:val="000D7D44"/>
    <w:rsid w:val="000E29C7"/>
    <w:rsid w:val="000F1B35"/>
    <w:rsid w:val="000F3212"/>
    <w:rsid w:val="00100B7C"/>
    <w:rsid w:val="001010C5"/>
    <w:rsid w:val="00101AF7"/>
    <w:rsid w:val="00105D2A"/>
    <w:rsid w:val="001064E0"/>
    <w:rsid w:val="001066D7"/>
    <w:rsid w:val="0012022E"/>
    <w:rsid w:val="00126FF5"/>
    <w:rsid w:val="0012717E"/>
    <w:rsid w:val="00127F5A"/>
    <w:rsid w:val="001343A6"/>
    <w:rsid w:val="001443D9"/>
    <w:rsid w:val="0014665A"/>
    <w:rsid w:val="00155061"/>
    <w:rsid w:val="00170C76"/>
    <w:rsid w:val="001755D8"/>
    <w:rsid w:val="00176A19"/>
    <w:rsid w:val="00176BEB"/>
    <w:rsid w:val="001806ED"/>
    <w:rsid w:val="0018296C"/>
    <w:rsid w:val="00185062"/>
    <w:rsid w:val="00186199"/>
    <w:rsid w:val="001869FE"/>
    <w:rsid w:val="001905BF"/>
    <w:rsid w:val="00191561"/>
    <w:rsid w:val="001940B3"/>
    <w:rsid w:val="001A054D"/>
    <w:rsid w:val="001A33BE"/>
    <w:rsid w:val="001A5D20"/>
    <w:rsid w:val="001B1CD9"/>
    <w:rsid w:val="001B248C"/>
    <w:rsid w:val="001B3AEF"/>
    <w:rsid w:val="001B3F14"/>
    <w:rsid w:val="001B4694"/>
    <w:rsid w:val="001C14CE"/>
    <w:rsid w:val="001C1DDE"/>
    <w:rsid w:val="001C3253"/>
    <w:rsid w:val="001C57D2"/>
    <w:rsid w:val="001C6353"/>
    <w:rsid w:val="001D18A9"/>
    <w:rsid w:val="001D1A4A"/>
    <w:rsid w:val="001D7F40"/>
    <w:rsid w:val="001E12FA"/>
    <w:rsid w:val="001E289B"/>
    <w:rsid w:val="001E4B29"/>
    <w:rsid w:val="001E56FE"/>
    <w:rsid w:val="001F21E4"/>
    <w:rsid w:val="001F4FDD"/>
    <w:rsid w:val="00200ABF"/>
    <w:rsid w:val="00201221"/>
    <w:rsid w:val="002203F6"/>
    <w:rsid w:val="00222D84"/>
    <w:rsid w:val="00230B30"/>
    <w:rsid w:val="0023353F"/>
    <w:rsid w:val="002472A3"/>
    <w:rsid w:val="00253DFF"/>
    <w:rsid w:val="002566D0"/>
    <w:rsid w:val="002649A5"/>
    <w:rsid w:val="0026713A"/>
    <w:rsid w:val="002701E6"/>
    <w:rsid w:val="00270C64"/>
    <w:rsid w:val="00277071"/>
    <w:rsid w:val="002900F8"/>
    <w:rsid w:val="00297D10"/>
    <w:rsid w:val="002A3666"/>
    <w:rsid w:val="002B30A8"/>
    <w:rsid w:val="002C3D3A"/>
    <w:rsid w:val="002C4738"/>
    <w:rsid w:val="002C51CD"/>
    <w:rsid w:val="002D211F"/>
    <w:rsid w:val="002D3251"/>
    <w:rsid w:val="002D6CA8"/>
    <w:rsid w:val="002E0D2E"/>
    <w:rsid w:val="002E11BD"/>
    <w:rsid w:val="002E21C1"/>
    <w:rsid w:val="002E4F10"/>
    <w:rsid w:val="002F2358"/>
    <w:rsid w:val="002F3E08"/>
    <w:rsid w:val="002F671E"/>
    <w:rsid w:val="0030124E"/>
    <w:rsid w:val="00303AA5"/>
    <w:rsid w:val="00303AEE"/>
    <w:rsid w:val="0030597D"/>
    <w:rsid w:val="00312BCE"/>
    <w:rsid w:val="00313B2E"/>
    <w:rsid w:val="00313F4D"/>
    <w:rsid w:val="00314035"/>
    <w:rsid w:val="00323171"/>
    <w:rsid w:val="00332394"/>
    <w:rsid w:val="0033477A"/>
    <w:rsid w:val="003373A8"/>
    <w:rsid w:val="00340802"/>
    <w:rsid w:val="00341841"/>
    <w:rsid w:val="00344EC6"/>
    <w:rsid w:val="00353055"/>
    <w:rsid w:val="00360432"/>
    <w:rsid w:val="00364656"/>
    <w:rsid w:val="00365C3D"/>
    <w:rsid w:val="00365C48"/>
    <w:rsid w:val="003743EE"/>
    <w:rsid w:val="00381275"/>
    <w:rsid w:val="0039034F"/>
    <w:rsid w:val="00390E94"/>
    <w:rsid w:val="00392FA3"/>
    <w:rsid w:val="0039638C"/>
    <w:rsid w:val="00397F26"/>
    <w:rsid w:val="003A6FD9"/>
    <w:rsid w:val="003B0DF2"/>
    <w:rsid w:val="003B3790"/>
    <w:rsid w:val="003B3946"/>
    <w:rsid w:val="003B46DE"/>
    <w:rsid w:val="003B783F"/>
    <w:rsid w:val="003B7AB9"/>
    <w:rsid w:val="003C1AFD"/>
    <w:rsid w:val="003C36BD"/>
    <w:rsid w:val="003C43FE"/>
    <w:rsid w:val="003C54F4"/>
    <w:rsid w:val="003C5503"/>
    <w:rsid w:val="003C7901"/>
    <w:rsid w:val="003D19A3"/>
    <w:rsid w:val="003E32B2"/>
    <w:rsid w:val="003F19C4"/>
    <w:rsid w:val="003F1C77"/>
    <w:rsid w:val="003F26C2"/>
    <w:rsid w:val="003F4976"/>
    <w:rsid w:val="003F5C3D"/>
    <w:rsid w:val="004003DE"/>
    <w:rsid w:val="00402EA5"/>
    <w:rsid w:val="004035BE"/>
    <w:rsid w:val="004058EE"/>
    <w:rsid w:val="0041005D"/>
    <w:rsid w:val="00414271"/>
    <w:rsid w:val="0042060E"/>
    <w:rsid w:val="00422417"/>
    <w:rsid w:val="00427D09"/>
    <w:rsid w:val="00430BDF"/>
    <w:rsid w:val="0043501C"/>
    <w:rsid w:val="00435C73"/>
    <w:rsid w:val="0043774C"/>
    <w:rsid w:val="004462B0"/>
    <w:rsid w:val="00452C97"/>
    <w:rsid w:val="0046034A"/>
    <w:rsid w:val="004609BC"/>
    <w:rsid w:val="00461419"/>
    <w:rsid w:val="00462B51"/>
    <w:rsid w:val="004645FE"/>
    <w:rsid w:val="004726A4"/>
    <w:rsid w:val="00475222"/>
    <w:rsid w:val="00481919"/>
    <w:rsid w:val="00484DE4"/>
    <w:rsid w:val="004870AA"/>
    <w:rsid w:val="00491FEA"/>
    <w:rsid w:val="00492897"/>
    <w:rsid w:val="004939A1"/>
    <w:rsid w:val="00496139"/>
    <w:rsid w:val="00497EE0"/>
    <w:rsid w:val="004A45CA"/>
    <w:rsid w:val="004A689C"/>
    <w:rsid w:val="004B45D0"/>
    <w:rsid w:val="004B7743"/>
    <w:rsid w:val="004C33E3"/>
    <w:rsid w:val="004C557C"/>
    <w:rsid w:val="004D0105"/>
    <w:rsid w:val="004D1165"/>
    <w:rsid w:val="004D4B6B"/>
    <w:rsid w:val="004D6BE0"/>
    <w:rsid w:val="004D6E12"/>
    <w:rsid w:val="004E1DF9"/>
    <w:rsid w:val="004E4E46"/>
    <w:rsid w:val="004E57B3"/>
    <w:rsid w:val="004F2F4C"/>
    <w:rsid w:val="00504040"/>
    <w:rsid w:val="00512B28"/>
    <w:rsid w:val="00513A6F"/>
    <w:rsid w:val="005256DC"/>
    <w:rsid w:val="005269BB"/>
    <w:rsid w:val="0052755A"/>
    <w:rsid w:val="00530573"/>
    <w:rsid w:val="005351C9"/>
    <w:rsid w:val="00535C57"/>
    <w:rsid w:val="00540468"/>
    <w:rsid w:val="00544905"/>
    <w:rsid w:val="005533E0"/>
    <w:rsid w:val="00553AAD"/>
    <w:rsid w:val="00560F9C"/>
    <w:rsid w:val="0056647C"/>
    <w:rsid w:val="00566FF0"/>
    <w:rsid w:val="00573257"/>
    <w:rsid w:val="0057683C"/>
    <w:rsid w:val="005818EE"/>
    <w:rsid w:val="00581BD9"/>
    <w:rsid w:val="005920AC"/>
    <w:rsid w:val="005A0056"/>
    <w:rsid w:val="005A17BE"/>
    <w:rsid w:val="005A66DF"/>
    <w:rsid w:val="005B531E"/>
    <w:rsid w:val="005B77EC"/>
    <w:rsid w:val="005C242C"/>
    <w:rsid w:val="005C2B81"/>
    <w:rsid w:val="005D16A5"/>
    <w:rsid w:val="005F39BD"/>
    <w:rsid w:val="005F4559"/>
    <w:rsid w:val="005F700D"/>
    <w:rsid w:val="006129B4"/>
    <w:rsid w:val="0061323D"/>
    <w:rsid w:val="0061492B"/>
    <w:rsid w:val="00615B52"/>
    <w:rsid w:val="006161BC"/>
    <w:rsid w:val="0062557E"/>
    <w:rsid w:val="006257B6"/>
    <w:rsid w:val="0063100B"/>
    <w:rsid w:val="00634995"/>
    <w:rsid w:val="00634E01"/>
    <w:rsid w:val="00636358"/>
    <w:rsid w:val="006376D1"/>
    <w:rsid w:val="006440A2"/>
    <w:rsid w:val="00644CAF"/>
    <w:rsid w:val="00654143"/>
    <w:rsid w:val="006653DE"/>
    <w:rsid w:val="00674FDC"/>
    <w:rsid w:val="00675B49"/>
    <w:rsid w:val="00680C2E"/>
    <w:rsid w:val="006846D1"/>
    <w:rsid w:val="00691D68"/>
    <w:rsid w:val="006A06C0"/>
    <w:rsid w:val="006A3FE0"/>
    <w:rsid w:val="006A436E"/>
    <w:rsid w:val="006A6283"/>
    <w:rsid w:val="006A7168"/>
    <w:rsid w:val="006A7790"/>
    <w:rsid w:val="006B2846"/>
    <w:rsid w:val="006B3429"/>
    <w:rsid w:val="006B3927"/>
    <w:rsid w:val="006B47ED"/>
    <w:rsid w:val="006B5A76"/>
    <w:rsid w:val="006B6CF7"/>
    <w:rsid w:val="006B7B43"/>
    <w:rsid w:val="006C7B2B"/>
    <w:rsid w:val="006E33BE"/>
    <w:rsid w:val="006E67EA"/>
    <w:rsid w:val="006F0555"/>
    <w:rsid w:val="006F27BD"/>
    <w:rsid w:val="006F4DD1"/>
    <w:rsid w:val="006F594E"/>
    <w:rsid w:val="00700386"/>
    <w:rsid w:val="007116DE"/>
    <w:rsid w:val="007159B9"/>
    <w:rsid w:val="007213E6"/>
    <w:rsid w:val="0072190B"/>
    <w:rsid w:val="00724D43"/>
    <w:rsid w:val="0073560F"/>
    <w:rsid w:val="00735A51"/>
    <w:rsid w:val="00742349"/>
    <w:rsid w:val="00746075"/>
    <w:rsid w:val="00746CEB"/>
    <w:rsid w:val="00750FF7"/>
    <w:rsid w:val="00757070"/>
    <w:rsid w:val="00762390"/>
    <w:rsid w:val="00764AF9"/>
    <w:rsid w:val="0077284D"/>
    <w:rsid w:val="0077382C"/>
    <w:rsid w:val="007869F7"/>
    <w:rsid w:val="007A34E3"/>
    <w:rsid w:val="007A6193"/>
    <w:rsid w:val="007B2E56"/>
    <w:rsid w:val="007B4B38"/>
    <w:rsid w:val="007B51B9"/>
    <w:rsid w:val="007C0546"/>
    <w:rsid w:val="007C0B92"/>
    <w:rsid w:val="007D12AF"/>
    <w:rsid w:val="007D12CF"/>
    <w:rsid w:val="007D54BD"/>
    <w:rsid w:val="007E2674"/>
    <w:rsid w:val="007E2DD3"/>
    <w:rsid w:val="007E6B4A"/>
    <w:rsid w:val="00805A1E"/>
    <w:rsid w:val="0080688E"/>
    <w:rsid w:val="00806C76"/>
    <w:rsid w:val="00810600"/>
    <w:rsid w:val="00814B5B"/>
    <w:rsid w:val="008159C1"/>
    <w:rsid w:val="008217C9"/>
    <w:rsid w:val="00823328"/>
    <w:rsid w:val="00823CC4"/>
    <w:rsid w:val="008243E9"/>
    <w:rsid w:val="00824FC8"/>
    <w:rsid w:val="00826A1B"/>
    <w:rsid w:val="00834ABD"/>
    <w:rsid w:val="008413CC"/>
    <w:rsid w:val="00845839"/>
    <w:rsid w:val="008644D4"/>
    <w:rsid w:val="00866E67"/>
    <w:rsid w:val="00880F47"/>
    <w:rsid w:val="00884FD9"/>
    <w:rsid w:val="00887748"/>
    <w:rsid w:val="00894B76"/>
    <w:rsid w:val="0089623E"/>
    <w:rsid w:val="008A7CCF"/>
    <w:rsid w:val="008B0D16"/>
    <w:rsid w:val="008B1195"/>
    <w:rsid w:val="008B3943"/>
    <w:rsid w:val="008B5898"/>
    <w:rsid w:val="008B6CBF"/>
    <w:rsid w:val="008C7DC8"/>
    <w:rsid w:val="008D16A2"/>
    <w:rsid w:val="008D2613"/>
    <w:rsid w:val="008D6229"/>
    <w:rsid w:val="008E1EBF"/>
    <w:rsid w:val="008E3886"/>
    <w:rsid w:val="008E652E"/>
    <w:rsid w:val="008E7628"/>
    <w:rsid w:val="008F5C3F"/>
    <w:rsid w:val="00901403"/>
    <w:rsid w:val="009043FD"/>
    <w:rsid w:val="00904FCE"/>
    <w:rsid w:val="00912B92"/>
    <w:rsid w:val="009135FC"/>
    <w:rsid w:val="00914FF1"/>
    <w:rsid w:val="00915BC1"/>
    <w:rsid w:val="00916123"/>
    <w:rsid w:val="00916CE4"/>
    <w:rsid w:val="009172D1"/>
    <w:rsid w:val="009207D7"/>
    <w:rsid w:val="009211E0"/>
    <w:rsid w:val="00924D01"/>
    <w:rsid w:val="0092608E"/>
    <w:rsid w:val="00926E9A"/>
    <w:rsid w:val="009273DB"/>
    <w:rsid w:val="009302CA"/>
    <w:rsid w:val="00931131"/>
    <w:rsid w:val="00933BD6"/>
    <w:rsid w:val="009419ED"/>
    <w:rsid w:val="00943EA0"/>
    <w:rsid w:val="00945401"/>
    <w:rsid w:val="009516B8"/>
    <w:rsid w:val="00954A2C"/>
    <w:rsid w:val="009576DE"/>
    <w:rsid w:val="00960BC5"/>
    <w:rsid w:val="00960F1B"/>
    <w:rsid w:val="00963C2A"/>
    <w:rsid w:val="00972435"/>
    <w:rsid w:val="00984FF0"/>
    <w:rsid w:val="00985421"/>
    <w:rsid w:val="0098624C"/>
    <w:rsid w:val="00986270"/>
    <w:rsid w:val="0099122C"/>
    <w:rsid w:val="009918BC"/>
    <w:rsid w:val="009926BE"/>
    <w:rsid w:val="00997670"/>
    <w:rsid w:val="009A0BB7"/>
    <w:rsid w:val="009A7357"/>
    <w:rsid w:val="009B10DA"/>
    <w:rsid w:val="009B2B72"/>
    <w:rsid w:val="009B38C8"/>
    <w:rsid w:val="009B5B12"/>
    <w:rsid w:val="009B6105"/>
    <w:rsid w:val="009D0FD7"/>
    <w:rsid w:val="009D1B4C"/>
    <w:rsid w:val="009E2F60"/>
    <w:rsid w:val="009E5604"/>
    <w:rsid w:val="009E7A8B"/>
    <w:rsid w:val="009F100C"/>
    <w:rsid w:val="009F2350"/>
    <w:rsid w:val="009F37E7"/>
    <w:rsid w:val="009F38A9"/>
    <w:rsid w:val="00A043C2"/>
    <w:rsid w:val="00A0566C"/>
    <w:rsid w:val="00A05E32"/>
    <w:rsid w:val="00A15652"/>
    <w:rsid w:val="00A210AD"/>
    <w:rsid w:val="00A25364"/>
    <w:rsid w:val="00A27D33"/>
    <w:rsid w:val="00A301AF"/>
    <w:rsid w:val="00A36ABC"/>
    <w:rsid w:val="00A47CC1"/>
    <w:rsid w:val="00A47ED4"/>
    <w:rsid w:val="00A51DAF"/>
    <w:rsid w:val="00A52CE6"/>
    <w:rsid w:val="00A534BF"/>
    <w:rsid w:val="00A53B68"/>
    <w:rsid w:val="00A55F34"/>
    <w:rsid w:val="00A604AB"/>
    <w:rsid w:val="00A611FB"/>
    <w:rsid w:val="00A61EF6"/>
    <w:rsid w:val="00A65E2E"/>
    <w:rsid w:val="00A66BFA"/>
    <w:rsid w:val="00A71F4B"/>
    <w:rsid w:val="00A81DAA"/>
    <w:rsid w:val="00A8211E"/>
    <w:rsid w:val="00A96B08"/>
    <w:rsid w:val="00AA06A0"/>
    <w:rsid w:val="00AA1919"/>
    <w:rsid w:val="00AA6D89"/>
    <w:rsid w:val="00AB16B9"/>
    <w:rsid w:val="00AB3837"/>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30EC1"/>
    <w:rsid w:val="00B409F6"/>
    <w:rsid w:val="00B45606"/>
    <w:rsid w:val="00B4702F"/>
    <w:rsid w:val="00B47919"/>
    <w:rsid w:val="00B530B6"/>
    <w:rsid w:val="00B560CE"/>
    <w:rsid w:val="00B60456"/>
    <w:rsid w:val="00B64A4F"/>
    <w:rsid w:val="00B76194"/>
    <w:rsid w:val="00B828C5"/>
    <w:rsid w:val="00B86FF9"/>
    <w:rsid w:val="00BA496C"/>
    <w:rsid w:val="00BA6ECF"/>
    <w:rsid w:val="00BA7AD9"/>
    <w:rsid w:val="00BB0EB4"/>
    <w:rsid w:val="00BB3E83"/>
    <w:rsid w:val="00BB7CE6"/>
    <w:rsid w:val="00BC25DF"/>
    <w:rsid w:val="00BC3A58"/>
    <w:rsid w:val="00BE2387"/>
    <w:rsid w:val="00BF2A9E"/>
    <w:rsid w:val="00C00C92"/>
    <w:rsid w:val="00C072A6"/>
    <w:rsid w:val="00C12945"/>
    <w:rsid w:val="00C1699E"/>
    <w:rsid w:val="00C1790C"/>
    <w:rsid w:val="00C210C7"/>
    <w:rsid w:val="00C27C89"/>
    <w:rsid w:val="00C30AD4"/>
    <w:rsid w:val="00C35874"/>
    <w:rsid w:val="00C35B64"/>
    <w:rsid w:val="00C36463"/>
    <w:rsid w:val="00C42FD5"/>
    <w:rsid w:val="00C44387"/>
    <w:rsid w:val="00C512E8"/>
    <w:rsid w:val="00C51353"/>
    <w:rsid w:val="00C515DD"/>
    <w:rsid w:val="00C56DA2"/>
    <w:rsid w:val="00C6247E"/>
    <w:rsid w:val="00C62F9D"/>
    <w:rsid w:val="00C635B4"/>
    <w:rsid w:val="00C65C2C"/>
    <w:rsid w:val="00C837F6"/>
    <w:rsid w:val="00C87665"/>
    <w:rsid w:val="00C90873"/>
    <w:rsid w:val="00C91946"/>
    <w:rsid w:val="00C946B5"/>
    <w:rsid w:val="00C94E3F"/>
    <w:rsid w:val="00CA194C"/>
    <w:rsid w:val="00CA1E43"/>
    <w:rsid w:val="00CA7B70"/>
    <w:rsid w:val="00CB0B08"/>
    <w:rsid w:val="00CB114F"/>
    <w:rsid w:val="00CB2437"/>
    <w:rsid w:val="00CB49DC"/>
    <w:rsid w:val="00CC2046"/>
    <w:rsid w:val="00CC56E6"/>
    <w:rsid w:val="00CC78DB"/>
    <w:rsid w:val="00CD1633"/>
    <w:rsid w:val="00CE3BDD"/>
    <w:rsid w:val="00CF724D"/>
    <w:rsid w:val="00CF7DC1"/>
    <w:rsid w:val="00D0478B"/>
    <w:rsid w:val="00D047D2"/>
    <w:rsid w:val="00D106EE"/>
    <w:rsid w:val="00D21139"/>
    <w:rsid w:val="00D267FD"/>
    <w:rsid w:val="00D26A58"/>
    <w:rsid w:val="00D32994"/>
    <w:rsid w:val="00D4769E"/>
    <w:rsid w:val="00D509D4"/>
    <w:rsid w:val="00D50CAD"/>
    <w:rsid w:val="00D633B2"/>
    <w:rsid w:val="00D75D3D"/>
    <w:rsid w:val="00D76625"/>
    <w:rsid w:val="00D7754B"/>
    <w:rsid w:val="00D80242"/>
    <w:rsid w:val="00D81DB9"/>
    <w:rsid w:val="00D83943"/>
    <w:rsid w:val="00D862A0"/>
    <w:rsid w:val="00D873CC"/>
    <w:rsid w:val="00D904A9"/>
    <w:rsid w:val="00D91823"/>
    <w:rsid w:val="00DA1605"/>
    <w:rsid w:val="00DA1DE6"/>
    <w:rsid w:val="00DB3D7B"/>
    <w:rsid w:val="00DB44F1"/>
    <w:rsid w:val="00DB6226"/>
    <w:rsid w:val="00DC0C6C"/>
    <w:rsid w:val="00DC3377"/>
    <w:rsid w:val="00DC4DC4"/>
    <w:rsid w:val="00DC5D9D"/>
    <w:rsid w:val="00DD2D3D"/>
    <w:rsid w:val="00DE0C84"/>
    <w:rsid w:val="00DF603D"/>
    <w:rsid w:val="00E12B55"/>
    <w:rsid w:val="00E12D07"/>
    <w:rsid w:val="00E223CF"/>
    <w:rsid w:val="00E2465F"/>
    <w:rsid w:val="00E30B6D"/>
    <w:rsid w:val="00E32503"/>
    <w:rsid w:val="00E3740B"/>
    <w:rsid w:val="00E37C97"/>
    <w:rsid w:val="00E4469D"/>
    <w:rsid w:val="00E54F88"/>
    <w:rsid w:val="00E652DD"/>
    <w:rsid w:val="00E671B2"/>
    <w:rsid w:val="00E7092F"/>
    <w:rsid w:val="00E72F26"/>
    <w:rsid w:val="00E77994"/>
    <w:rsid w:val="00E81553"/>
    <w:rsid w:val="00E81D26"/>
    <w:rsid w:val="00E84978"/>
    <w:rsid w:val="00E8551C"/>
    <w:rsid w:val="00E87C8A"/>
    <w:rsid w:val="00E87DF1"/>
    <w:rsid w:val="00E907E1"/>
    <w:rsid w:val="00E90AA7"/>
    <w:rsid w:val="00E966AE"/>
    <w:rsid w:val="00EA0803"/>
    <w:rsid w:val="00EA76BC"/>
    <w:rsid w:val="00EB0191"/>
    <w:rsid w:val="00EB5A70"/>
    <w:rsid w:val="00EC5B66"/>
    <w:rsid w:val="00ED36B2"/>
    <w:rsid w:val="00ED43E5"/>
    <w:rsid w:val="00EF0B7B"/>
    <w:rsid w:val="00EF0C64"/>
    <w:rsid w:val="00EF2284"/>
    <w:rsid w:val="00F00735"/>
    <w:rsid w:val="00F0352A"/>
    <w:rsid w:val="00F1335A"/>
    <w:rsid w:val="00F20D98"/>
    <w:rsid w:val="00F26A9C"/>
    <w:rsid w:val="00F27968"/>
    <w:rsid w:val="00F31843"/>
    <w:rsid w:val="00F3195D"/>
    <w:rsid w:val="00F327FC"/>
    <w:rsid w:val="00F3300E"/>
    <w:rsid w:val="00F37583"/>
    <w:rsid w:val="00F40A8C"/>
    <w:rsid w:val="00F40F38"/>
    <w:rsid w:val="00F434DA"/>
    <w:rsid w:val="00F4515B"/>
    <w:rsid w:val="00F45814"/>
    <w:rsid w:val="00F643A2"/>
    <w:rsid w:val="00F663FD"/>
    <w:rsid w:val="00F67CC7"/>
    <w:rsid w:val="00F70F4B"/>
    <w:rsid w:val="00F735AB"/>
    <w:rsid w:val="00F735BC"/>
    <w:rsid w:val="00F8022A"/>
    <w:rsid w:val="00F8391B"/>
    <w:rsid w:val="00F8699B"/>
    <w:rsid w:val="00FA269A"/>
    <w:rsid w:val="00FA3E7B"/>
    <w:rsid w:val="00FA4B26"/>
    <w:rsid w:val="00FA7946"/>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E5310"/>
    <w:rsid w:val="00FF0989"/>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6"/>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5"/>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5"/>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5"/>
      </w:numPr>
    </w:pPr>
  </w:style>
  <w:style w:type="paragraph" w:customStyle="1" w:styleId="Kommentaar">
    <w:name w:val="Kommentaar"/>
    <w:basedOn w:val="Normal"/>
    <w:next w:val="Normal"/>
    <w:rsid w:val="001C57D2"/>
    <w:pPr>
      <w:numPr>
        <w:ilvl w:val="3"/>
        <w:numId w:val="5"/>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s>
</file>

<file path=word/webSettings.xml><?xml version="1.0" encoding="utf-8"?>
<w:webSettings xmlns:r="http://schemas.openxmlformats.org/officeDocument/2006/relationships" xmlns:w="http://schemas.openxmlformats.org/wordprocessingml/2006/main">
  <w:divs>
    <w:div w:id="914245346">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678697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finereader.abbyy.com/system_specification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0CEBFBDEE3794F867224C674F1B56A" ma:contentTypeVersion="0" ma:contentTypeDescription="Create a new document." ma:contentTypeScope="" ma:versionID="2fe47c3337b6845ce099164744c232a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8AC399B-743A-40FE-954B-C68B9BE45D26}">
  <ds:schemaRefs>
    <ds:schemaRef ds:uri="http://schemas.microsoft.com/sharepoint/v3/contenttype/forms"/>
  </ds:schemaRefs>
</ds:datastoreItem>
</file>

<file path=customXml/itemProps2.xml><?xml version="1.0" encoding="utf-8"?>
<ds:datastoreItem xmlns:ds="http://schemas.openxmlformats.org/officeDocument/2006/customXml" ds:itemID="{DB463C2D-328F-4C2A-9D9F-1631ADBC932C}">
  <ds:schemaRefs>
    <ds:schemaRef ds:uri="http://schemas.microsoft.com/office/2006/metadata/properties"/>
  </ds:schemaRefs>
</ds:datastoreItem>
</file>

<file path=customXml/itemProps3.xml><?xml version="1.0" encoding="utf-8"?>
<ds:datastoreItem xmlns:ds="http://schemas.openxmlformats.org/officeDocument/2006/customXml" ds:itemID="{D41F4280-0CE5-407C-B135-F01B4F949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611</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SIM DHS dokumendi registreerimine</vt:lpstr>
    </vt:vector>
  </TitlesOfParts>
  <Company>AS Webmedia</Company>
  <LinksUpToDate>false</LinksUpToDate>
  <CharactersWithSpaces>4153</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Service paigaldusjuhend</dc:title>
  <dc:creator>Alar Kvell</dc:creator>
  <cp:lastModifiedBy>Alar</cp:lastModifiedBy>
  <cp:revision>13</cp:revision>
  <cp:lastPrinted>2003-09-05T10:40:00Z</cp:lastPrinted>
  <dcterms:created xsi:type="dcterms:W3CDTF">2010-04-27T13:35:00Z</dcterms:created>
  <dcterms:modified xsi:type="dcterms:W3CDTF">2010-05-31T23:29:00Z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0x0101001E0CEBFBDEE3794F867224C674F1B56A</vt:lpwstr>
  </property>
</Properties>
</file>