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07 - Documento de Contratos de Servicos</w:t>
      </w:r>
    </w:p>
    <w:p/>
    <w:p>
      <w:pPr>
        <w:pStyle w:val="Heading2"/>
      </w:pPr>
      <w:r>
        <w:t>Servico selecionado</w:t>
      </w:r>
    </w:p>
    <w:p/>
    <w:p>
      <w:pPr>
        <w:pStyle w:val="ListBullet"/>
      </w:pPr>
      <w:r>
        <w:t>Nome do servico: **Servico de Cotacao de Ativo**</w:t>
      </w:r>
    </w:p>
    <w:p>
      <w:pPr>
        <w:pStyle w:val="ListBullet"/>
      </w:pPr>
      <w:r>
        <w:t>Classificacao: **Servico de Entidade**</w:t>
      </w:r>
    </w:p>
    <w:p>
      <w:pPr>
        <w:pStyle w:val="ListBullet"/>
      </w:pPr>
      <w:r>
        <w:t>Origem (Lab 6): operacao `validarAtivoConsulta(tipoAtivo, simboloInformado)`</w:t>
      </w:r>
    </w:p>
    <w:p>
      <w:pPr>
        <w:pStyle w:val="ListBullet"/>
      </w:pPr>
      <w:r>
        <w:t>Objetivo do servico: centralizar a normalizacao e validacao do ativo consultado (acao B3 ou criptoativo) para continuidade do fluxo de cotacao.</w:t>
      </w:r>
    </w:p>
    <w:p/>
    <w:p>
      <w:pPr>
        <w:pStyle w:val="Heading2"/>
      </w:pPr>
      <w:r>
        <w:t>1. Especificar os Esquemas de Mensagens</w:t>
      </w:r>
    </w:p>
    <w:p/>
    <w:p>
      <w:r>
        <w:t>Para este item, o diagrama e opcional. Nesta entrega, ele foi incluido para deixar o contrato mais claro.</w:t>
      </w:r>
    </w:p>
    <w:p/>
    <w:p>
      <w:pPr>
        <w:pStyle w:val="Heading3"/>
      </w:pPr>
      <w:r>
        <w:t>1.1 Diagrama de mensagens (PlantUML)</w:t>
      </w:r>
    </w:p>
    <w:p>
      <w:r>
        <w:drawing>
          <wp:inline xmlns:a="http://schemas.openxmlformats.org/drawingml/2006/main" xmlns:pic="http://schemas.openxmlformats.org/drawingml/2006/picture">
            <wp:extent cx="5760720" cy="3869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squemas-mensagens-servico-cotacao-ativo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1 - Diagrama de esquemas de mensagens</w:t>
      </w:r>
    </w:p>
    <w:p/>
    <w:p>
      <w:r>
        <w:rPr>
          <w:rFonts w:ascii="Consolas" w:hAnsi="Consolas"/>
          <w:sz w:val="18"/>
        </w:rPr>
        <w:t>@startuml</w:t>
        <w:br/>
        <w:t>skinparam classAttributeIconSize 0</w:t>
        <w:br/>
        <w:t>hide empty methods</w:t>
        <w:br/>
        <w:t>left to right direction</w:t>
        <w:br/>
        <w:br/>
        <w:t>title Esquemas de Mensagens - Servico de Cotacao de Ativo</w:t>
        <w:br/>
        <w:br/>
        <w:t>enum AssetType {</w:t>
        <w:br/>
        <w:t xml:space="preserve">  stock</w:t>
        <w:br/>
        <w:t xml:space="preserve">  crypto</w:t>
        <w:br/>
        <w:t>}</w:t>
        <w:br/>
        <w:br/>
        <w:t>enum ErrorCode {</w:t>
        <w:br/>
        <w:t xml:space="preserve">  VALIDATION_ERROR</w:t>
        <w:br/>
        <w:t xml:space="preserve">  INTERNAL_ERROR</w:t>
        <w:br/>
        <w:t>}</w:t>
        <w:br/>
        <w:br/>
        <w:t>class "ValidarAtivoConsultaRequest" &lt;&lt;Request&gt;&gt; {</w:t>
        <w:br/>
        <w:t xml:space="preserve">  + tipoAtivo: AssetType [0..1]</w:t>
        <w:br/>
        <w:t xml:space="preserve">  + simboloInformado: string</w:t>
        <w:br/>
        <w:t>}</w:t>
        <w:br/>
        <w:br/>
        <w:t>class "ConsultaAtivoValida" &lt;&lt;Response&gt;&gt; {</w:t>
        <w:br/>
        <w:t xml:space="preserve">  + tipoAtivo: AssetType</w:t>
        <w:br/>
        <w:t xml:space="preserve">  + simboloNormalizado: string</w:t>
        <w:br/>
        <w:t>}</w:t>
        <w:br/>
        <w:br/>
        <w:t>class "ErroPadrao" &lt;&lt;ErrorResponse&gt;&gt; {</w:t>
        <w:br/>
        <w:t xml:space="preserve">  + error: ErrorPayload</w:t>
        <w:br/>
        <w:t>}</w:t>
        <w:br/>
        <w:br/>
        <w:t>class "ErrorPayload" {</w:t>
        <w:br/>
        <w:t xml:space="preserve">  + code: ErrorCode</w:t>
        <w:br/>
        <w:t xml:space="preserve">  + message: string</w:t>
        <w:br/>
        <w:t xml:space="preserve">  + details: ErrorDetails [0..1]</w:t>
        <w:br/>
        <w:t>}</w:t>
        <w:br/>
        <w:br/>
        <w:t>class "ErrorDetails" {</w:t>
        <w:br/>
        <w:t xml:space="preserve">  + fieldErrors: map&lt;string, string[]&gt; [0..1]</w:t>
        <w:br/>
        <w:t>}</w:t>
        <w:br/>
        <w:br/>
        <w:t>ValidarAtivoConsultaRequest --&gt; AssetType</w:t>
        <w:br/>
        <w:t>ConsultaAtivoValida --&gt; AssetType</w:t>
        <w:br/>
        <w:t>ErroPadrao *-- ErrorPayload</w:t>
        <w:br/>
        <w:t>ErrorPayload o-- ErrorDetails</w:t>
        <w:br/>
        <w:br/>
        <w:t>note right of ValidarAtivoConsultaRequest</w:t>
        <w:br/>
        <w:t>Normalizacao da entrada:</w:t>
        <w:br/>
        <w:t>- trim(simboloInformado)</w:t>
        <w:br/>
        <w:t>- uppercase(simboloInformado)</w:t>
        <w:br/>
        <w:br/>
        <w:t>Regex por tipo:</w:t>
        <w:br/>
        <w:t>- stock: ^[A-Z]{4}[0-9]{1,2}(?:\.[A-Z]{2,5})?$</w:t>
        <w:br/>
        <w:t>- crypto: ^[A-Z0-9.-]{2,15}$</w:t>
        <w:br/>
        <w:t>end note</w:t>
        <w:br/>
        <w:br/>
        <w:t>note bottom of ErroPadrao</w:t>
        <w:br/>
        <w:t>Mapeamento esperado:</w:t>
        <w:br/>
        <w:t>- VALIDATION_ERROR -&gt; HTTP 422</w:t>
        <w:br/>
        <w:t>- INTERNAL_ERROR -&gt; HTTP 500</w:t>
        <w:br/>
        <w:t>end note</w:t>
        <w:br/>
        <w:br/>
        <w:t>@enduml</w:t>
      </w:r>
    </w:p>
    <w:p/>
    <w:p>
      <w:pPr>
        <w:pStyle w:val="Heading3"/>
      </w:pPr>
      <w:r>
        <w:t>1.2 Mensagem de entrada (requisicao)</w:t>
      </w:r>
    </w:p>
    <w:p/>
    <w:p>
      <w:r>
        <w:t>**Nome:** `ValidarAtivoConsultaRequest`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Obrigatorio</w:t>
            </w:r>
          </w:p>
        </w:tc>
        <w:tc>
          <w:tcPr>
            <w:tcW w:type="dxa" w:w="2160"/>
          </w:tcPr>
          <w:p>
            <w:r>
              <w:t>Descricao</w:t>
            </w:r>
          </w:p>
        </w:tc>
      </w:tr>
      <w:tr>
        <w:tc>
          <w:tcPr>
            <w:tcW w:type="dxa" w:w="2160"/>
          </w:tcPr>
          <w:p>
            <w:r>
              <w:t>`tipoAtivo`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Tipo do ativo:`stock` ou `crypto`. Se ausente, o fluxo considera padrao `stock`.</w:t>
            </w:r>
          </w:p>
        </w:tc>
      </w:tr>
      <w:tr>
        <w:tc>
          <w:tcPr>
            <w:tcW w:type="dxa" w:w="2160"/>
          </w:tcPr>
          <w:p>
            <w:r>
              <w:t>`simboloInformado`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Simbolo/ticker informado pelo usuario.</w:t>
            </w:r>
          </w:p>
        </w:tc>
      </w:tr>
    </w:tbl>
    <w:p/>
    <w:p>
      <w:r>
        <w:t>Exemplo:</w:t>
      </w:r>
    </w:p>
    <w:p/>
    <w:p>
      <w:r>
        <w:rPr>
          <w:rFonts w:ascii="Consolas" w:hAnsi="Consolas"/>
          <w:sz w:val="18"/>
        </w:rPr>
        <w:t>{</w:t>
        <w:br/>
        <w:t xml:space="preserve">  "tipoAtivo": "stock",</w:t>
        <w:br/>
        <w:t xml:space="preserve">  "simboloInformado": " petr4 "</w:t>
        <w:br/>
        <w:t>}</w:t>
      </w:r>
    </w:p>
    <w:p/>
    <w:p>
      <w:pPr>
        <w:pStyle w:val="Heading3"/>
      </w:pPr>
      <w:r>
        <w:t>1.3 Mensagem de saida (resposta de sucesso)</w:t>
      </w:r>
    </w:p>
    <w:p/>
    <w:p>
      <w:r>
        <w:t>**Nome:** `ConsultaAtivoValida`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Obrigatorio</w:t>
            </w:r>
          </w:p>
        </w:tc>
        <w:tc>
          <w:tcPr>
            <w:tcW w:type="dxa" w:w="2160"/>
          </w:tcPr>
          <w:p>
            <w:r>
              <w:t>Descricao</w:t>
            </w:r>
          </w:p>
        </w:tc>
      </w:tr>
      <w:tr>
        <w:tc>
          <w:tcPr>
            <w:tcW w:type="dxa" w:w="2160"/>
          </w:tcPr>
          <w:p>
            <w:r>
              <w:t>`tipoAtivo`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Tipo final aplicado na validacao (`stock` ou `crypto`).</w:t>
            </w:r>
          </w:p>
        </w:tc>
      </w:tr>
      <w:tr>
        <w:tc>
          <w:tcPr>
            <w:tcW w:type="dxa" w:w="2160"/>
          </w:tcPr>
          <w:p>
            <w:r>
              <w:t>`simboloNormalizado`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Simbolo normalizado e validado para uso no servico de consulta.</w:t>
            </w:r>
          </w:p>
        </w:tc>
      </w:tr>
    </w:tbl>
    <w:p/>
    <w:p>
      <w:r>
        <w:t>Exemplo:</w:t>
      </w:r>
    </w:p>
    <w:p/>
    <w:p>
      <w:r>
        <w:rPr>
          <w:rFonts w:ascii="Consolas" w:hAnsi="Consolas"/>
          <w:sz w:val="18"/>
        </w:rPr>
        <w:t>{</w:t>
        <w:br/>
        <w:t xml:space="preserve">  "tipoAtivo": "stock",</w:t>
        <w:br/>
        <w:t xml:space="preserve">  "simboloNormalizado": "PETR4"</w:t>
        <w:br/>
        <w:t>}</w:t>
      </w:r>
    </w:p>
    <w:p/>
    <w:p>
      <w:pPr>
        <w:pStyle w:val="Heading3"/>
      </w:pPr>
      <w:r>
        <w:t>1.4 Mensagem de erro</w:t>
      </w:r>
    </w:p>
    <w:p/>
    <w:p>
      <w:r>
        <w:t>**Nome:** `ErroPadrao`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Obrigatorio</w:t>
            </w:r>
          </w:p>
        </w:tc>
        <w:tc>
          <w:tcPr>
            <w:tcW w:type="dxa" w:w="2160"/>
          </w:tcPr>
          <w:p>
            <w:r>
              <w:t>Descricao</w:t>
            </w:r>
          </w:p>
        </w:tc>
      </w:tr>
      <w:tr>
        <w:tc>
          <w:tcPr>
            <w:tcW w:type="dxa" w:w="2160"/>
          </w:tcPr>
          <w:p>
            <w:r>
              <w:t>`error.code`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Codigo do erro (`VALIDATION_ERROR` ou `INTERNAL_ERROR`).</w:t>
            </w:r>
          </w:p>
        </w:tc>
      </w:tr>
      <w:tr>
        <w:tc>
          <w:tcPr>
            <w:tcW w:type="dxa" w:w="2160"/>
          </w:tcPr>
          <w:p>
            <w:r>
              <w:t>`error.message`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Descricao textual da falha.</w:t>
            </w:r>
          </w:p>
        </w:tc>
      </w:tr>
      <w:tr>
        <w:tc>
          <w:tcPr>
            <w:tcW w:type="dxa" w:w="2160"/>
          </w:tcPr>
          <w:p>
            <w:r>
              <w:t>`error.details.fieldErrors`</w:t>
            </w:r>
          </w:p>
        </w:tc>
        <w:tc>
          <w:tcPr>
            <w:tcW w:type="dxa" w:w="2160"/>
          </w:tcPr>
          <w:p>
            <w:r>
              <w:t>`object`</w:t>
            </w:r>
          </w:p>
        </w:tc>
        <w:tc>
          <w:tcPr>
            <w:tcW w:type="dxa" w:w="2160"/>
          </w:tcPr>
          <w:p>
            <w:r>
              <w:t>Nao</w:t>
            </w:r>
          </w:p>
        </w:tc>
        <w:tc>
          <w:tcPr>
            <w:tcW w:type="dxa" w:w="2160"/>
          </w:tcPr>
          <w:p>
            <w:r>
              <w:t>Erros de validacao por campo, quando aplicavel.</w:t>
            </w:r>
          </w:p>
        </w:tc>
      </w:tr>
    </w:tbl>
    <w:p/>
    <w:p>
      <w:r>
        <w:t>Exemplo:</w:t>
      </w:r>
    </w:p>
    <w:p/>
    <w:p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"VALIDATION_ERROR",</w:t>
        <w:br/>
        <w:t xml:space="preserve">    "message": "Ticker do ativo invalido"</w:t>
        <w:br/>
        <w:t xml:space="preserve">  }</w:t>
        <w:br/>
        <w:t>}</w:t>
      </w:r>
    </w:p>
    <w:p/>
    <w:p>
      <w:pPr>
        <w:pStyle w:val="Heading2"/>
      </w:pPr>
      <w:r>
        <w:t>2. Especificar as Interfaces dos Servicos (obrigatorio com diagrama)</w:t>
      </w:r>
    </w:p>
    <w:p/>
    <w:p>
      <w:pPr>
        <w:pStyle w:val="Heading3"/>
      </w:pPr>
      <w:r>
        <w:t>2.1 Diagrama de interface (PlantUML)</w:t>
      </w:r>
    </w:p>
    <w:p>
      <w:r>
        <w:drawing>
          <wp:inline xmlns:a="http://schemas.openxmlformats.org/drawingml/2006/main" xmlns:pic="http://schemas.openxmlformats.org/drawingml/2006/picture">
            <wp:extent cx="5760720" cy="834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terfaces-servico-cotacao-ativo-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4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2 - Diagrama da interface do servico</w:t>
      </w:r>
    </w:p>
    <w:p/>
    <w:p/>
    <w:p>
      <w:r>
        <w:rPr>
          <w:rFonts w:ascii="Consolas" w:hAnsi="Consolas"/>
          <w:sz w:val="18"/>
        </w:rPr>
        <w:t>@startuml</w:t>
        <w:br/>
        <w:t>skinparam classAttributeIconSize 0</w:t>
        <w:br/>
        <w:t>hide empty members</w:t>
        <w:br/>
        <w:t>left to right direction</w:t>
        <w:br/>
        <w:br/>
        <w:t>title Interfaces de Servico - Servico de Cotacao de Ativo</w:t>
        <w:br/>
        <w:br/>
        <w:t>interface "ICotacaoAtivoService" as ICotacaoAtivoService {</w:t>
        <w:br/>
        <w:t xml:space="preserve">  + validarAtivoConsulta(tipoAtivo: AssetType?, simboloInformado: string): ConsultaAtivoValida</w:t>
        <w:br/>
        <w:t>}</w:t>
        <w:br/>
        <w:br/>
        <w:t>class "Servico de Cotacao de Ativo" as ServicoCotacaoAtivo &lt;&lt;Servico de Entidade&gt;&gt; {</w:t>
        <w:br/>
        <w:t xml:space="preserve">  + validarAtivoConsulta(tipoAtivo: AssetType?, simboloInformado: string): ConsultaAtivoValida</w:t>
        <w:br/>
        <w:t>}</w:t>
        <w:br/>
        <w:br/>
        <w:t>class "Servico de Consulta de Cotacao" as ServicoConsultaCotacao &lt;&lt;Servico de Tarefa&gt;&gt;</w:t>
        <w:br/>
        <w:br/>
        <w:t>class "ConsultaAtivoValida" as ConsultaAtivoValida {</w:t>
        <w:br/>
        <w:t xml:space="preserve">  + tipoAtivo: AssetType</w:t>
        <w:br/>
        <w:t xml:space="preserve">  + simboloNormalizado: string</w:t>
        <w:br/>
        <w:t>}</w:t>
        <w:br/>
        <w:br/>
        <w:t>class "ErroPadrao" as ErroPadrao {</w:t>
        <w:br/>
        <w:t xml:space="preserve">  + error.code: string</w:t>
        <w:br/>
        <w:t xml:space="preserve">  + error.message: string</w:t>
        <w:br/>
        <w:t xml:space="preserve">  + error.details.fieldErrors?: map&lt;string, string[]&gt;</w:t>
        <w:br/>
        <w:t>}</w:t>
        <w:br/>
        <w:br/>
        <w:t>ServicoCotacaoAtivo ..|&gt; ICotacaoAtivoService</w:t>
        <w:br/>
        <w:t>ServicoConsultaCotacao ..&gt; ICotacaoAtivoService : valida ativo</w:t>
        <w:br/>
        <w:t>ICotacaoAtivoService ..&gt; ConsultaAtivoValida : retorno sucesso</w:t>
        <w:br/>
        <w:t>ICotacaoAtivoService ..&gt; ErroPadrao : retorno erro 422/500</w:t>
        <w:br/>
        <w:br/>
        <w:t>note right of ServicoCotacaoAtivo</w:t>
        <w:br/>
        <w:t>Contrato de design derivado do Lab 6.</w:t>
        <w:br/>
        <w:t>Uso interno no fluxo de consulta.</w:t>
        <w:br/>
        <w:t>end note</w:t>
        <w:br/>
        <w:br/>
        <w:t>@enduml</w:t>
      </w:r>
    </w:p>
    <w:p/>
    <w:p>
      <w:pPr>
        <w:pStyle w:val="Heading3"/>
      </w:pPr>
      <w:r>
        <w:t>2.2 Contrato textual da interface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Operacao</w:t>
            </w:r>
          </w:p>
        </w:tc>
        <w:tc>
          <w:tcPr>
            <w:tcW w:type="dxa" w:w="2160"/>
          </w:tcPr>
          <w:p>
            <w:r>
              <w:t>Parametros de entrada</w:t>
            </w:r>
          </w:p>
        </w:tc>
        <w:tc>
          <w:tcPr>
            <w:tcW w:type="dxa" w:w="2160"/>
          </w:tcPr>
          <w:p>
            <w:r>
              <w:t>Retorno</w:t>
            </w:r>
          </w:p>
        </w:tc>
      </w:tr>
      <w:tr>
        <w:tc>
          <w:tcPr>
            <w:tcW w:type="dxa" w:w="2160"/>
          </w:tcPr>
          <w:p>
            <w:r>
              <w:t>`ICotacaoAtivoService`</w:t>
            </w:r>
          </w:p>
        </w:tc>
        <w:tc>
          <w:tcPr>
            <w:tcW w:type="dxa" w:w="2160"/>
          </w:tcPr>
          <w:p>
            <w:r>
              <w:t>`validarAtivoConsulta`</w:t>
            </w:r>
          </w:p>
        </w:tc>
        <w:tc>
          <w:tcPr>
            <w:tcW w:type="dxa" w:w="2160"/>
          </w:tcPr>
          <w:p>
            <w:r>
              <w:t>`tipoAtivo?: AssetType`, `simboloInformado: string`</w:t>
            </w:r>
          </w:p>
        </w:tc>
        <w:tc>
          <w:tcPr>
            <w:tcW w:type="dxa" w:w="2160"/>
          </w:tcPr>
          <w:p>
            <w:r>
              <w:t>`ConsultaAtivoValida`</w:t>
            </w:r>
          </w:p>
        </w:tc>
      </w:tr>
    </w:tbl>
    <w:p/>
    <w:p>
      <w:r>
        <w:t>Erros previstos na operacao:</w:t>
      </w:r>
    </w:p>
    <w:p/>
    <w:p>
      <w:pPr>
        <w:pStyle w:val="ListBullet"/>
      </w:pPr>
      <w:r>
        <w:t>`422 VALIDATION_ERROR`</w:t>
      </w:r>
    </w:p>
    <w:p>
      <w:pPr>
        <w:pStyle w:val="ListBullet"/>
      </w:pPr>
      <w:r>
        <w:t>`500 INTERNAL_ERROR`</w:t>
      </w:r>
    </w:p>
    <w:p/>
    <w:p>
      <w:pPr>
        <w:pStyle w:val="Heading2"/>
      </w:pPr>
      <w:r>
        <w:t>3. Definicao de Politicas</w:t>
      </w:r>
    </w:p>
    <w:p/>
    <w:p>
      <w:pPr>
        <w:pStyle w:val="Heading3"/>
      </w:pPr>
      <w:r>
        <w:t>3.1 Seguranca</w:t>
      </w:r>
    </w:p>
    <w:p/>
    <w:p>
      <w:pPr>
        <w:pStyle w:val="ListBullet"/>
      </w:pPr>
      <w:r>
        <w:t>O servico de cotacao de ativo e **interno** e nao e exposto diretamente ao cliente final.</w:t>
      </w:r>
    </w:p>
    <w:p>
      <w:pPr>
        <w:pStyle w:val="ListBullet"/>
      </w:pPr>
      <w:r>
        <w:t>O fluxo pressupoe chamada autenticada a montante (JWT validado no servico orquestrador).</w:t>
      </w:r>
    </w:p>
    <w:p/>
    <w:p>
      <w:pPr>
        <w:pStyle w:val="Heading3"/>
      </w:pPr>
      <w:r>
        <w:t>3.2 Autenticacao e autorizacao</w:t>
      </w:r>
    </w:p>
    <w:p/>
    <w:p>
      <w:pPr>
        <w:pStyle w:val="ListBullet"/>
      </w:pPr>
      <w:r>
        <w:t>A autenticacao nao e feita dentro deste servico; ela ocorre no servico de autenticacao/consulta.</w:t>
      </w:r>
    </w:p>
    <w:p>
      <w:pPr>
        <w:pStyle w:val="ListBullet"/>
      </w:pPr>
      <w:r>
        <w:t>Autorizacao de acesso ao servico: consumo restrito ao servico orquestrador de consulta.</w:t>
      </w:r>
    </w:p>
    <w:p/>
    <w:p>
      <w:pPr>
        <w:pStyle w:val="Heading3"/>
      </w:pPr>
      <w:r>
        <w:t>3.3 Controle de acesso e restricoes de uso</w:t>
      </w:r>
    </w:p>
    <w:p/>
    <w:p>
      <w:pPr>
        <w:pStyle w:val="ListBullet"/>
      </w:pPr>
      <w:r>
        <w:t>Campos obrigatorios de negocio: `simboloInformado`.</w:t>
      </w:r>
    </w:p>
    <w:p>
      <w:pPr>
        <w:pStyle w:val="ListBullet"/>
      </w:pPr>
      <w:r>
        <w:t>Normalizacao obrigatoria: `trim + uppercase`.</w:t>
      </w:r>
    </w:p>
    <w:p>
      <w:pPr>
        <w:pStyle w:val="ListBullet"/>
      </w:pPr>
      <w:r>
        <w:t>Validacao obrigatoria por regex conforme tipo do ativo.</w:t>
      </w:r>
    </w:p>
    <w:p>
      <w:pPr>
        <w:pStyle w:val="ListBullet"/>
      </w:pPr>
      <w:r>
        <w:t>Em falha de validacao, retorno imediato `422 VALIDATION_ERROR`.</w:t>
      </w:r>
    </w:p>
    <w:p/>
    <w:p>
      <w:pPr>
        <w:pStyle w:val="Heading3"/>
      </w:pPr>
      <w:r>
        <w:t>3.4 Rastreabilidade e logs</w:t>
      </w:r>
    </w:p>
    <w:p/>
    <w:p>
      <w:pPr>
        <w:pStyle w:val="ListBullet"/>
      </w:pPr>
      <w:r>
        <w:t>Registrar tentativa de validacao com tipo e resultado (`sucesso`/`erro`).</w:t>
      </w:r>
    </w:p>
    <w:p>
      <w:pPr>
        <w:pStyle w:val="ListBullet"/>
      </w:pPr>
      <w:r>
        <w:t>Nao registrar token, senha ou dados sensiveis.</w:t>
      </w:r>
    </w:p>
    <w:p/>
    <w:p>
      <w:pPr>
        <w:pStyle w:val="Heading2"/>
      </w:pPr>
      <w:r>
        <w:t>4. Definicao de SLA (Service Level Agreement)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Meta</w:t>
            </w:r>
          </w:p>
        </w:tc>
      </w:tr>
      <w:tr>
        <w:tc>
          <w:tcPr>
            <w:tcW w:type="dxa" w:w="4320"/>
          </w:tcPr>
          <w:p>
            <w:r>
              <w:t>Disponibilidade mensal</w:t>
            </w:r>
          </w:p>
        </w:tc>
        <w:tc>
          <w:tcPr>
            <w:tcW w:type="dxa" w:w="4320"/>
          </w:tcPr>
          <w:p>
            <w:r>
              <w:t>&gt;= 99,5%</w:t>
            </w:r>
          </w:p>
        </w:tc>
      </w:tr>
      <w:tr>
        <w:tc>
          <w:tcPr>
            <w:tcW w:type="dxa" w:w="4320"/>
          </w:tcPr>
          <w:p>
            <w:r>
              <w:t>Tempo de resposta esperado (p95)</w:t>
            </w:r>
          </w:p>
        </w:tc>
        <w:tc>
          <w:tcPr>
            <w:tcW w:type="dxa" w:w="4320"/>
          </w:tcPr>
          <w:p>
            <w:r>
              <w:t>&lt;= 50 ms</w:t>
            </w:r>
          </w:p>
        </w:tc>
      </w:tr>
      <w:tr>
        <w:tc>
          <w:tcPr>
            <w:tcW w:type="dxa" w:w="4320"/>
          </w:tcPr>
          <w:p>
            <w:r>
              <w:t>Tempo de resposta esperado (p99)</w:t>
            </w:r>
          </w:p>
        </w:tc>
        <w:tc>
          <w:tcPr>
            <w:tcW w:type="dxa" w:w="4320"/>
          </w:tcPr>
          <w:p>
            <w:r>
              <w:t>&lt;= 120 ms</w:t>
            </w:r>
          </w:p>
        </w:tc>
      </w:tr>
      <w:tr>
        <w:tc>
          <w:tcPr>
            <w:tcW w:type="dxa" w:w="4320"/>
          </w:tcPr>
          <w:p>
            <w:r>
              <w:t>Capacidade de atendimento</w:t>
            </w:r>
          </w:p>
        </w:tc>
        <w:tc>
          <w:tcPr>
            <w:tcW w:type="dxa" w:w="4320"/>
          </w:tcPr>
          <w:p>
            <w:r>
              <w:t>&gt;= 1000 validacoes/minuto</w:t>
            </w:r>
          </w:p>
        </w:tc>
      </w:tr>
      <w:tr>
        <w:tc>
          <w:tcPr>
            <w:tcW w:type="dxa" w:w="4320"/>
          </w:tcPr>
          <w:p>
            <w:r>
              <w:t>Taxa de erro interna (5xx)</w:t>
            </w:r>
          </w:p>
        </w:tc>
        <w:tc>
          <w:tcPr>
            <w:tcW w:type="dxa" w:w="4320"/>
          </w:tcPr>
          <w:p>
            <w:r>
              <w:t>&lt;= 0,5% ao mes</w:t>
            </w:r>
          </w:p>
        </w:tc>
      </w:tr>
    </w:tbl>
    <w:p/>
    <w:p>
      <w:pPr>
        <w:pStyle w:val="Heading3"/>
      </w:pPr>
      <w:r>
        <w:t>4.1 Comportamento em caso de falhas</w:t>
      </w:r>
    </w:p>
    <w:p/>
    <w:p>
      <w:pPr>
        <w:pStyle w:val="ListBullet"/>
      </w:pPr>
      <w:r>
        <w:t>Falha de formato/validacao: responder com `422 VALIDATION_ERROR`.</w:t>
      </w:r>
    </w:p>
    <w:p>
      <w:pPr>
        <w:pStyle w:val="ListBullet"/>
      </w:pPr>
      <w:r>
        <w:t>Falha inesperada interna: responder com `500 INTERNAL_ERROR`.</w:t>
      </w:r>
    </w:p>
    <w:p>
      <w:pPr>
        <w:pStyle w:val="ListBullet"/>
      </w:pPr>
      <w:r>
        <w:t>Como nao ha dependencia externa direta no servico, nao ha politica de retry local.</w:t>
      </w:r>
    </w:p>
    <w:p/>
    <w:p>
      <w:pPr>
        <w:pStyle w:val="Heading2"/>
      </w:pPr>
      <w:r>
        <w:t>5. Consolidacao da transicao Analise -&gt; Design</w:t>
      </w:r>
    </w:p>
    <w:p/>
    <w:p>
      <w:pPr>
        <w:pStyle w:val="ListBullet"/>
      </w:pPr>
      <w:r>
        <w:t>Este contrato detalha o servico identificado no Lab 6, mantendo operacao e regras centrais.</w:t>
      </w:r>
    </w:p>
    <w:p>
      <w:pPr>
        <w:pStyle w:val="ListBullet"/>
      </w:pPr>
      <w:r>
        <w:t>O documento consolida a fase de design com:</w:t>
      </w:r>
    </w:p>
    <w:p>
      <w:r>
        <w:t xml:space="preserve">  - interface formal,</w:t>
      </w:r>
    </w:p>
    <w:p>
      <w:r>
        <w:t xml:space="preserve">  - esquemas de mensagens,</w:t>
      </w:r>
    </w:p>
    <w:p>
      <w:r>
        <w:t xml:space="preserve">  - politicas de operacao,</w:t>
      </w:r>
    </w:p>
    <w:p>
      <w:r>
        <w:t xml:space="preserve">  - metas de SLA.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