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434343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Gustavo Jaques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999999"/>
                <w:sz w:val="30"/>
                <w:szCs w:val="30"/>
              </w:rPr>
            </w:pP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Software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https://www.linkedin.com/in/p4ndev</w:t>
              <w:br w:type="textWrapping"/>
              <w:t xml:space="preserve">gustavo_hen@hotmail.com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São Paulo, Brazil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firstLine="4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with expertise in software architecture (.NET, Angular, and React)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righ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Software Architect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Privacy Brasil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03/2021 - 04/2022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refactored legacy systems using market-leading approaches, such as cloud-native, agile methodology and single page application (Angular), resulting in increased service effectiveness and decoupling of the monolithic system made in Asp.Net Core MVC/Razor.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architecture and developed components with Atomic Design in Bootstrap/Sass, simplifying the prototyping process of new interfaces and maintaining visual reliability.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managing teams and sub-systems, reducing response time in different scenarios and positively impacting organizational growth.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Solution Architect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GFS Software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02/2020 - 03/2021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cloud-native approach for high-processing architectures and hardware (IBM Mainframe), reducing communication failures during system integration process.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Configured a tool enabling CICS transactions outside of z/OS through APIs, facilitating communication between systems.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Developed React Native application for instant payment (iOS and Android) with distributed architecture in .NET/MongoDB/SQL, ensuring agile and decoupled evolution.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Netza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12/2018 - 01/2020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Refactored Angular/.Net Core/SQL project, optimized queries, implemented Bootstrap, and improved UX through best practices.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and performed business analysis, ensuring smooth communication with customers and alignment of expectations.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custom Wordpress/PHP/MySql themes, adapting workflows to client needs and providing agile access to information for employees.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The Skyline Agency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01/2014 - 12/2018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Customized theme development using PHP/MySql/HTML/CSS/Javascript to meet client's objectives like cost reduction, brand engagement, accessibility, digital presence, sales increase, and page optimization.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 team and project management using collaborative and incremental practices for on-time delivery and professional growth.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Led teams across Brazil, India, Canada, and the US in open-source software projects for clients in the US and Canada, utilizing agile methodology.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Crane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10/2007 - 01/2014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in multiple industries using market-leading technologies, focusing on highly customizable results with significant visual impact.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technical teams in ASP.NET/PHP/Flash/HTML/SQL projects using Team Foundation Server (TFS) for a collaborative and incremental environment that meets functional and non-functional requirements.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Created innovative projects in IoT/RIA/Game/Mobile, with personalized content and state-of-the-art technology, promoting engagement and bringing the customer closer to the brand.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Execution Officer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Worldcellos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06/2009 - 11/2013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across various industries and sectors, ensuring excellence and comprehensive coverage of customer needs with cutting-edge technology and transparency.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proprietary software to automate call center tasks, improving sales efficiency and customer interaction, using .NET/C#/SQL.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Outsourced services as technology consultant/architect for advertising agencies, ensuring alignment of expectations and effective communication in multidisciplinary teams within a short time.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IBM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06/2007 - 10/2007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HTML pages to support internal customer requests and promote their services and products.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best practices in accessibility, semantics, and content structuring to ensure excellent user experience with high fidelity and transparency.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Conceived a global project for the portal that included creating animated banners in Flash. It was an algorithm with ActionScript/XML that composed a stunning experience totally flexible and personalized.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Bahamas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01/2007 - 09/2007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real-time video chat room (Cyber Bahamas) using Flash Remoting and ActionScript in Pay-per-view mode, boosting customer engagement and promoting Bahamas Club professionals in digital media.</w:t>
        <w:br w:type="textWrapping"/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Asp.net/C#/SQL-based management system integrated with external payment processors (Visa/Mastercard) and communicating with the chat rooms via WebService (XML), fully adaptable to evolving business needs.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the digital presence of the group's companies, implementing new functionalities and performing maintenance on both static and animated websites.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Supermodular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05/2006 - 12/2006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banner production tool in Flash/ActionScript (SaaS) that integrates dynamic data from a WebService (XML) to create personalized and interactive banners.</w:t>
        <w:br w:type="textWrapping"/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Built a system in Classic ASP/SQL that communicates with the banner algorithm (multi-tenant), generating animated and customized experiences in just a few clicks.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Digipronto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03/2006 - 05/2006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custom development with high visual impact for advertising travel packages using Fireworks/Photoshop layouts.</w:t>
        <w:br w:type="textWrapping"/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Classic ASP/SQL-based content management system (CMS) to promote sales information, increasing revenue and improving information accessibility.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user experience by creating modern and efficient platforms for promoting and selling products.</w:t>
      </w:r>
    </w:p>
    <w:p w:rsidR="00000000" w:rsidDel="00000000" w:rsidP="00000000" w:rsidRDefault="00000000" w:rsidRPr="00000000" w14:paraId="0000004F">
      <w:pPr>
        <w:widowControl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IBEC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03/2005 - 11/2005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development based on Microsoft Frontpage in order to promote educational information.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institution's online visibility resulting in increased student subscriptions.</w:t>
        <w:br w:type="textWrapping"/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support services by providing modern and efficient digital experiences.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70.0" w:type="dxa"/>
        <w:jc w:val="left"/>
        <w:tblLayout w:type="fixed"/>
        <w:tblLook w:val="0600"/>
      </w:tblPr>
      <w:tblGrid>
        <w:gridCol w:w="5595"/>
        <w:gridCol w:w="5775"/>
        <w:tblGridChange w:id="0">
          <w:tblGrid>
            <w:gridCol w:w="5595"/>
            <w:gridCol w:w="577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Angular / React / .Net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Library or Framework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Sql / Rabbit / Mongo / Redis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Cypress / xUnit / Unit / E2E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 / UX / Figma / Photoshop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Information Architecture</w:t>
              <w:br w:type="textWrapping"/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Architecture / Pattern / Principle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Concept and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BS in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Uninove Graduation (2021)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Visual C# Sharp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(2006)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 as a Second Language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Wizard Course (2005)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Algorithms / Data Structure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(2004)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 Web Sites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Cefet Certification (2003)</w:t>
              <w:br w:type="textWrapping"/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