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6683" w14:textId="22181BD3" w:rsidR="006D2E33" w:rsidRPr="006D2E33" w:rsidRDefault="009B56B6" w:rsidP="006D2E33">
      <w:r>
        <w:t>2024 Cloud Based Hack-a-Thon Judging Criteria</w:t>
      </w:r>
    </w:p>
    <w:p w14:paraId="2F59A381" w14:textId="7C31C023" w:rsidR="006D2E33" w:rsidRPr="006D2E33" w:rsidRDefault="006D2E33" w:rsidP="006D2E33">
      <w:pPr>
        <w:numPr>
          <w:ilvl w:val="0"/>
          <w:numId w:val="1"/>
        </w:numPr>
      </w:pPr>
      <w:r w:rsidRPr="006D2E33">
        <w:t xml:space="preserve">Innovation and Creativity </w:t>
      </w:r>
    </w:p>
    <w:p w14:paraId="1CE265A1" w14:textId="21A8F798" w:rsidR="006D2E33" w:rsidRPr="006D2E33" w:rsidRDefault="006D2E33" w:rsidP="006D2E33">
      <w:pPr>
        <w:numPr>
          <w:ilvl w:val="1"/>
          <w:numId w:val="1"/>
        </w:numPr>
      </w:pPr>
      <w:r w:rsidRPr="006D2E33">
        <w:t>Originality: Judges will assess how unique and original the idea is compared to existing solutions. They will look for ideas that stand out and bring something new to the table.</w:t>
      </w:r>
    </w:p>
    <w:p w14:paraId="34619C31" w14:textId="2110CA10" w:rsidR="006D2E33" w:rsidRPr="006D2E33" w:rsidRDefault="006D2E33" w:rsidP="006D2E33">
      <w:pPr>
        <w:numPr>
          <w:ilvl w:val="1"/>
          <w:numId w:val="1"/>
        </w:numPr>
      </w:pPr>
      <w:r w:rsidRPr="006D2E33">
        <w:t>Creativity: Judges will evaluate the solution's creativity and imagination. They will consider whether the team approached the problem in an unconventional way, demonstrating innovative thinking.</w:t>
      </w:r>
    </w:p>
    <w:p w14:paraId="1FB1E150" w14:textId="52CF14F9" w:rsidR="006D2E33" w:rsidRPr="006D2E33" w:rsidRDefault="006D2E33" w:rsidP="006D2E33">
      <w:pPr>
        <w:numPr>
          <w:ilvl w:val="0"/>
          <w:numId w:val="1"/>
        </w:numPr>
      </w:pPr>
      <w:r w:rsidRPr="006D2E33">
        <w:t>Technical Complexity</w:t>
      </w:r>
    </w:p>
    <w:p w14:paraId="061D87EB" w14:textId="6E057DB8" w:rsidR="006D2E33" w:rsidRPr="006D2E33" w:rsidRDefault="006D2E33" w:rsidP="006D2E33">
      <w:pPr>
        <w:numPr>
          <w:ilvl w:val="1"/>
          <w:numId w:val="1"/>
        </w:numPr>
      </w:pPr>
      <w:r w:rsidRPr="006D2E33">
        <w:t>Complexity: Judges will assess the technical challenge of the solution. They will consider whether it requires advanced skills or knowledge, and how technically demanding the implementation is.</w:t>
      </w:r>
    </w:p>
    <w:p w14:paraId="35F3EB48" w14:textId="16A5322E" w:rsidR="006D2E33" w:rsidRPr="006D2E33" w:rsidRDefault="006D2E33" w:rsidP="006D2E33">
      <w:pPr>
        <w:numPr>
          <w:ilvl w:val="1"/>
          <w:numId w:val="1"/>
        </w:numPr>
      </w:pPr>
      <w:r w:rsidRPr="006D2E33">
        <w:t>Implementation: Judges will evaluate how well the technical aspect of the solution was executed. They will look for innovative technical elements and assess the quality of the implementation.</w:t>
      </w:r>
    </w:p>
    <w:p w14:paraId="699609BD" w14:textId="019A1035" w:rsidR="006D2E33" w:rsidRPr="006D2E33" w:rsidRDefault="006D2E33" w:rsidP="006D2E33">
      <w:pPr>
        <w:numPr>
          <w:ilvl w:val="0"/>
          <w:numId w:val="1"/>
        </w:numPr>
      </w:pPr>
      <w:r w:rsidRPr="006D2E33">
        <w:t>Functionality and Usability</w:t>
      </w:r>
    </w:p>
    <w:p w14:paraId="3C0076AB" w14:textId="1F318612" w:rsidR="006D2E33" w:rsidRPr="006D2E33" w:rsidRDefault="006D2E33" w:rsidP="006D2E33">
      <w:pPr>
        <w:numPr>
          <w:ilvl w:val="1"/>
          <w:numId w:val="1"/>
        </w:numPr>
      </w:pPr>
      <w:r w:rsidRPr="006D2E33">
        <w:t>Functionalit</w:t>
      </w:r>
      <w:r w:rsidR="001E533D">
        <w:t>y</w:t>
      </w:r>
      <w:r w:rsidRPr="006D2E33">
        <w:t>: Judges will assess whether the solution works as intended. They will evaluate if all features and components are operational and meet the requirements.</w:t>
      </w:r>
    </w:p>
    <w:p w14:paraId="78D5643F" w14:textId="76B1D47C" w:rsidR="006D2E33" w:rsidRPr="006D2E33" w:rsidRDefault="006D2E33" w:rsidP="006D2E33">
      <w:pPr>
        <w:numPr>
          <w:ilvl w:val="1"/>
          <w:numId w:val="1"/>
        </w:numPr>
      </w:pPr>
      <w:r w:rsidRPr="006D2E33">
        <w:t>User Experience: Judges will evaluate the solution's intuitiveness and user-friendliness. They will consider how easy it is to navigate and use, ensuring a positive user experience.</w:t>
      </w:r>
    </w:p>
    <w:p w14:paraId="2D73B4D5" w14:textId="407226E9" w:rsidR="006D2E33" w:rsidRPr="006D2E33" w:rsidRDefault="006D2E33" w:rsidP="006D2E33">
      <w:pPr>
        <w:numPr>
          <w:ilvl w:val="0"/>
          <w:numId w:val="1"/>
        </w:numPr>
      </w:pPr>
      <w:r w:rsidRPr="006D2E33">
        <w:t>Impact and Potential</w:t>
      </w:r>
    </w:p>
    <w:p w14:paraId="4AED113E" w14:textId="7CCBEF76" w:rsidR="006D2E33" w:rsidRPr="006D2E33" w:rsidRDefault="006D2E33" w:rsidP="006D2E33">
      <w:pPr>
        <w:numPr>
          <w:ilvl w:val="1"/>
          <w:numId w:val="1"/>
        </w:numPr>
      </w:pPr>
      <w:r w:rsidRPr="006D2E33">
        <w:t>Impact: Judges will assess the potential impact of the solution. They will consider the significance of the problem it addresses and how effectively it solves it.</w:t>
      </w:r>
    </w:p>
    <w:p w14:paraId="03BB4467" w14:textId="241D29F5" w:rsidR="006D2E33" w:rsidRPr="006D2E33" w:rsidRDefault="006D2E33" w:rsidP="006D2E33">
      <w:pPr>
        <w:numPr>
          <w:ilvl w:val="1"/>
          <w:numId w:val="1"/>
        </w:numPr>
      </w:pPr>
      <w:r w:rsidRPr="006D2E33">
        <w:t>Scalability: Judges will evaluate whether the solution can be scaled up and has the potential for widespread adoption. They will consider its ability to address the problem on a larger scale.</w:t>
      </w:r>
    </w:p>
    <w:p w14:paraId="423BE4D5" w14:textId="466988B3" w:rsidR="006D2E33" w:rsidRPr="006D2E33" w:rsidRDefault="006D2E33" w:rsidP="006D2E33">
      <w:pPr>
        <w:numPr>
          <w:ilvl w:val="0"/>
          <w:numId w:val="1"/>
        </w:numPr>
      </w:pPr>
      <w:r w:rsidRPr="006D2E33">
        <w:t>Presentation and Pitc</w:t>
      </w:r>
      <w:r w:rsidR="00DD6FA3">
        <w:t>h</w:t>
      </w:r>
    </w:p>
    <w:p w14:paraId="0EC688D0" w14:textId="11696A66" w:rsidR="006D2E33" w:rsidRPr="006D2E33" w:rsidRDefault="006D2E33" w:rsidP="006D2E33">
      <w:pPr>
        <w:numPr>
          <w:ilvl w:val="1"/>
          <w:numId w:val="1"/>
        </w:numPr>
      </w:pPr>
      <w:r w:rsidRPr="006D2E33">
        <w:t>Clarity: Judges will assess how clearly the solution is presented. They will evaluate the team's ability to explain the problem, solution, and implementation effectively.</w:t>
      </w:r>
    </w:p>
    <w:p w14:paraId="717B4756" w14:textId="4972E5CB" w:rsidR="006D2E33" w:rsidRPr="006D2E33" w:rsidRDefault="006D2E33" w:rsidP="006D2E33">
      <w:pPr>
        <w:numPr>
          <w:ilvl w:val="1"/>
          <w:numId w:val="1"/>
        </w:numPr>
      </w:pPr>
      <w:r w:rsidRPr="006D2E33">
        <w:t>Engagement: Judges will evaluate the pitch's engagement and persuasiveness. They will consider whether it captures the judges' attention and effectively communicates the solution's value.</w:t>
      </w:r>
    </w:p>
    <w:p w14:paraId="216C9BCA" w14:textId="52AD9C17" w:rsidR="006D2E33" w:rsidRPr="006D2E33" w:rsidRDefault="006D2E33" w:rsidP="006D2E33">
      <w:pPr>
        <w:numPr>
          <w:ilvl w:val="0"/>
          <w:numId w:val="1"/>
        </w:numPr>
      </w:pPr>
      <w:r w:rsidRPr="006D2E33">
        <w:t>Feasibility and Practicality</w:t>
      </w:r>
    </w:p>
    <w:p w14:paraId="5EA15D70" w14:textId="29F267FF" w:rsidR="006D2E33" w:rsidRPr="006D2E33" w:rsidRDefault="006D2E33" w:rsidP="006D2E33">
      <w:pPr>
        <w:numPr>
          <w:ilvl w:val="1"/>
          <w:numId w:val="1"/>
        </w:numPr>
      </w:pPr>
      <w:r w:rsidRPr="006D2E33">
        <w:lastRenderedPageBreak/>
        <w:t>Feasibility: Judges will assess the solution's feasibility in terms of resources, technology, and implementation time. They will consider whether it is realistically achievable.</w:t>
      </w:r>
    </w:p>
    <w:p w14:paraId="6F8A6F58" w14:textId="08BBD5D9" w:rsidR="006D2E33" w:rsidRPr="006D2E33" w:rsidRDefault="006D2E33" w:rsidP="006D2E33">
      <w:pPr>
        <w:numPr>
          <w:ilvl w:val="1"/>
          <w:numId w:val="1"/>
        </w:numPr>
      </w:pPr>
      <w:r w:rsidRPr="006D2E33">
        <w:t>Practicality: Judges will evaluate the solution's practicality in real-world scenarios. They will assess its potential for deployment and whether it can effectively address the problem.</w:t>
      </w:r>
    </w:p>
    <w:p w14:paraId="2CDE851F" w14:textId="0E921790" w:rsidR="006D2E33" w:rsidRPr="006D2E33" w:rsidRDefault="006D2E33" w:rsidP="006D2E33">
      <w:pPr>
        <w:numPr>
          <w:ilvl w:val="0"/>
          <w:numId w:val="1"/>
        </w:numPr>
      </w:pPr>
      <w:r w:rsidRPr="006D2E33">
        <w:t>Bonus Criteria</w:t>
      </w:r>
    </w:p>
    <w:p w14:paraId="6FA5BD5E" w14:textId="2C5EA477" w:rsidR="006D2E33" w:rsidRPr="006D2E33" w:rsidRDefault="006D2E33" w:rsidP="006D2E33">
      <w:pPr>
        <w:numPr>
          <w:ilvl w:val="1"/>
          <w:numId w:val="1"/>
        </w:numPr>
      </w:pPr>
      <w:r w:rsidRPr="006D2E33">
        <w:t>Collaboration: Judges will assess how well the team worked together. They will consider the level of effective collaboration and teamwork demonstrated throughout the hackathon.</w:t>
      </w:r>
    </w:p>
    <w:p w14:paraId="445EA773" w14:textId="0C6CBFE9" w:rsidR="006D2E33" w:rsidRPr="006D2E33" w:rsidRDefault="006D2E33" w:rsidP="006D2E33">
      <w:pPr>
        <w:numPr>
          <w:ilvl w:val="1"/>
          <w:numId w:val="1"/>
        </w:numPr>
      </w:pPr>
      <w:r w:rsidRPr="006D2E33">
        <w:t>Community and Social Impact Judges will evaluate whether the solution has a positive impact on the community or society at large. They will consider the potential benefits it brings beyond the immediate problem.</w:t>
      </w:r>
    </w:p>
    <w:p w14:paraId="7E4ABA9E" w14:textId="77777777" w:rsidR="006D2E33" w:rsidRPr="006D2E33" w:rsidRDefault="006D2E33" w:rsidP="006D2E33">
      <w:r w:rsidRPr="006D2E33">
        <w:t>The total score for all criteria is 100 points. By providing detailed descriptions and guidelines, we aim to minimize ambiguity and subjectivity, ensuring a fair and transparent evaluation process for all participants.</w:t>
      </w:r>
    </w:p>
    <w:p w14:paraId="36E2EE20" w14:textId="77777777" w:rsidR="001F4E96" w:rsidRDefault="001F4E96"/>
    <w:sectPr w:rsidR="001F4E9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01F6F" w14:textId="77777777" w:rsidR="00996141" w:rsidRDefault="00996141" w:rsidP="00FD6418">
      <w:pPr>
        <w:spacing w:after="0" w:line="240" w:lineRule="auto"/>
      </w:pPr>
      <w:r>
        <w:separator/>
      </w:r>
    </w:p>
  </w:endnote>
  <w:endnote w:type="continuationSeparator" w:id="0">
    <w:p w14:paraId="06BB2180" w14:textId="77777777" w:rsidR="00996141" w:rsidRDefault="00996141" w:rsidP="00FD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BD77" w14:textId="022E046F" w:rsidR="00FD6418" w:rsidRDefault="00FD64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6CC4DB" wp14:editId="2C7559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53845" cy="357505"/>
              <wp:effectExtent l="0" t="0" r="8255" b="0"/>
              <wp:wrapNone/>
              <wp:docPr id="1164699178" name="Text Box 2" descr="Internal - Intellectual Proper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38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B21FAC" w14:textId="7975BFE1" w:rsidR="00FD6418" w:rsidRPr="00FD6418" w:rsidRDefault="00FD6418" w:rsidP="00FD641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641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CC4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Intellectual Property" style="position:absolute;margin-left:0;margin-top:0;width:122.3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" filled="f" stroked="f">
              <v:textbox style="mso-fit-shape-to-text:t" inset="0,0,0,15pt">
                <w:txbxContent>
                  <w:p w14:paraId="11B21FAC" w14:textId="7975BFE1" w:rsidR="00FD6418" w:rsidRPr="00FD6418" w:rsidRDefault="00FD6418" w:rsidP="00FD641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641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Intellectual Property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EB643" w14:textId="58943D9B" w:rsidR="00FD6418" w:rsidRDefault="00FD64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0C53A0" wp14:editId="45BC0F78">
              <wp:simplePos x="914400" y="94312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53845" cy="357505"/>
              <wp:effectExtent l="0" t="0" r="8255" b="0"/>
              <wp:wrapNone/>
              <wp:docPr id="623558178" name="Text Box 3" descr="Internal - Intellectual Proper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38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01A2C" w14:textId="0D28E76C" w:rsidR="00FD6418" w:rsidRPr="00FD6418" w:rsidRDefault="00FD6418" w:rsidP="00FD641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641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C53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Intellectual Property" style="position:absolute;margin-left:0;margin-top:0;width:122.35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" filled="f" stroked="f">
              <v:textbox style="mso-fit-shape-to-text:t" inset="0,0,0,15pt">
                <w:txbxContent>
                  <w:p w14:paraId="63F01A2C" w14:textId="0D28E76C" w:rsidR="00FD6418" w:rsidRPr="00FD6418" w:rsidRDefault="00FD6418" w:rsidP="00FD641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641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Intellectual Property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8AFBE" w14:textId="4AD9265E" w:rsidR="00FD6418" w:rsidRDefault="00FD641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A1BB5E" wp14:editId="59250AC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53845" cy="357505"/>
              <wp:effectExtent l="0" t="0" r="8255" b="0"/>
              <wp:wrapNone/>
              <wp:docPr id="1428930532" name="Text Box 1" descr="Internal - Intellectual Proper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38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BA272" w14:textId="7CF3C355" w:rsidR="00FD6418" w:rsidRPr="00FD6418" w:rsidRDefault="00FD6418" w:rsidP="00FD641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D641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1BB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Intellectual Property" style="position:absolute;margin-left:0;margin-top:0;width:122.3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" filled="f" stroked="f">
              <v:textbox style="mso-fit-shape-to-text:t" inset="0,0,0,15pt">
                <w:txbxContent>
                  <w:p w14:paraId="58DBA272" w14:textId="7CF3C355" w:rsidR="00FD6418" w:rsidRPr="00FD6418" w:rsidRDefault="00FD6418" w:rsidP="00FD641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D641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Intellectual Property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F59EC" w14:textId="77777777" w:rsidR="00996141" w:rsidRDefault="00996141" w:rsidP="00FD6418">
      <w:pPr>
        <w:spacing w:after="0" w:line="240" w:lineRule="auto"/>
      </w:pPr>
      <w:r>
        <w:separator/>
      </w:r>
    </w:p>
  </w:footnote>
  <w:footnote w:type="continuationSeparator" w:id="0">
    <w:p w14:paraId="37979704" w14:textId="77777777" w:rsidR="00996141" w:rsidRDefault="00996141" w:rsidP="00FD6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87B7B"/>
    <w:multiLevelType w:val="multilevel"/>
    <w:tmpl w:val="C822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2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3"/>
    <w:rsid w:val="000E165B"/>
    <w:rsid w:val="001E533D"/>
    <w:rsid w:val="001F4E96"/>
    <w:rsid w:val="00275DBC"/>
    <w:rsid w:val="002A6D65"/>
    <w:rsid w:val="006D2E33"/>
    <w:rsid w:val="00704A9B"/>
    <w:rsid w:val="00721A68"/>
    <w:rsid w:val="0094741E"/>
    <w:rsid w:val="00996141"/>
    <w:rsid w:val="009B56B6"/>
    <w:rsid w:val="00AF4332"/>
    <w:rsid w:val="00B061B2"/>
    <w:rsid w:val="00D342A7"/>
    <w:rsid w:val="00DD6FA3"/>
    <w:rsid w:val="00F94605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144D"/>
  <w15:chartTrackingRefBased/>
  <w15:docId w15:val="{21F948C4-BDC4-4D43-8C90-66F6744A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E3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D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 Gomes (ZA-DUR)</dc:creator>
  <cp:keywords/>
  <dc:description/>
  <cp:lastModifiedBy>Jonell Gomes (ZA-DUR)</cp:lastModifiedBy>
  <cp:revision>5</cp:revision>
  <dcterms:created xsi:type="dcterms:W3CDTF">2024-07-28T09:33:00Z</dcterms:created>
  <dcterms:modified xsi:type="dcterms:W3CDTF">2024-07-28T09:36:00Z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552bbfe4,456be62a,252abe22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Intellectual Property</vt:lpwstr>
  </property>
  <property fmtid="{D5CDD505-2E9C-101B-9397-08002B2CF9AE}" pid="5" name="MSIP_Label_9d268d98-4ee4-46be-a135-ceed743ecf20_Enabled">
    <vt:lpwstr>true</vt:lpwstr>
  </property>
  <property fmtid="{D5CDD505-2E9C-101B-9397-08002B2CF9AE}" pid="6" name="MSIP_Label_9d268d98-4ee4-46be-a135-ceed743ecf20_SetDate">
    <vt:lpwstr>2024-07-23T05:57:12Z</vt:lpwstr>
  </property>
  <property fmtid="{D5CDD505-2E9C-101B-9397-08002B2CF9AE}" pid="7" name="MSIP_Label_9d268d98-4ee4-46be-a135-ceed743ecf20_Method">
    <vt:lpwstr>Standard</vt:lpwstr>
  </property>
  <property fmtid="{D5CDD505-2E9C-101B-9397-08002B2CF9AE}" pid="8" name="MSIP_Label_9d268d98-4ee4-46be-a135-ceed743ecf20_Name">
    <vt:lpwstr>IS0002</vt:lpwstr>
  </property>
  <property fmtid="{D5CDD505-2E9C-101B-9397-08002B2CF9AE}" pid="9" name="MSIP_Label_9d268d98-4ee4-46be-a135-ceed743ecf20_SiteId">
    <vt:lpwstr>72aa0d83-624a-4ebf-a683-1b9b45548610</vt:lpwstr>
  </property>
  <property fmtid="{D5CDD505-2E9C-101B-9397-08002B2CF9AE}" pid="10" name="MSIP_Label_9d268d98-4ee4-46be-a135-ceed743ecf20_ActionId">
    <vt:lpwstr>fd109567-2cdb-45f8-89d2-2684c83b58e9</vt:lpwstr>
  </property>
  <property fmtid="{D5CDD505-2E9C-101B-9397-08002B2CF9AE}" pid="11" name="MSIP_Label_9d268d98-4ee4-46be-a135-ceed743ecf20_ContentBits">
    <vt:lpwstr>2</vt:lpwstr>
  </property>
</Properties>
</file>