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88.0" w:type="dxa"/>
        <w:jc w:val="center"/>
        <w:tblInd w:w="43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Исх. №{{num}} /{{date_f}} от {{now}}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{{post}}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{{company}}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{{initials}}</w:t>
            </w:r>
          </w:p>
        </w:tc>
      </w:tr>
    </w:tbl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Уважаем{{gender}} {{name}} {{surname}}!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В ответ на заявку {{app_num}} на поставку оборудования, высылаем Вам коммерческое предложение и готовы предложить продукцию в следующем ассортименте.</w:t>
      </w:r>
    </w:p>
    <w:tbl>
      <w:tblPr>
        <w:tblStyle w:val="Table2"/>
        <w:tblW w:w="8640.0" w:type="dxa"/>
        <w:jc w:val="left"/>
        <w:tblInd w:w="43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600"/>
        <w:gridCol w:w="1800"/>
        <w:gridCol w:w="1515"/>
        <w:gridCol w:w="585"/>
        <w:gridCol w:w="630"/>
        <w:gridCol w:w="1350"/>
        <w:gridCol w:w="1080"/>
        <w:gridCol w:w="1080"/>
        <w:tblGridChange w:id="0">
          <w:tblGrid>
            <w:gridCol w:w="600"/>
            <w:gridCol w:w="1800"/>
            <w:gridCol w:w="1515"/>
            <w:gridCol w:w="585"/>
            <w:gridCol w:w="630"/>
            <w:gridCol w:w="1350"/>
            <w:gridCol w:w="1080"/>
            <w:gridCol w:w="1080"/>
          </w:tblGrid>
        </w:tblGridChange>
      </w:tblGrid>
      <w:tr>
        <w:trPr>
          <w:cantSplit w:val="0"/>
          <w:trHeight w:val="51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Каталожный товар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Ед. 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Цена за ед. без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Итого без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Итого c НДС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{{SKU}}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{{Unit}}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{{Qty}}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{{Price}}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{{Sum_wo}}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{{Sum_w}}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1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TOTAL_WO&gt;&gt;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TOTAL_W&gt;&gt;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{{Total_wo}} {{Currency}} ({{Total_wo_text}}), включая НДС ({{NDS}}%) в сумме {{Total_diff}} {{Currency}} ({{Total_diff_text}})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Условия поставки: {{Conditions}}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 гарантии - {{Garanty_period}} с момента отгрузки гарантия не распространяется на быстроизнашивающиеся части;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Сроки поставки - от {{MinDays}} до {{MaxDays}} дней с момента подписания спецификации с возможностью досрочной поставки;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Производитель - {{Producer}};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Условия оплаты: посланная в течение {{Pay_period}} с момента поставки;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0" w:right="0" w:hanging="330"/>
        <w:jc w:val="both"/>
        <w:rPr>
          <w:color w:val="00000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Оплата осуществляется в Рублях РФ по курсу Центрального банка РФ {{Pay_cond}}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3429000</wp:posOffset>
            </wp:positionH>
            <wp:positionV relativeFrom="paragraph">
              <wp:posOffset>201532</wp:posOffset>
            </wp:positionV>
            <wp:extent cx="1530098" cy="1499617"/>
            <wp:effectExtent b="0" l="0" r="0" t="0"/>
            <wp:wrapNone/>
            <wp:docPr descr="image3.png" id="1" name="image2.png"/>
            <a:graphic>
              <a:graphicData uri="http://schemas.openxmlformats.org/drawingml/2006/picture">
                <pic:pic>
                  <pic:nvPicPr>
                    <pic:cNvPr descr="image3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0098" cy="14996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90" w:right="0" w:hanging="330"/>
        <w:jc w:val="both"/>
        <w:rPr>
          <w:color w:val="00000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 действия КП до {{date_20days}}.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284241</wp:posOffset>
            </wp:positionV>
            <wp:extent cx="2090928" cy="926592"/>
            <wp:effectExtent b="0" l="0" r="0" t="0"/>
            <wp:wrapNone/>
            <wp:docPr descr="image2.png" id="2" name="image1.png"/>
            <a:graphic>
              <a:graphicData uri="http://schemas.openxmlformats.org/drawingml/2006/picture">
                <pic:pic>
                  <pic:nvPicPr>
                    <pic:cNvPr descr="image2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0928" cy="92659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 уважением,</w:t>
        <w:br w:type="textWrapping"/>
        <w:t xml:space="preserve">Гениральнай директор                                                                                              А. О. Кадыров</w:t>
      </w:r>
    </w:p>
    <w:sectPr>
      <w:headerReference r:id="rId8" w:type="default"/>
      <w:footerReference r:id="rId9" w:type="default"/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1941826</wp:posOffset>
          </wp:positionH>
          <wp:positionV relativeFrom="page">
            <wp:posOffset>246377</wp:posOffset>
          </wp:positionV>
          <wp:extent cx="963295" cy="771525"/>
          <wp:effectExtent b="0" l="0" r="0" t="0"/>
          <wp:wrapNone/>
          <wp:docPr descr="image1.png" id="3" name="image3.png"/>
          <a:graphic>
            <a:graphicData uri="http://schemas.openxmlformats.org/drawingml/2006/picture">
              <pic:pic>
                <pic:nvPicPr>
                  <pic:cNvPr descr="image1.png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3295" cy="7715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ООО «АЛЬФА КАППА ИНЖИНИРИНГ» </w:t>
    </w:r>
  </w:p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ИНН 9731121825; КПП 772901001</w:t>
    </w:r>
  </w:p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121471, Г.МОСКВА, УЛ., РЯБИНОВАЯ, Д.26 СТР.1, ПОМЕЩ.141 </w:t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563c1"/>
        <w:sz w:val="18"/>
        <w:szCs w:val="18"/>
        <w:u w:val="single"/>
        <w:shd w:fill="auto" w:val="clear"/>
        <w:vertAlign w:val="baseline"/>
        <w:rtl w:val="0"/>
      </w:rPr>
      <w:t xml:space="preserve">alphakappa.ru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, Тел: +7 (993)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338-47-22,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563c1"/>
        <w:sz w:val="18"/>
        <w:szCs w:val="18"/>
        <w:u w:val="single"/>
        <w:shd w:fill="auto" w:val="clear"/>
        <w:vertAlign w:val="baseline"/>
        <w:rtl w:val="0"/>
      </w:rPr>
      <w:t xml:space="preserve">admin@alphakappa.ru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69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1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3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5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57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29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1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3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5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