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A9B" w:rsidRDefault="00304A9B" w:rsidP="000A1064">
      <w:pPr>
        <w:jc w:val="both"/>
        <w:rPr>
          <w:b/>
          <w:sz w:val="22"/>
          <w:lang w:val="pl-PL"/>
        </w:rPr>
      </w:pPr>
      <w:bookmarkStart w:id="0" w:name="_GoBack"/>
      <w:bookmarkEnd w:id="0"/>
      <w:r>
        <w:rPr>
          <w:b/>
          <w:sz w:val="22"/>
          <w:lang w:val="pl-PL"/>
        </w:rPr>
        <w:t>Informacje o bezpieczeństwie</w:t>
      </w:r>
    </w:p>
    <w:p w:rsidR="000A1064" w:rsidRDefault="000A1064" w:rsidP="000A1064">
      <w:pPr>
        <w:jc w:val="both"/>
        <w:rPr>
          <w:b/>
          <w:sz w:val="22"/>
          <w:lang w:val="pl-PL"/>
        </w:rPr>
      </w:pPr>
    </w:p>
    <w:p w:rsidR="00304A9B" w:rsidRDefault="00304A9B" w:rsidP="000A1064">
      <w:pPr>
        <w:jc w:val="both"/>
        <w:rPr>
          <w:sz w:val="22"/>
          <w:lang w:val="pl-PL"/>
        </w:rPr>
      </w:pPr>
      <w:r>
        <w:rPr>
          <w:sz w:val="22"/>
          <w:lang w:val="pl-PL"/>
        </w:rPr>
        <w:t>Poniżej znajdzie Pan/Pani krótki opis możliwości bezpiecznych zakupów.</w:t>
      </w:r>
    </w:p>
    <w:p w:rsidR="00304A9B" w:rsidRDefault="00304A9B" w:rsidP="00304A9B">
      <w:pPr>
        <w:jc w:val="both"/>
        <w:rPr>
          <w:sz w:val="22"/>
          <w:lang w:val="pl-PL"/>
        </w:rPr>
      </w:pPr>
      <w:r>
        <w:rPr>
          <w:sz w:val="22"/>
          <w:lang w:val="pl-PL"/>
        </w:rPr>
        <w:t>Nasz internetowy dom towarowy oferuje klientom rozwiązanie bezpiecznego zakupu zapewnione przez CIB Bank. Bezpieczeństwo jest gwarantowane przez rozdzielenie przekazywanych danych. Internetowy dom towarowy otrzymuje informacje związane z zamówieniem, zaś CIB Bank otrzymuje dane karty potrzebne wyłącznie do transakcji płatni</w:t>
      </w:r>
      <w:r w:rsidR="002B6C4A">
        <w:rPr>
          <w:sz w:val="22"/>
          <w:lang w:val="pl-PL"/>
        </w:rPr>
        <w:t>czej – na stronie chronionej 256 bitowym kodem T</w:t>
      </w:r>
      <w:r>
        <w:rPr>
          <w:sz w:val="22"/>
          <w:lang w:val="pl-PL"/>
        </w:rPr>
        <w:t>L</w:t>
      </w:r>
      <w:r w:rsidR="002B6C4A">
        <w:rPr>
          <w:sz w:val="22"/>
          <w:lang w:val="pl-PL"/>
        </w:rPr>
        <w:t>S</w:t>
      </w:r>
      <w:r>
        <w:rPr>
          <w:sz w:val="22"/>
          <w:lang w:val="pl-PL"/>
        </w:rPr>
        <w:t>. Internetowy dom towarowy nie ma wglądu do danych zawartych na stronie płatniczej, dostęp do nich ma wyłącznie CIB Bank. Pan/Pani jest informowany/-a o dokonaniu transakcji po zapłaceniu należności wpływającej do internetowego domu towarowego. Do skutecznej płatności kartą Pana/Pani program internetowy mus</w:t>
      </w:r>
      <w:r w:rsidR="002B6C4A">
        <w:rPr>
          <w:sz w:val="22"/>
          <w:lang w:val="pl-PL"/>
        </w:rPr>
        <w:t>i obsługiwać system kodowania T</w:t>
      </w:r>
      <w:r>
        <w:rPr>
          <w:sz w:val="22"/>
          <w:lang w:val="pl-PL"/>
        </w:rPr>
        <w:t>L</w:t>
      </w:r>
      <w:r w:rsidR="002B6C4A">
        <w:rPr>
          <w:sz w:val="22"/>
          <w:lang w:val="pl-PL"/>
        </w:rPr>
        <w:t>S</w:t>
      </w:r>
      <w:r>
        <w:rPr>
          <w:sz w:val="22"/>
          <w:lang w:val="pl-PL"/>
        </w:rPr>
        <w:t xml:space="preserve">. </w:t>
      </w:r>
    </w:p>
    <w:p w:rsidR="000A1064" w:rsidRDefault="000A1064" w:rsidP="00304A9B">
      <w:pPr>
        <w:jc w:val="both"/>
        <w:rPr>
          <w:sz w:val="22"/>
          <w:lang w:val="pl-PL"/>
        </w:rPr>
      </w:pPr>
    </w:p>
    <w:p w:rsidR="00304A9B" w:rsidRDefault="00304A9B" w:rsidP="00304A9B">
      <w:pPr>
        <w:jc w:val="both"/>
        <w:rPr>
          <w:sz w:val="22"/>
          <w:lang w:val="pl-PL"/>
        </w:rPr>
      </w:pPr>
      <w:r>
        <w:rPr>
          <w:sz w:val="22"/>
          <w:lang w:val="pl-PL"/>
        </w:rPr>
        <w:t>Cena zakupionych towarów/usług, cyzli zapłacona kwota, natychmiast ulegnie zablokowaniu na koncie karty. Prosimy również przeczytać poniższe szczegółowe informacje!</w:t>
      </w:r>
    </w:p>
    <w:p w:rsidR="000A1064" w:rsidRDefault="000A1064" w:rsidP="00304A9B">
      <w:pPr>
        <w:jc w:val="both"/>
        <w:rPr>
          <w:sz w:val="22"/>
          <w:lang w:val="pl-PL"/>
        </w:rPr>
      </w:pPr>
    </w:p>
    <w:p w:rsidR="00304A9B" w:rsidRPr="000A1064" w:rsidRDefault="00304A9B" w:rsidP="00304A9B">
      <w:pPr>
        <w:jc w:val="both"/>
        <w:rPr>
          <w:b/>
          <w:sz w:val="22"/>
          <w:lang w:val="pl-PL"/>
        </w:rPr>
      </w:pPr>
      <w:r w:rsidRPr="000A1064">
        <w:rPr>
          <w:b/>
          <w:sz w:val="22"/>
          <w:lang w:val="pl-PL"/>
        </w:rPr>
        <w:t>Witamy w Internetowym Domu Towarowym działającym przy pomocy bezpiecznego systemu płatności internetowej CIB Banku!</w:t>
      </w:r>
    </w:p>
    <w:p w:rsidR="000A1064" w:rsidRDefault="000A1064" w:rsidP="00304A9B">
      <w:pPr>
        <w:jc w:val="both"/>
        <w:rPr>
          <w:sz w:val="22"/>
          <w:lang w:val="pl-PL"/>
        </w:rPr>
      </w:pPr>
    </w:p>
    <w:p w:rsidR="00304A9B" w:rsidRPr="000A1064" w:rsidRDefault="00304A9B" w:rsidP="00304A9B">
      <w:pPr>
        <w:jc w:val="both"/>
        <w:rPr>
          <w:sz w:val="22"/>
          <w:lang w:val="pl-PL"/>
        </w:rPr>
      </w:pPr>
      <w:r w:rsidRPr="000A1064">
        <w:rPr>
          <w:sz w:val="22"/>
          <w:lang w:val="pl-PL"/>
        </w:rPr>
        <w:t>W poniższym opisie przedstawiamy sposób bezpiecznej realizacji zakupów.</w:t>
      </w:r>
    </w:p>
    <w:p w:rsidR="000A1064" w:rsidRDefault="000A1064" w:rsidP="00304A9B">
      <w:pPr>
        <w:jc w:val="both"/>
        <w:rPr>
          <w:sz w:val="22"/>
          <w:lang w:val="pl-PL"/>
        </w:rPr>
      </w:pPr>
    </w:p>
    <w:p w:rsidR="00304A9B" w:rsidRPr="000A1064" w:rsidRDefault="00304A9B" w:rsidP="00304A9B">
      <w:pPr>
        <w:jc w:val="both"/>
        <w:rPr>
          <w:b/>
          <w:sz w:val="22"/>
          <w:lang w:val="pl-PL"/>
        </w:rPr>
      </w:pPr>
      <w:r w:rsidRPr="000A1064">
        <w:rPr>
          <w:b/>
          <w:sz w:val="22"/>
          <w:lang w:val="pl-PL"/>
        </w:rPr>
        <w:t>Na co należy zwrócić uwagę podczas zakupów?</w:t>
      </w:r>
    </w:p>
    <w:p w:rsidR="00304A9B" w:rsidRDefault="00304A9B" w:rsidP="000A1064">
      <w:pPr>
        <w:numPr>
          <w:ilvl w:val="0"/>
          <w:numId w:val="1"/>
        </w:numPr>
        <w:jc w:val="both"/>
        <w:rPr>
          <w:sz w:val="22"/>
          <w:lang w:val="pl-PL"/>
        </w:rPr>
      </w:pPr>
      <w:r>
        <w:rPr>
          <w:sz w:val="22"/>
          <w:lang w:val="pl-PL"/>
        </w:rPr>
        <w:t>Przeczytać szczegółowe informacje zawarte w ulotce naszego Internetowego Domu Towarowego, warunki dokonywania zakupów oraz warunki dostawy i płatności!</w:t>
      </w:r>
    </w:p>
    <w:p w:rsidR="00304A9B" w:rsidRDefault="00304A9B" w:rsidP="000A1064">
      <w:pPr>
        <w:numPr>
          <w:ilvl w:val="0"/>
          <w:numId w:val="1"/>
        </w:numPr>
        <w:jc w:val="both"/>
        <w:rPr>
          <w:sz w:val="22"/>
          <w:lang w:val="pl-PL"/>
        </w:rPr>
      </w:pPr>
      <w:r>
        <w:rPr>
          <w:sz w:val="22"/>
          <w:lang w:val="pl-PL"/>
        </w:rPr>
        <w:t>Zapoznać się z warunkmi bezpieczeństwa naszego Internetowego Domu Towarowego, które gwarantują Panu/Pani bezpieczeństwo danych!</w:t>
      </w:r>
    </w:p>
    <w:p w:rsidR="00304A9B" w:rsidRDefault="00304A9B" w:rsidP="000A1064">
      <w:pPr>
        <w:numPr>
          <w:ilvl w:val="0"/>
          <w:numId w:val="1"/>
        </w:numPr>
        <w:jc w:val="both"/>
        <w:rPr>
          <w:sz w:val="22"/>
          <w:lang w:val="pl-PL"/>
        </w:rPr>
      </w:pPr>
      <w:r>
        <w:rPr>
          <w:sz w:val="22"/>
          <w:lang w:val="pl-PL"/>
        </w:rPr>
        <w:t>Prowadzić ewidencję szczegółowych danych związanych z realizacją zakupów internetowych.</w:t>
      </w:r>
    </w:p>
    <w:p w:rsidR="00304A9B" w:rsidRDefault="00304A9B" w:rsidP="000A1064">
      <w:pPr>
        <w:numPr>
          <w:ilvl w:val="0"/>
          <w:numId w:val="1"/>
        </w:numPr>
        <w:jc w:val="both"/>
        <w:rPr>
          <w:sz w:val="22"/>
          <w:lang w:val="pl-PL"/>
        </w:rPr>
      </w:pPr>
      <w:r>
        <w:rPr>
          <w:sz w:val="22"/>
          <w:lang w:val="pl-PL"/>
        </w:rPr>
        <w:t>Prowadzić ewidencję danych związanych z płatnością (numer identyfikacyjny transakcji, numer zezwolenia).</w:t>
      </w:r>
    </w:p>
    <w:p w:rsidR="00304A9B" w:rsidRDefault="00304A9B" w:rsidP="000A1064">
      <w:pPr>
        <w:numPr>
          <w:ilvl w:val="0"/>
          <w:numId w:val="1"/>
        </w:numPr>
        <w:jc w:val="both"/>
        <w:rPr>
          <w:sz w:val="22"/>
          <w:lang w:val="pl-PL"/>
        </w:rPr>
      </w:pPr>
      <w:r>
        <w:rPr>
          <w:sz w:val="22"/>
          <w:lang w:val="pl-PL"/>
        </w:rPr>
        <w:t>Zadbać o to, aby niewłaściwa osoba nigdy nie miała dostępu do Pana/Pani tajnych danych związanych z kartą bankową.</w:t>
      </w:r>
    </w:p>
    <w:p w:rsidR="00304A9B" w:rsidRDefault="00304A9B" w:rsidP="000A1064">
      <w:pPr>
        <w:numPr>
          <w:ilvl w:val="0"/>
          <w:numId w:val="1"/>
        </w:numPr>
        <w:jc w:val="both"/>
        <w:rPr>
          <w:sz w:val="22"/>
          <w:lang w:val="pl-PL"/>
        </w:rPr>
      </w:pPr>
      <w:r>
        <w:rPr>
          <w:sz w:val="22"/>
          <w:lang w:val="pl-PL"/>
        </w:rPr>
        <w:t>Posługiwać się programem komputerowym</w:t>
      </w:r>
      <w:r w:rsidR="002B6C4A">
        <w:rPr>
          <w:sz w:val="22"/>
          <w:lang w:val="pl-PL"/>
        </w:rPr>
        <w:t xml:space="preserve"> obsługującym opcję kodowania T</w:t>
      </w:r>
      <w:r>
        <w:rPr>
          <w:sz w:val="22"/>
          <w:lang w:val="pl-PL"/>
        </w:rPr>
        <w:t>L</w:t>
      </w:r>
      <w:r w:rsidR="002B6C4A">
        <w:rPr>
          <w:sz w:val="22"/>
          <w:lang w:val="pl-PL"/>
        </w:rPr>
        <w:t>S</w:t>
      </w:r>
      <w:r>
        <w:rPr>
          <w:sz w:val="22"/>
          <w:lang w:val="pl-PL"/>
        </w:rPr>
        <w:t>!</w:t>
      </w:r>
    </w:p>
    <w:p w:rsidR="00304A9B" w:rsidRDefault="00304A9B" w:rsidP="00304A9B">
      <w:pPr>
        <w:jc w:val="both"/>
        <w:rPr>
          <w:sz w:val="22"/>
          <w:lang w:val="pl-PL"/>
        </w:rPr>
      </w:pPr>
    </w:p>
    <w:p w:rsidR="00304A9B" w:rsidRPr="000A1064" w:rsidRDefault="00304A9B" w:rsidP="00304A9B">
      <w:pPr>
        <w:jc w:val="both"/>
        <w:rPr>
          <w:b/>
          <w:sz w:val="22"/>
          <w:lang w:val="pl-PL"/>
        </w:rPr>
      </w:pPr>
      <w:r w:rsidRPr="000A1064">
        <w:rPr>
          <w:b/>
          <w:sz w:val="22"/>
          <w:lang w:val="pl-PL"/>
        </w:rPr>
        <w:t>O bezpieczeństwie</w:t>
      </w:r>
    </w:p>
    <w:p w:rsidR="000A1064" w:rsidRDefault="000A1064" w:rsidP="00304A9B">
      <w:pPr>
        <w:jc w:val="both"/>
        <w:rPr>
          <w:sz w:val="22"/>
          <w:lang w:val="pl-PL"/>
        </w:rPr>
      </w:pPr>
    </w:p>
    <w:p w:rsidR="00304A9B" w:rsidRDefault="002B6C4A" w:rsidP="00304A9B">
      <w:pPr>
        <w:jc w:val="both"/>
        <w:rPr>
          <w:sz w:val="22"/>
          <w:lang w:val="pl-PL"/>
        </w:rPr>
      </w:pPr>
      <w:r>
        <w:rPr>
          <w:sz w:val="22"/>
          <w:lang w:val="pl-PL"/>
        </w:rPr>
        <w:t>T</w:t>
      </w:r>
      <w:r w:rsidR="00304A9B">
        <w:rPr>
          <w:sz w:val="22"/>
          <w:lang w:val="pl-PL"/>
        </w:rPr>
        <w:t>L</w:t>
      </w:r>
      <w:r>
        <w:rPr>
          <w:sz w:val="22"/>
          <w:lang w:val="pl-PL"/>
        </w:rPr>
        <w:t>S</w:t>
      </w:r>
      <w:r w:rsidR="00304A9B">
        <w:rPr>
          <w:sz w:val="22"/>
          <w:lang w:val="pl-PL"/>
        </w:rPr>
        <w:t xml:space="preserve">, to skrót </w:t>
      </w:r>
      <w:r w:rsidRPr="002B6C4A">
        <w:rPr>
          <w:sz w:val="22"/>
          <w:lang w:val="pl-PL"/>
        </w:rPr>
        <w:t xml:space="preserve">Transport </w:t>
      </w:r>
      <w:proofErr w:type="spellStart"/>
      <w:r w:rsidRPr="002B6C4A">
        <w:rPr>
          <w:sz w:val="22"/>
          <w:lang w:val="pl-PL"/>
        </w:rPr>
        <w:t>Layer</w:t>
      </w:r>
      <w:proofErr w:type="spellEnd"/>
      <w:r w:rsidRPr="002B6C4A">
        <w:rPr>
          <w:sz w:val="22"/>
          <w:lang w:val="pl-PL"/>
        </w:rPr>
        <w:t xml:space="preserve"> Security</w:t>
      </w:r>
      <w:r w:rsidR="00304A9B">
        <w:rPr>
          <w:sz w:val="22"/>
          <w:lang w:val="pl-PL"/>
        </w:rPr>
        <w:t xml:space="preserve"> - szeroko stosowanej procedury ochro</w:t>
      </w:r>
      <w:r>
        <w:rPr>
          <w:sz w:val="22"/>
          <w:lang w:val="pl-PL"/>
        </w:rPr>
        <w:t>ny danych. Nasz bank posiada 256</w:t>
      </w:r>
      <w:r w:rsidR="00304A9B">
        <w:rPr>
          <w:sz w:val="22"/>
          <w:lang w:val="pl-PL"/>
        </w:rPr>
        <w:t xml:space="preserve"> bitowy klucz kodowania, chroniący kanał komunikacyjny. Firma VeriSign umożliwia CIB Bankowi posługiwanie się tym </w:t>
      </w:r>
      <w:r>
        <w:rPr>
          <w:sz w:val="22"/>
          <w:lang w:val="pl-PL"/>
        </w:rPr>
        <w:t>256</w:t>
      </w:r>
      <w:r w:rsidR="00304A9B">
        <w:rPr>
          <w:sz w:val="22"/>
          <w:lang w:val="pl-PL"/>
        </w:rPr>
        <w:t xml:space="preserve"> bitowym kluczem, dzięki któremu za</w:t>
      </w:r>
      <w:r>
        <w:rPr>
          <w:sz w:val="22"/>
          <w:lang w:val="pl-PL"/>
        </w:rPr>
        <w:t>pewniamy kodowanie oparte  na T</w:t>
      </w:r>
      <w:r w:rsidR="00304A9B">
        <w:rPr>
          <w:sz w:val="22"/>
          <w:lang w:val="pl-PL"/>
        </w:rPr>
        <w:t>L</w:t>
      </w:r>
      <w:r>
        <w:rPr>
          <w:sz w:val="22"/>
          <w:lang w:val="pl-PL"/>
        </w:rPr>
        <w:t>S</w:t>
      </w:r>
      <w:r w:rsidR="00304A9B">
        <w:rPr>
          <w:sz w:val="22"/>
          <w:lang w:val="pl-PL"/>
        </w:rPr>
        <w:t>. W chwili obecnej w 90%-ach handlu internetowego używaj się ten system kodowania. Przy pomocy programu operatorskiego użytkownika (kupującego) dane kupującego</w:t>
      </w:r>
      <w:r>
        <w:rPr>
          <w:sz w:val="22"/>
          <w:lang w:val="pl-PL"/>
        </w:rPr>
        <w:t xml:space="preserve"> zakodowane będą tajnym kodem T</w:t>
      </w:r>
      <w:r w:rsidR="00304A9B">
        <w:rPr>
          <w:sz w:val="22"/>
          <w:lang w:val="pl-PL"/>
        </w:rPr>
        <w:t>L</w:t>
      </w:r>
      <w:r>
        <w:rPr>
          <w:sz w:val="22"/>
          <w:lang w:val="pl-PL"/>
        </w:rPr>
        <w:t>S</w:t>
      </w:r>
      <w:r w:rsidR="00304A9B">
        <w:rPr>
          <w:sz w:val="22"/>
          <w:lang w:val="pl-PL"/>
        </w:rPr>
        <w:t xml:space="preserve"> jeszcze przed wysłaniem, dzięki czemu te dane docierają do CIB Banku w postaci kodowanej. Niewłaściwe osoby nie mają dostępu do tych danych.</w:t>
      </w:r>
    </w:p>
    <w:p w:rsidR="000A1064" w:rsidRDefault="000A1064" w:rsidP="00304A9B">
      <w:pPr>
        <w:jc w:val="both"/>
        <w:rPr>
          <w:sz w:val="22"/>
          <w:lang w:val="pl-PL"/>
        </w:rPr>
      </w:pPr>
    </w:p>
    <w:p w:rsidR="00304A9B" w:rsidRPr="000A1064" w:rsidRDefault="00304A9B" w:rsidP="00304A9B">
      <w:pPr>
        <w:jc w:val="both"/>
        <w:rPr>
          <w:b/>
          <w:sz w:val="22"/>
          <w:lang w:val="pl-PL"/>
        </w:rPr>
      </w:pPr>
      <w:r w:rsidRPr="000A1064">
        <w:rPr>
          <w:b/>
          <w:sz w:val="22"/>
          <w:lang w:val="pl-PL"/>
        </w:rPr>
        <w:t>Akceptowane karty bankowe</w:t>
      </w:r>
    </w:p>
    <w:p w:rsidR="000A1064" w:rsidRDefault="000A1064" w:rsidP="00304A9B">
      <w:pPr>
        <w:jc w:val="both"/>
        <w:rPr>
          <w:sz w:val="22"/>
          <w:lang w:val="pl-PL"/>
        </w:rPr>
      </w:pPr>
    </w:p>
    <w:p w:rsidR="00304A9B" w:rsidRDefault="00304A9B" w:rsidP="00304A9B">
      <w:pPr>
        <w:jc w:val="both"/>
        <w:rPr>
          <w:sz w:val="22"/>
          <w:lang w:val="pl-PL"/>
        </w:rPr>
      </w:pPr>
      <w:r>
        <w:rPr>
          <w:sz w:val="22"/>
          <w:lang w:val="pl-PL"/>
        </w:rPr>
        <w:t xml:space="preserve">Internetowy system płatności CIB Bank umożliwia płatność kartami należącymi do systemu </w:t>
      </w:r>
      <w:r w:rsidR="00322463" w:rsidRPr="00322463">
        <w:rPr>
          <w:sz w:val="22"/>
          <w:lang w:val="pl-PL"/>
        </w:rPr>
        <w:t>Mastercard/Maestro</w:t>
      </w:r>
      <w:r>
        <w:rPr>
          <w:sz w:val="22"/>
          <w:lang w:val="pl-PL"/>
        </w:rPr>
        <w:t xml:space="preserve">, rodziny kart VISA (VISA i VISA Electron (w wypadku Electron tylko wtedy, gdy bank emitujący kartę zezwoli na to), oraz kartami przeznaczonymi do zakupów internetowych. </w:t>
      </w:r>
    </w:p>
    <w:p w:rsidR="000A1064" w:rsidRDefault="000A1064" w:rsidP="00304A9B">
      <w:pPr>
        <w:jc w:val="both"/>
        <w:rPr>
          <w:sz w:val="22"/>
          <w:lang w:val="pl-PL"/>
        </w:rPr>
      </w:pPr>
    </w:p>
    <w:p w:rsidR="00304A9B" w:rsidRPr="000A1064" w:rsidRDefault="00304A9B" w:rsidP="00304A9B">
      <w:pPr>
        <w:jc w:val="both"/>
        <w:rPr>
          <w:b/>
          <w:sz w:val="22"/>
          <w:lang w:val="pl-PL"/>
        </w:rPr>
      </w:pPr>
      <w:r w:rsidRPr="000A1064">
        <w:rPr>
          <w:b/>
          <w:sz w:val="22"/>
          <w:lang w:val="pl-PL"/>
        </w:rPr>
        <w:t>Poszczególne kroki płatności</w:t>
      </w:r>
    </w:p>
    <w:p w:rsidR="00304A9B" w:rsidRDefault="00304A9B" w:rsidP="000A1064">
      <w:pPr>
        <w:numPr>
          <w:ilvl w:val="0"/>
          <w:numId w:val="2"/>
        </w:numPr>
        <w:jc w:val="both"/>
        <w:rPr>
          <w:sz w:val="22"/>
          <w:lang w:val="pl-PL"/>
        </w:rPr>
      </w:pPr>
      <w:r>
        <w:rPr>
          <w:sz w:val="22"/>
          <w:lang w:val="pl-PL"/>
        </w:rPr>
        <w:t>Pan/Pani wybiera towar/usługę w naszym Internetowym Domu Towarowym, za którą zamierza zapłacić przy pomocy karty bankowej.</w:t>
      </w:r>
    </w:p>
    <w:p w:rsidR="00304A9B" w:rsidRDefault="00304A9B" w:rsidP="000A1064">
      <w:pPr>
        <w:numPr>
          <w:ilvl w:val="0"/>
          <w:numId w:val="2"/>
        </w:numPr>
        <w:jc w:val="both"/>
        <w:rPr>
          <w:sz w:val="22"/>
          <w:lang w:val="pl-PL"/>
        </w:rPr>
      </w:pPr>
      <w:r>
        <w:rPr>
          <w:sz w:val="22"/>
          <w:lang w:val="pl-PL"/>
        </w:rPr>
        <w:t>Następnie zostanie Pan/Pani przekierowany/-a na stronę internetową CIB Banku gwarantującą bezpieczną płatność bankową.  Do rozpoczęcia transakcji należy wprowadzić dane karty bankowej.</w:t>
      </w:r>
    </w:p>
    <w:p w:rsidR="00304A9B" w:rsidRDefault="00304A9B" w:rsidP="000A1064">
      <w:pPr>
        <w:numPr>
          <w:ilvl w:val="0"/>
          <w:numId w:val="2"/>
        </w:numPr>
        <w:jc w:val="both"/>
        <w:rPr>
          <w:sz w:val="22"/>
          <w:lang w:val="pl-PL"/>
        </w:rPr>
      </w:pPr>
      <w:r>
        <w:rPr>
          <w:sz w:val="22"/>
          <w:lang w:val="pl-PL"/>
        </w:rPr>
        <w:lastRenderedPageBreak/>
        <w:t>Po wypełnieniu rubryk, kliknięciem na przycisk Zapłać można zainicjować transakcję.</w:t>
      </w:r>
    </w:p>
    <w:p w:rsidR="00304A9B" w:rsidRDefault="00304A9B" w:rsidP="000A1064">
      <w:pPr>
        <w:numPr>
          <w:ilvl w:val="0"/>
          <w:numId w:val="2"/>
        </w:numPr>
        <w:jc w:val="both"/>
        <w:rPr>
          <w:sz w:val="22"/>
          <w:lang w:val="pl-PL"/>
        </w:rPr>
      </w:pPr>
      <w:r>
        <w:rPr>
          <w:sz w:val="22"/>
          <w:lang w:val="pl-PL"/>
        </w:rPr>
        <w:t>Po zrealizowaniu płatności zostanie Pan/Pani przekierowany/-a na stronę internetową naszego Internetowego Domu Towarowego i otrzymuje potwierdzenie wyniku dokonanej transakcji.</w:t>
      </w:r>
    </w:p>
    <w:p w:rsidR="000A1064" w:rsidRDefault="000A1064" w:rsidP="00304A9B">
      <w:pPr>
        <w:jc w:val="both"/>
        <w:rPr>
          <w:sz w:val="22"/>
          <w:lang w:val="pl-PL"/>
        </w:rPr>
      </w:pPr>
    </w:p>
    <w:p w:rsidR="00304A9B" w:rsidRDefault="00304A9B" w:rsidP="00304A9B">
      <w:pPr>
        <w:jc w:val="both"/>
        <w:rPr>
          <w:sz w:val="22"/>
          <w:lang w:val="pl-PL"/>
        </w:rPr>
      </w:pPr>
      <w:r>
        <w:rPr>
          <w:sz w:val="22"/>
          <w:lang w:val="pl-PL"/>
        </w:rPr>
        <w:t>W przypadku płatności kartą bankową po transakcji zakończonej powodzeniem – co oznacza  zaakceptowanie transakcji po sprawdzaniu ważności karty i dostępności środków na koncie karty – CIB Bank uruchamia procedurę obciążenia konta właściciela karty bankowej o kwotę stanowiącą równowartość zakupionego towaru lub usługi.</w:t>
      </w:r>
    </w:p>
    <w:p w:rsidR="00304A9B" w:rsidRDefault="00304A9B" w:rsidP="00304A9B">
      <w:pPr>
        <w:jc w:val="both"/>
        <w:rPr>
          <w:sz w:val="22"/>
          <w:lang w:val="pl-PL"/>
        </w:rPr>
      </w:pPr>
    </w:p>
    <w:p w:rsidR="00304A9B" w:rsidRDefault="00304A9B" w:rsidP="00304A9B">
      <w:pPr>
        <w:jc w:val="both"/>
        <w:rPr>
          <w:sz w:val="22"/>
          <w:lang w:val="pl-PL"/>
        </w:rPr>
      </w:pPr>
      <w:r>
        <w:rPr>
          <w:sz w:val="22"/>
          <w:lang w:val="pl-PL"/>
        </w:rPr>
        <w:t>O ile nie zostanie Pan/Pani przekierowany/-a  automatycznie ze strony płatności na stronę Internetowego Domu Towarowego, oznacza to, że transakcja została zakończona  niepowodzeniem (nieskutecznie). O ile Pan/Pani na bankowej stronie płatności kliknie na przycisk „Wstecz/Back” lub na przycisk „Odśwież/Refresh”, albo zamyka okno przed powrotem na stronę Internetowego Domu Towarowego, wówczas transakcja będzie uznana za nieskuteczną!</w:t>
      </w:r>
    </w:p>
    <w:p w:rsidR="00304A9B" w:rsidRDefault="00304A9B" w:rsidP="00304A9B">
      <w:pPr>
        <w:jc w:val="both"/>
        <w:rPr>
          <w:sz w:val="22"/>
          <w:lang w:val="pl-PL"/>
        </w:rPr>
      </w:pPr>
      <w:r>
        <w:rPr>
          <w:sz w:val="22"/>
          <w:lang w:val="pl-PL"/>
        </w:rPr>
        <w:t>W przypadku dalszych pytań związanych z wynikami konkretnej transakcji lub przyczynami jej niepowodzenia, prosimy kontaktować się z działem obsługi klienta  banku prowadzącego konto.</w:t>
      </w:r>
      <w:r>
        <w:rPr>
          <w:b/>
          <w:sz w:val="22"/>
          <w:lang w:val="pl-PL"/>
        </w:rPr>
        <w:t xml:space="preserve">  </w:t>
      </w:r>
    </w:p>
    <w:p w:rsidR="004859F0" w:rsidRDefault="004859F0"/>
    <w:sectPr w:rsidR="004859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80D6F"/>
    <w:multiLevelType w:val="hybridMultilevel"/>
    <w:tmpl w:val="0B58A09C"/>
    <w:lvl w:ilvl="0" w:tplc="040E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58179D"/>
    <w:multiLevelType w:val="hybridMultilevel"/>
    <w:tmpl w:val="1C1A65EE"/>
    <w:lvl w:ilvl="0" w:tplc="040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04A9B"/>
    <w:rsid w:val="0009487E"/>
    <w:rsid w:val="000A1064"/>
    <w:rsid w:val="002B6C4A"/>
    <w:rsid w:val="00304A9B"/>
    <w:rsid w:val="00322463"/>
    <w:rsid w:val="004859F0"/>
    <w:rsid w:val="0099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68C45-77BE-478E-838F-0D7DF5D8A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04A9B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553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Informacje o bezpieczeństwie</vt:lpstr>
    </vt:vector>
  </TitlesOfParts>
  <Company>CIB Bank Zrt.</Company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Informacje o bezpieczeństwie</dc:title>
  <dc:subject/>
  <dc:creator>Deák András</dc:creator>
  <cp:keywords/>
  <cp:lastModifiedBy>Tóth András Sándor</cp:lastModifiedBy>
  <cp:revision>2</cp:revision>
  <dcterms:created xsi:type="dcterms:W3CDTF">2016-10-20T08:34:00Z</dcterms:created>
  <dcterms:modified xsi:type="dcterms:W3CDTF">2016-10-20T08:34:00Z</dcterms:modified>
</cp:coreProperties>
</file>