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Proposal - Healthcare AI Assistant RFP</w:t>
      </w:r>
    </w:p>
    <w:p>
      <w:r>
        <w:t>Created: 2026-02-15T03:22:09.988110+00:00</w:t>
      </w:r>
    </w:p>
    <w:p>
      <w:pPr>
        <w:pStyle w:val="Heading1"/>
      </w:pPr>
      <w:r>
        <w:t>Executive Summary</w:t>
      </w:r>
    </w:p>
    <w:p>
      <w:r>
        <w:t>This proposal outlines a phased AI implementation with citation-grounded delivery and governance controls.</w:t>
      </w:r>
    </w:p>
    <w:p>
      <w:r>
        <w:t>Citations: ce593292-c93f-493b-a66d-e76c173c13ce-1c0b03677dab3371 p1 [The solution must leverage Generative AI and machine learning to:]</w:t>
      </w:r>
    </w:p>
    <w:p>
      <w:pPr>
        <w:pStyle w:val="Heading1"/>
      </w:pPr>
      <w:r>
        <w:t>Understanding of Problem</w:t>
      </w:r>
    </w:p>
    <w:p>
      <w:r>
        <w:t>Client requires a secure, scalable AI platform with strict compliance and measurable business outcomes.</w:t>
      </w:r>
    </w:p>
    <w:p>
      <w:r>
        <w:t>Citations: ce593292-c93f-493b-a66d-e76c173c13ce-1c0b03677dab3371 p1 [The solution must leverage Generative AI and machine learning to:]</w:t>
      </w:r>
    </w:p>
    <w:p>
      <w:pPr>
        <w:pStyle w:val="Heading1"/>
      </w:pPr>
      <w:r>
        <w:t>Proposed Solution + Architecture</w:t>
      </w:r>
    </w:p>
    <w:p>
      <w:r>
        <w:t>Primary approach: Plan A - RAG First with fallback option Plan B - Domain Fine-Tune Hybrid.</w:t>
      </w:r>
    </w:p>
    <w:p>
      <w:r>
        <w:t>Citations: ce593292-c93f-493b-a66d-e76c173c13ce-1c0b03677dab3371 p1 [Vendor must provide:], ce593292-c93f-493b-a66d-e76c173c13ce-1c0b03677dab3371 p1 [Current challenges:], ce593292-c93f-493b-a66d-e76c173c13ce-1c0b03677dab3371 p1 [Responses must include:], ce593292-c93f-493b-a66d-e76c173c13ce-1c0b03677dab3371 p1 [Vendor must provide:], ce593292-c93f-493b-a66d-e76c173c13ce-1c0b03677dab3371 p1 [Proposals will be evaluated based on:]</w:t>
      </w:r>
    </w:p>
    <w:p>
      <w:pPr>
        <w:pStyle w:val="Heading1"/>
      </w:pPr>
      <w:r>
        <w:t>Implementation Plan</w:t>
      </w:r>
    </w:p>
    <w:p>
      <w:r>
        <w:t>Phase 1 Discovery (2-4 weeks), Phase 2 Build (6-10 weeks), Phase 3 Scale/Operate (ongoing).</w:t>
      </w:r>
    </w:p>
    <w:p>
      <w:r>
        <w:t>Citations: ce593292-c93f-493b-a66d-e76c173c13ce-1c0b03677dab3371 p1 [Vendor must provide:], ce593292-c93f-493b-a66d-e76c173c13ce-1c0b03677dab3371 p1 [Responses must include:], ce593292-c93f-493b-a66d-e76c173c13ce-1c0b03677dab3371 p1 [3.2 Functional Requirements (SHOULD)], ce593292-c93f-493b-a66d-e76c173c13ce-1c0b03677dab3371 p1 [4. Technical Requirements]</w:t>
      </w:r>
    </w:p>
    <w:p>
      <w:pPr>
        <w:pStyle w:val="Heading1"/>
      </w:pPr>
      <w:r>
        <w:t>Team and Delivery Model</w:t>
      </w:r>
    </w:p>
    <w:p>
      <w:r>
        <w:t>Hybrid onshore/offshore team with PM, AI architect, ML engineers, data engineers, and QA.</w:t>
      </w:r>
    </w:p>
    <w:p>
      <w:r>
        <w:t>Citations: ce593292-c93f-493b-a66d-e76c173c13ce-1c0b03677dab3371 p1 [Vendor must provide:], ce593292-c93f-493b-a66d-e76c173c13ce-1c0b03677dab3371 p1 [Responses must include:], ce593292-c93f-493b-a66d-e76c173c13ce-1c0b03677dab3371 p1 [3.2 Functional Requirements (SHOULD)], ce593292-c93f-493b-a66d-e76c173c13ce-1c0b03677dab3371 p1 [4. Technical Requirements]</w:t>
      </w:r>
    </w:p>
    <w:p>
      <w:pPr>
        <w:pStyle w:val="Heading1"/>
      </w:pPr>
      <w:r>
        <w:t>Pricing Assumptions and SOW Boundaries</w:t>
      </w:r>
    </w:p>
    <w:p>
      <w:r>
        <w:t>Expected monthly run-rate: USD 2,816.00. Scope excludes source-system replatforming unless specified.</w:t>
      </w:r>
    </w:p>
    <w:p>
      <w:r>
        <w:t>Citations: ce593292-c93f-493b-a66d-e76c173c13ce-1c0b03677dab3371 p1 [Responses must include:], ce593292-c93f-493b-a66d-e76c173c13ce-1c0b03677dab3371 p1 [Proposals will be evaluated based on:], ce593292-c93f-493b-a66d-e76c173c13ce-1c0b03677dab3371 p1 [Vendor must provide:]</w:t>
      </w:r>
    </w:p>
    <w:p>
      <w:pPr>
        <w:pStyle w:val="Heading1"/>
      </w:pPr>
      <w:r>
        <w:t>Risks and Mitigations</w:t>
      </w:r>
    </w:p>
    <w:p>
      <w:r>
        <w:t>Key risks include privacy, hallucination, and regulatory controls; mitigations include HITL and guardrails.</w:t>
      </w:r>
    </w:p>
    <w:p>
      <w:r>
        <w:t>Citations: ce593292-c93f-493b-a66d-e76c173c13ce-1c0b03677dab3371 p1 [Solution MUST comply with:], ce593292-c93f-493b-a66d-e76c173c13ce-1c0b03677dab3371 p1 [General], ce593292-c93f-493b-a66d-e76c173c13ce-1c0b03677dab3371 p1 [1. Executive Summary], ce593292-c93f-493b-a66d-e76c173c13ce-1c0b03677dab3371 p1 [Solution MUST comply with:], ce593292-c93f-493b-a66d-e76c173c13ce-1c0b03677dab3371 p1 [4. Technical Requirements], ce593292-c93f-493b-a66d-e76c173c13ce-1c0b03677dab3371 p1 [Vendor must provide:]</w:t>
      </w:r>
    </w:p>
    <w:p>
      <w:pPr>
        <w:pStyle w:val="Heading1"/>
      </w:pPr>
      <w:r>
        <w:t>Differentiators</w:t>
      </w:r>
    </w:p>
    <w:p>
      <w:r>
        <w:t>Reusable accelerators, citation traceability, and measurable evaluation framework.</w:t>
      </w:r>
    </w:p>
    <w:p>
      <w:r>
        <w:t>Citations: ce593292-c93f-493b-a66d-e76c173c13ce-1c0b03677dab3371 p1 [Vendor must provide:], ce593292-c93f-493b-a66d-e76c173c13ce-1c0b03677dab3371 p1 [Responses must include:], ce593292-c93f-493b-a66d-e76c173c13ce-1c0b03677dab3371 p1 [3.2 Functional Requirements (SHOULD)], ce593292-c93f-493b-a66d-e76c173c13ce-1c0b03677dab3371 p1 [4. Technical Requirements]</w:t>
      </w:r>
    </w:p>
    <w:p>
      <w:pPr>
        <w:pStyle w:val="Heading1"/>
      </w:pPr>
      <w:r>
        <w:t>Appendix - Requirements Matrix</w:t>
      </w:r>
    </w:p>
    <w:p>
      <w:r>
        <w:t>REQ-001: The solution must leverage Generative AI and machine learning to:</w:t>
      </w:r>
    </w:p>
    <w:p>
      <w:r>
        <w:t>REQ-002: Provide real-time insights during advisor-client interactions</w:t>
      </w:r>
    </w:p>
    <w:p>
      <w:r>
        <w:t>REQ-003: Limited advisor real-time intelligence support</w:t>
      </w:r>
    </w:p>
    <w:p>
      <w:r>
        <w:t>REQ-004: The vendor shall provide an end-to-end AI solution including:</w:t>
      </w:r>
    </w:p>
    <w:p>
      <w:r>
        <w:t>REQ-005: The system MUST ingest advisor-client emails, NDAs, contracts, and meeting transcripts.</w:t>
      </w:r>
    </w:p>
    <w:p>
      <w:r>
        <w:t>REQ-006: The system MUST identify and flag regulatory risks in communications.</w:t>
      </w:r>
    </w:p>
    <w:p>
      <w:r>
        <w:t>REQ-007: The system MUST provide structured summaries with citation references.</w:t>
      </w:r>
    </w:p>
    <w:p>
      <w:r>
        <w:t>REQ-008: The system MUST support Retrieval-Augmented Generation (RAG).</w:t>
      </w:r>
    </w:p>
    <w:p>
      <w:r>
        <w:t>REQ-009: The system MUST maintain audit logs for all AI-generated outputs.</w:t>
      </w:r>
    </w:p>
    <w:p>
      <w:r>
        <w:t>REQ-010: The system MUST integrate with Microsoft 365 and Salesforce.</w:t>
      </w:r>
    </w:p>
    <w:p>
      <w:r>
        <w:t>REQ-011: The system MUST support role-based access control.</w:t>
      </w:r>
    </w:p>
    <w:p>
      <w:r>
        <w:t>REQ-012: The system MUST comply with SEC and FINRA guidelines.</w:t>
      </w:r>
    </w:p>
    <w:p>
      <w:r>
        <w:t>REQ-013: Functional Requirements (SHOULD)</w:t>
      </w:r>
    </w:p>
    <w:p>
      <w:r>
        <w:t>REQ-014: The system SHOULD provide real-time advisor assistance during calls.</w:t>
      </w:r>
    </w:p>
    <w:p>
      <w:r>
        <w:t>REQ-015: The system SHOULD recommend cross-sell opportunities.</w:t>
      </w:r>
    </w:p>
    <w:p>
      <w:r>
        <w:t>REQ-016: The system SHOULD generate automated compliance reports.</w:t>
      </w:r>
    </w:p>
    <w:p>
      <w:r>
        <w:t>REQ-017: The system SHOULD support multilingual inputs (English, Spanish).</w:t>
      </w:r>
    </w:p>
    <w:p>
      <w:r>
        <w:t>REQ-018: Solution MUST support deployment on AWS, Azure, or GCP.</w:t>
      </w:r>
    </w:p>
    <w:p>
      <w:r>
        <w:t>REQ-019: Solution MUST specify GPU requirements and scaling strategy.</w:t>
      </w:r>
    </w:p>
    <w:p>
      <w:r>
        <w:t>REQ-020: Solution MUST provide estimated monthly infrastructure cost.</w:t>
      </w:r>
    </w:p>
    <w:p>
      <w:r>
        <w:t>REQ-021: LLM provider must be configurable (OpenAI, Anthropic, or equivalent).</w:t>
      </w:r>
    </w:p>
    <w:p>
      <w:r>
        <w:t>REQ-022: Vector database must support enterprise-grade encryption.</w:t>
      </w:r>
    </w:p>
    <w:p>
      <w:r>
        <w:t>REQ-023: Data must remain within US region.</w:t>
      </w:r>
    </w:p>
    <w:p>
      <w:r>
        <w:t>REQ-024: Latency must not exceed 3 seconds for real-time queries.</w:t>
      </w:r>
    </w:p>
    <w:p>
      <w:r>
        <w:t>REQ-025: System availability must be 99.9% uptime.</w:t>
      </w:r>
    </w:p>
    <w:p>
      <w:r>
        <w:t>REQ-026: Vendors must estimate storage and embedding costs.</w:t>
      </w:r>
    </w:p>
    <w:p>
      <w:r>
        <w:t>REQ-027: Solution MUST comply with:</w:t>
      </w:r>
    </w:p>
    <w:p>
      <w:r>
        <w:t>REQ-028: All PII must be encrypted at rest and in transit.</w:t>
      </w:r>
    </w:p>
    <w:p>
      <w:r>
        <w:t>REQ-029: System MUST support data redaction.</w:t>
      </w:r>
    </w:p>
    <w:p>
      <w:r>
        <w:t>REQ-030: AI hallucination risk mitigation strategy must be documented.</w:t>
      </w:r>
    </w:p>
    <w:p>
      <w:r>
        <w:t>REQ-031: Vendor must provide bias detection and monitoring plan.</w:t>
      </w:r>
    </w:p>
    <w:p>
      <w:r>
        <w:t>REQ-032: Proposals will be evaluated based on:</w:t>
      </w:r>
    </w:p>
    <w:p>
      <w:pPr>
        <w:pStyle w:val="Heading1"/>
      </w:pPr>
      <w:r>
        <w:t>Appendix - Risk Register</w:t>
      </w:r>
    </w:p>
    <w:p>
      <w:r>
        <w:t>RISK-001 (privacy): PII/PHI leakage through prompts, logs, or downstream integrations.</w:t>
      </w:r>
    </w:p>
    <w:p>
      <w:r>
        <w:t>RISK-002 (hallucination): Unverifiable model responses can impact business decisions.</w:t>
      </w:r>
    </w:p>
    <w:p>
      <w:r>
        <w:t>RISK-003 (regulatory): Misalignment with SOC2/ISO controls and sector regulations.</w:t>
      </w:r>
    </w:p>
    <w:p>
      <w:r>
        <w:t>RISK-004 (ops): Model drift and performance degradation over time.</w:t>
      </w:r>
    </w:p>
    <w:p>
      <w:pPr>
        <w:pStyle w:val="Heading1"/>
      </w:pPr>
      <w:r>
        <w:t>Appendix - Architecture Mermaid</w:t>
      </w:r>
    </w:p>
    <w:p>
      <w:r>
        <w:t>graph TD</w:t>
        <w:br/>
        <w:t>U[User] --&gt; FE[Portal]</w:t>
        <w:br/>
        <w:t>FE --&gt; ORCH[Orchestrator API]</w:t>
        <w:br/>
        <w:t>ORCH --&gt; RET[RAG Retriever]</w:t>
        <w:br/>
        <w:t>RET --&gt; VDB[Vector DB]</w:t>
        <w:br/>
        <w:t>ORCH --&gt; LLM[LLM Provider]</w:t>
        <w:br/>
        <w:t>ORCH --&gt; G[Guardrails + Eval]</w:t>
        <w:br/>
        <w:t>ORCH --&gt; LOG[Audit + Monitoring]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