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121" w:rsidRDefault="00843EDC" w:rsidP="00B66139">
      <w:pPr>
        <w:pStyle w:val="Title"/>
      </w:pPr>
      <w:r>
        <w:t>MinSeg Linear Dynamical Model and Feedback Control</w:t>
      </w:r>
    </w:p>
    <w:p w:rsidR="00843EDC" w:rsidRDefault="00843EDC" w:rsidP="00B66139">
      <w:pPr>
        <w:pStyle w:val="Subtitle"/>
      </w:pPr>
    </w:p>
    <w:p w:rsidR="00843EDC" w:rsidRDefault="00843EDC" w:rsidP="00B66139">
      <w:pPr>
        <w:pStyle w:val="Subtitle"/>
      </w:pPr>
      <w:r>
        <w:t>EE547 (PMP) Final Project</w:t>
      </w:r>
    </w:p>
    <w:p w:rsidR="00843EDC" w:rsidRDefault="00843EDC" w:rsidP="00B66139">
      <w:pPr>
        <w:pStyle w:val="Subtitle"/>
      </w:pPr>
      <w:r>
        <w:t>Winter 2015</w:t>
      </w:r>
    </w:p>
    <w:p w:rsidR="0023196B" w:rsidRDefault="0023196B" w:rsidP="00B66139"/>
    <w:p w:rsidR="0023196B" w:rsidRDefault="0023196B" w:rsidP="00B66139">
      <w:pPr>
        <w:pStyle w:val="Subtitle"/>
      </w:pPr>
      <w:r>
        <w:t>Paul Adams</w:t>
      </w:r>
    </w:p>
    <w:p w:rsidR="00B66139" w:rsidRDefault="0023196B" w:rsidP="00B66139">
      <w:pPr>
        <w:pStyle w:val="Subtitle"/>
      </w:pPr>
      <w:r>
        <w:t>Chris Schulenberg</w:t>
      </w:r>
    </w:p>
    <w:p w:rsidR="00F72DCE" w:rsidRDefault="00F72DCE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43EDC" w:rsidRPr="00F72DCE" w:rsidRDefault="00843EDC" w:rsidP="00F72DCE">
      <w:pPr>
        <w:pStyle w:val="Heading1"/>
      </w:pPr>
      <w:r>
        <w:lastRenderedPageBreak/>
        <w:t>Introduction</w:t>
      </w:r>
    </w:p>
    <w:p w:rsidR="00B66139" w:rsidRDefault="00B66139" w:rsidP="00B66139">
      <w:r>
        <w:t xml:space="preserve">The objectives of </w:t>
      </w:r>
      <w:r w:rsidRPr="00B66139">
        <w:t>the</w:t>
      </w:r>
      <w:r>
        <w:t xml:space="preserve"> final project were to develop a linear state-space model of the MinSeg Test Platform (</w:t>
      </w:r>
      <w:r w:rsidR="0018700C">
        <w:t xml:space="preserve">shown </w:t>
      </w:r>
      <w:r>
        <w:t>Figure 1), use the model to derive a stabilizing feedback controller, and to deploy the feedback controller to the MinSeg using measured or estimated state feedback as required.</w:t>
      </w:r>
      <w:r w:rsidR="0018700C">
        <w:t xml:space="preserve"> The purpose of stabilizing the MinSeg system is to enable it to sustainably achieve balance in an upright position as shown in Figure 1.</w:t>
      </w:r>
    </w:p>
    <w:p w:rsidR="00B66139" w:rsidRDefault="00B66139" w:rsidP="00B66139">
      <w:pPr>
        <w:jc w:val="center"/>
      </w:pPr>
      <w:r>
        <w:rPr>
          <w:noProof/>
          <w:lang w:bidi="ar-SA"/>
        </w:rPr>
        <w:drawing>
          <wp:inline distT="0" distB="0" distL="0" distR="0">
            <wp:extent cx="2841506" cy="2343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506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EDC" w:rsidRDefault="00B66139" w:rsidP="00B66139">
      <w:pPr>
        <w:pStyle w:val="Caption"/>
        <w:jc w:val="center"/>
      </w:pPr>
      <w:r>
        <w:t xml:space="preserve">Figure </w:t>
      </w:r>
      <w:fldSimple w:instr=" SEQ Figure \* ARABIC ">
        <w:r w:rsidR="0018700C">
          <w:rPr>
            <w:noProof/>
          </w:rPr>
          <w:t>1</w:t>
        </w:r>
      </w:fldSimple>
      <w:r>
        <w:t xml:space="preserve"> MinSeg Test Platform</w:t>
      </w:r>
    </w:p>
    <w:p w:rsidR="00B66139" w:rsidRPr="00B66139" w:rsidRDefault="00B66139" w:rsidP="00B66139">
      <w:r>
        <w:t xml:space="preserve">This report is organized into an overview of the linear dynamical MinSeg model and physical characteristics, an evaluation of the </w:t>
      </w:r>
      <w:proofErr w:type="spellStart"/>
      <w:r>
        <w:t>MinSeg’s</w:t>
      </w:r>
      <w:proofErr w:type="spellEnd"/>
      <w:r>
        <w:t xml:space="preserve"> inherent stability</w:t>
      </w:r>
      <w:r w:rsidR="0018700C">
        <w:t>, controllability, and observability</w:t>
      </w:r>
      <w:r>
        <w:t xml:space="preserve"> properties</w:t>
      </w:r>
      <w:r w:rsidR="0018700C">
        <w:t>, discussion of the observer and controller design, and results and conclusions from the implementation and deployment to the MinSeg test platform.</w:t>
      </w:r>
    </w:p>
    <w:p w:rsidR="0025380D" w:rsidRDefault="00843EDC" w:rsidP="00B66139">
      <w:pPr>
        <w:pStyle w:val="Heading1"/>
      </w:pPr>
      <w:r>
        <w:t>Linear Dynamical Model</w:t>
      </w:r>
    </w:p>
    <w:p w:rsidR="0018700C" w:rsidRDefault="0018700C" w:rsidP="0018700C">
      <w:r>
        <w:t xml:space="preserve">The MinSeg test platform </w:t>
      </w:r>
      <w:r w:rsidR="00C55F24">
        <w:t>was</w:t>
      </w:r>
      <w:r>
        <w:t xml:space="preserve"> modeled as a pendulum </w:t>
      </w:r>
      <w:r w:rsidR="00F72DCE">
        <w:t xml:space="preserve">and motorized wheel as shown in Figure 2. Applying voltage the motor produces torque at the wheel center, which produces a combination of torque on the pendulum and rotation of the wheel. Rotation of the wheel translates the entire assembly in the </w:t>
      </w:r>
      <w:r w:rsidR="00F72DCE">
        <w:rPr>
          <w:i/>
        </w:rPr>
        <w:t>x</w:t>
      </w:r>
      <w:r w:rsidR="00F72DCE">
        <w:t xml:space="preserve"> direction. The angle between the MinSeg pendulum and the </w:t>
      </w:r>
      <w:r w:rsidR="00F72DCE">
        <w:rPr>
          <w:i/>
        </w:rPr>
        <w:t>y</w:t>
      </w:r>
      <w:r w:rsidR="00F72DCE">
        <w:t xml:space="preserve"> axis is defined as </w:t>
      </w:r>
      <w:r w:rsidR="00F72DCE" w:rsidRPr="00F72DCE">
        <w:rPr>
          <w:rFonts w:cstheme="minorHAnsi"/>
          <w:i/>
        </w:rPr>
        <w:t>α</w:t>
      </w:r>
      <w:r w:rsidR="00F72DCE">
        <w:t xml:space="preserve">. Steady state balance is defined as equilibrium about </w:t>
      </w:r>
      <w:r w:rsidR="00F72DCE" w:rsidRPr="00F72DCE">
        <w:rPr>
          <w:rFonts w:cstheme="minorHAnsi"/>
          <w:i/>
        </w:rPr>
        <w:t>α</w:t>
      </w:r>
      <w:r w:rsidR="00F72DCE" w:rsidRPr="00F72DCE">
        <w:rPr>
          <w:i/>
        </w:rPr>
        <w:t xml:space="preserve"> </w:t>
      </w:r>
      <w:r w:rsidR="00F72DCE" w:rsidRPr="00F72DCE">
        <w:rPr>
          <w:rFonts w:cstheme="minorHAnsi"/>
          <w:i/>
        </w:rPr>
        <w:t>≈</w:t>
      </w:r>
      <w:r w:rsidR="00F72DCE" w:rsidRPr="00F72DCE">
        <w:rPr>
          <w:i/>
        </w:rPr>
        <w:t xml:space="preserve"> 0</w:t>
      </w:r>
      <w:r w:rsidR="00F72DCE">
        <w:rPr>
          <w:i/>
        </w:rPr>
        <w:t xml:space="preserve"> </w:t>
      </w:r>
      <w:r w:rsidR="00F72DCE">
        <w:t xml:space="preserve">with no constraints on position along </w:t>
      </w:r>
      <w:r w:rsidR="00F72DCE">
        <w:rPr>
          <w:i/>
        </w:rPr>
        <w:t>x</w:t>
      </w:r>
      <w:r w:rsidR="00F72DCE">
        <w:t xml:space="preserve">. Therefore model </w:t>
      </w:r>
      <w:r w:rsidR="00C55F24">
        <w:t>was</w:t>
      </w:r>
      <w:r w:rsidR="00F72DCE">
        <w:t xml:space="preserve"> </w:t>
      </w:r>
      <w:proofErr w:type="spellStart"/>
      <w:r w:rsidR="00F72DCE">
        <w:t>linearized</w:t>
      </w:r>
      <w:proofErr w:type="spellEnd"/>
      <w:r w:rsidR="00F72DCE">
        <w:t xml:space="preserve"> about the equilibrium point </w:t>
      </w:r>
      <w:r w:rsidR="00F72DCE" w:rsidRPr="00F72DCE">
        <w:rPr>
          <w:rFonts w:cstheme="minorHAnsi"/>
          <w:i/>
        </w:rPr>
        <w:t>α</w:t>
      </w:r>
      <w:r w:rsidR="00F72DCE" w:rsidRPr="00F72DCE">
        <w:rPr>
          <w:i/>
        </w:rPr>
        <w:t xml:space="preserve"> </w:t>
      </w:r>
      <w:r w:rsidR="00F72DCE">
        <w:rPr>
          <w:rFonts w:cstheme="minorHAnsi"/>
          <w:i/>
        </w:rPr>
        <w:t>=</w:t>
      </w:r>
      <w:r w:rsidR="00F72DCE" w:rsidRPr="00F72DCE">
        <w:rPr>
          <w:i/>
        </w:rPr>
        <w:t xml:space="preserve"> 0</w:t>
      </w:r>
      <w:r w:rsidR="00F72DCE">
        <w:t>.</w:t>
      </w:r>
    </w:p>
    <w:p w:rsidR="00C55F24" w:rsidRDefault="00C55F24" w:rsidP="00C55F24">
      <w:pPr>
        <w:keepNext/>
        <w:jc w:val="center"/>
      </w:pPr>
      <w:r>
        <w:rPr>
          <w:noProof/>
          <w:lang w:bidi="ar-SA"/>
        </w:rPr>
        <w:lastRenderedPageBreak/>
        <w:drawing>
          <wp:inline distT="0" distB="0" distL="0" distR="0">
            <wp:extent cx="4152900" cy="2073337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073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F24" w:rsidRPr="0025380D" w:rsidRDefault="00C55F24" w:rsidP="00C55F2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Mathematical Model of MinSeg around Zero Equilibrium Point</w:t>
      </w:r>
    </w:p>
    <w:p w:rsidR="00F72DCE" w:rsidRDefault="007C28E2" w:rsidP="0018700C">
      <w:r>
        <w:t xml:space="preserve">The equations of motion </w:t>
      </w:r>
      <w:r w:rsidR="00C55F24">
        <w:t>were</w:t>
      </w:r>
      <w:r>
        <w:t xml:space="preserve"> given as follows:</w:t>
      </w:r>
    </w:p>
    <w:p w:rsidR="007C28E2" w:rsidRDefault="009911C7" w:rsidP="00C55F24">
      <w:pPr>
        <w:jc w:val="center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L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cm,w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Lg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L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</m:e>
                </m:mr>
              </m:m>
            </m:e>
          </m:d>
        </m:oMath>
      </m:oMathPara>
    </w:p>
    <w:p w:rsidR="00C55F24" w:rsidRDefault="00C55F24" w:rsidP="00C55F24">
      <w:r>
        <w:t>Where the relationship between torque, input voltage, and state variables were given as:</w:t>
      </w:r>
    </w:p>
    <w:p w:rsidR="00C55F24" w:rsidRDefault="009911C7" w:rsidP="00C55F2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V+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∝</m:t>
              </m:r>
            </m:e>
          </m:acc>
        </m:oMath>
      </m:oMathPara>
    </w:p>
    <w:p w:rsidR="00C55F24" w:rsidRDefault="004869FA" w:rsidP="00C55F24">
      <w:r>
        <w:t>From these equations of motion, the following state-space matrices A and B were derived:</w:t>
      </w:r>
    </w:p>
    <w:p w:rsidR="004869FA" w:rsidRPr="00A32CF7" w:rsidRDefault="004869FA" w:rsidP="00C55F24">
      <w:pPr>
        <w:rPr>
          <w:sz w:val="11"/>
          <w:szCs w:val="11"/>
        </w:rPr>
      </w:pPr>
      <m:oMathPara>
        <m:oMath>
          <m:r>
            <w:rPr>
              <w:rFonts w:ascii="Cambria Math" w:hAnsi="Cambria Math"/>
              <w:sz w:val="11"/>
              <w:szCs w:val="11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1"/>
                  <w:szCs w:val="1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1"/>
                        <w:szCs w:val="1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1"/>
                        <w:szCs w:val="1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1"/>
                        <w:szCs w:val="11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1"/>
                            <w:szCs w:val="11"/>
                          </w:rPr>
                          <m:t>gL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1"/>
                                <w:szCs w:val="11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1"/>
                                <w:szCs w:val="11"/>
                              </w:rPr>
                              <m:t>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cmw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1"/>
                                <w:szCs w:val="11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w</m:t>
                                    </m:r>
                                  </m:sub>
                                </m:sSub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w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1"/>
                                <w:szCs w:val="11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1"/>
                                <w:szCs w:val="11"/>
                              </w:rPr>
                              <m:t>cmw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1"/>
                                <w:szCs w:val="11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11"/>
                            <w:szCs w:val="11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p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1"/>
                                <w:szCs w:val="1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p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w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w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b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cmw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1"/>
                                <w:szCs w:val="1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w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1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1"/>
                                      </w:rPr>
                                      <m:t>w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1"/>
                                      </w:rPr>
                                      <m:t>w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1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1"/>
                                      </w:rPr>
                                      <m:t>p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1"/>
                                      </w:rPr>
                                      <m:t>L+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1"/>
                                            <w:szCs w:val="1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1"/>
                                            <w:szCs w:val="11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1"/>
                                            <w:szCs w:val="11"/>
                                          </w:rPr>
                                          <m:t>w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cmw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2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2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p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w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p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11"/>
                                            <w:szCs w:val="1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11"/>
                                            <w:szCs w:val="11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11"/>
                                            <w:szCs w:val="11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11"/>
                                            <w:szCs w:val="1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11"/>
                                            <w:szCs w:val="11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11"/>
                                            <w:szCs w:val="11"/>
                                          </w:rPr>
                                          <m:t>w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w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1"/>
                        <w:szCs w:val="1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1"/>
                        <w:szCs w:val="1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1"/>
                        <w:szCs w:val="1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1"/>
                        <w:szCs w:val="1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b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cmw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1"/>
                                <w:szCs w:val="1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w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1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1"/>
                                      </w:rPr>
                                      <m:t>w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1"/>
                                      </w:rPr>
                                      <m:t>w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1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1"/>
                                      </w:rPr>
                                      <m:t>p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1"/>
                                      </w:rPr>
                                      <m:t>L+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1"/>
                                            <w:szCs w:val="1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1"/>
                                            <w:szCs w:val="11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1"/>
                                            <w:szCs w:val="11"/>
                                          </w:rPr>
                                          <m:t>w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cmw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2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2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p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w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p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11"/>
                                            <w:szCs w:val="1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11"/>
                                            <w:szCs w:val="11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11"/>
                                            <w:szCs w:val="11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11"/>
                                            <w:szCs w:val="1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11"/>
                                            <w:szCs w:val="11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11"/>
                                            <w:szCs w:val="11"/>
                                          </w:rPr>
                                          <m:t>w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w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1"/>
                        <w:szCs w:val="1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1"/>
                        <w:szCs w:val="1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1"/>
                        <w:szCs w:val="1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1"/>
                        <w:szCs w:val="1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1"/>
                        <w:szCs w:val="1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1"/>
                        <w:szCs w:val="1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1"/>
                        <w:szCs w:val="1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1"/>
                        <w:szCs w:val="11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1"/>
                        <w:szCs w:val="11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1"/>
                            <w:szCs w:val="11"/>
                          </w:rPr>
                          <m:t>g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1"/>
                                <w:szCs w:val="11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1"/>
                                <w:szCs w:val="1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1"/>
                                <w:szCs w:val="11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1"/>
                                <w:szCs w:val="11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w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1"/>
                                <w:szCs w:val="11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1"/>
                                <w:szCs w:val="11"/>
                              </w:rPr>
                              <m:t>cmw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1"/>
                                <w:szCs w:val="11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11"/>
                            <w:szCs w:val="11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p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1"/>
                                <w:szCs w:val="1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p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w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w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1"/>
                        <w:szCs w:val="1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1"/>
                        <w:szCs w:val="1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b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t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w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1"/>
                                <w:szCs w:val="11"/>
                              </w:rPr>
                              <m:t>+L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p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L+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1"/>
                                      </w:rPr>
                                      <m:t>w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cmw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2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2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p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w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p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11"/>
                                            <w:szCs w:val="1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11"/>
                                            <w:szCs w:val="11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11"/>
                                            <w:szCs w:val="11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11"/>
                                            <w:szCs w:val="1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11"/>
                                            <w:szCs w:val="11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11"/>
                                            <w:szCs w:val="11"/>
                                          </w:rPr>
                                          <m:t>w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w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1"/>
                        <w:szCs w:val="1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1"/>
                        <w:szCs w:val="1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1"/>
                        <w:szCs w:val="1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1"/>
                        <w:szCs w:val="1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b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1"/>
                                <w:szCs w:val="11"/>
                              </w:rPr>
                              <m:t>+L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p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L+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1"/>
                                      </w:rPr>
                                      <m:t>w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cmw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2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2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p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w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p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11"/>
                                            <w:szCs w:val="1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11"/>
                                            <w:szCs w:val="11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11"/>
                                            <w:szCs w:val="11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11"/>
                                            <w:szCs w:val="1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11"/>
                                            <w:szCs w:val="11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11"/>
                                            <w:szCs w:val="11"/>
                                          </w:rPr>
                                          <m:t>w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w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p w:rsidR="004869FA" w:rsidRPr="00A32CF7" w:rsidRDefault="004869FA" w:rsidP="00C55F24">
      <w:pPr>
        <w:rPr>
          <w:szCs w:val="22"/>
        </w:rPr>
      </w:pPr>
      <m:oMathPara>
        <m:oMath>
          <m:r>
            <w:rPr>
              <w:rFonts w:ascii="Cambria Math" w:hAnsi="Cambria Math"/>
              <w:szCs w:val="22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Cs w:val="2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Cs w:val="22"/>
                                  </w:rPr>
                                  <m:t>cmw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Cs w:val="2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w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w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w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p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L+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2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2"/>
                                          </w:rPr>
                                          <m:t>w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Cs w:val="22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Cs w:val="2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Cs w:val="22"/>
                                  </w:rPr>
                                  <m:t>cmw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2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2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  <w:szCs w:val="22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2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2"/>
                                      </w:rPr>
                                      <m:t>2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2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2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Cs w:val="22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2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2"/>
                                      </w:rPr>
                                      <m:t>2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2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2"/>
                                      </w:rPr>
                                      <m:t>p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2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2"/>
                                      </w:rPr>
                                      <m:t>w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  <w:szCs w:val="22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2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2"/>
                                      </w:rPr>
                                      <m:t>p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Cs w:val="22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Cs w:val="22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2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Cs w:val="22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Cs w:val="22"/>
                                          </w:rPr>
                                          <m:t>w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w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t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w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Cs w:val="2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Cs w:val="22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Cs w:val="22"/>
                              </w:rPr>
                              <m:t>+L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Cs w:val="22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Cs w:val="22"/>
                                  </w:rPr>
                                  <m:t>p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L+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w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Cs w:val="22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Cs w:val="2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Cs w:val="22"/>
                                  </w:rPr>
                                  <m:t>cmw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2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2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  <w:szCs w:val="22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2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2"/>
                                      </w:rPr>
                                      <m:t>2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2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2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Cs w:val="22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2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2"/>
                                      </w:rPr>
                                      <m:t>2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2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2"/>
                                      </w:rPr>
                                      <m:t>p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2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2"/>
                                      </w:rPr>
                                      <m:t>w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  <w:szCs w:val="22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2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2"/>
                                      </w:rPr>
                                      <m:t>p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Cs w:val="22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Cs w:val="22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2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Cs w:val="22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Cs w:val="22"/>
                                          </w:rPr>
                                          <m:t>w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w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p w:rsidR="004869FA" w:rsidRDefault="00773556" w:rsidP="00C55F24">
      <w:r>
        <w:t>The physical parameters of the MinSeg system were measured and/or defined as follows:</w:t>
      </w:r>
    </w:p>
    <w:p w:rsidR="00773556" w:rsidRPr="00F72DCE" w:rsidRDefault="00773556" w:rsidP="00C55F24">
      <w:bookmarkStart w:id="0" w:name="MinSegParamsTable"/>
      <w:bookmarkEnd w:id="0"/>
    </w:p>
    <w:p w:rsidR="001D7741" w:rsidRDefault="001D7741" w:rsidP="001D7741">
      <w:r>
        <w:t xml:space="preserve">These physical parameters led to the derivation of the following </w:t>
      </w:r>
      <w:proofErr w:type="spellStart"/>
      <w:r>
        <w:t>linearized</w:t>
      </w:r>
      <w:proofErr w:type="spellEnd"/>
      <w:r>
        <w:t xml:space="preserve"> state-space system and transfer function:</w:t>
      </w:r>
    </w:p>
    <w:p w:rsidR="001D7741" w:rsidRDefault="001D7741" w:rsidP="001D7741">
      <w:bookmarkStart w:id="1" w:name="SystemEquations"/>
      <w:bookmarkEnd w:id="1"/>
    </w:p>
    <w:p w:rsidR="00843EDC" w:rsidRDefault="00843EDC" w:rsidP="00B66139">
      <w:pPr>
        <w:pStyle w:val="Heading1"/>
      </w:pPr>
      <w:r>
        <w:t>Stability</w:t>
      </w:r>
    </w:p>
    <w:p w:rsidR="00BF6067" w:rsidRPr="00843EDC" w:rsidRDefault="00BF6067" w:rsidP="00B66139">
      <w:r>
        <w:t>The stability of the MinSeg linear model was evaluated by determining the poles of the open loop system</w:t>
      </w:r>
      <w:r w:rsidR="000619A8">
        <w:t xml:space="preserve">.  </w:t>
      </w:r>
      <w:bookmarkStart w:id="2" w:name="OpenLoopStability"/>
      <w:bookmarkEnd w:id="2"/>
    </w:p>
    <w:p w:rsidR="00843EDC" w:rsidRDefault="00843EDC" w:rsidP="00B66139">
      <w:pPr>
        <w:pStyle w:val="Heading1"/>
      </w:pPr>
      <w:r>
        <w:t>Controllability and Observability</w:t>
      </w:r>
    </w:p>
    <w:p w:rsidR="00843EDC" w:rsidRDefault="006F594C" w:rsidP="00B66139">
      <w:r>
        <w:t>The controllability and observability of the MinSeg linear model were evaluated</w:t>
      </w:r>
      <w:r w:rsidR="000D6911">
        <w:t xml:space="preserve"> by determining the rank of the system controllability and observability matrices, respectively</w:t>
      </w:r>
      <w:r w:rsidR="00470E1A">
        <w:t xml:space="preserve">.  </w:t>
      </w:r>
      <w:bookmarkStart w:id="3" w:name="ControllabilityObservability"/>
      <w:bookmarkEnd w:id="3"/>
    </w:p>
    <w:p w:rsidR="00843EDC" w:rsidRDefault="0018700C" w:rsidP="00B66139">
      <w:pPr>
        <w:pStyle w:val="Heading1"/>
      </w:pPr>
      <w:r>
        <w:t>Observer</w:t>
      </w:r>
      <w:r w:rsidR="00413686">
        <w:t xml:space="preserve"> </w:t>
      </w:r>
      <w:r w:rsidR="00A57479">
        <w:t xml:space="preserve">Design and </w:t>
      </w:r>
      <w:r w:rsidR="00413686">
        <w:t>Performance</w:t>
      </w:r>
    </w:p>
    <w:p w:rsidR="00843EDC" w:rsidRDefault="00413686" w:rsidP="00B66139">
      <w:r>
        <w:t>Although on the actual MinSeg platform all required states can be measured or calculated directly from measured values, a state observer was developed to demonstrate system stability with state feedback.</w:t>
      </w:r>
      <w:r w:rsidR="00362113">
        <w:t xml:space="preserve"> An observer would enable state feedback on a platform where the states could not be measured due to inaccessibility, cost, equipment, etc.</w:t>
      </w:r>
    </w:p>
    <w:p w:rsidR="00B42E36" w:rsidRDefault="00B42E36" w:rsidP="00B66139">
      <w:r>
        <w:t xml:space="preserve">The design decision was made to place the observer poles to provide 6 times bandwidth of the dynamics inherent to the MinSeg linear model. This resulted in the following observer gain </w:t>
      </w:r>
      <w:r>
        <w:rPr>
          <w:i/>
        </w:rPr>
        <w:t>L</w:t>
      </w:r>
      <w:r>
        <w:t>:</w:t>
      </w:r>
    </w:p>
    <w:p w:rsidR="00A57479" w:rsidRDefault="00A57479" w:rsidP="00B66139">
      <w:bookmarkStart w:id="4" w:name="ObserverGain"/>
      <w:bookmarkEnd w:id="4"/>
    </w:p>
    <w:p w:rsidR="00955DA1" w:rsidRDefault="00955DA1" w:rsidP="00B66139">
      <w:r>
        <w:t xml:space="preserve">To </w:t>
      </w:r>
      <w:r w:rsidR="003E2D97">
        <w:t>demonstrate</w:t>
      </w:r>
      <w:r>
        <w:t xml:space="preserve"> the performance of the observer, a Simulink model was developed to compare the MinSeg linear model state time history to the observer state time history for a step input.</w:t>
      </w:r>
    </w:p>
    <w:p w:rsidR="00955DA1" w:rsidRPr="00B42E36" w:rsidRDefault="00955DA1" w:rsidP="00B66139">
      <w:bookmarkStart w:id="5" w:name="ObserverSimulink"/>
      <w:bookmarkEnd w:id="5"/>
    </w:p>
    <w:p w:rsidR="00843EDC" w:rsidRDefault="00413686" w:rsidP="00B66139">
      <w:pPr>
        <w:pStyle w:val="Heading1"/>
      </w:pPr>
      <w:r>
        <w:t xml:space="preserve">Proportional </w:t>
      </w:r>
      <w:r w:rsidR="00843EDC">
        <w:t xml:space="preserve">Feedback </w:t>
      </w:r>
      <w:r w:rsidR="006F594C">
        <w:t>Control</w:t>
      </w:r>
      <w:r w:rsidR="002872D5">
        <w:t xml:space="preserve"> Design and Performance</w:t>
      </w:r>
    </w:p>
    <w:p w:rsidR="00B64506" w:rsidRDefault="003E2D97" w:rsidP="00B66139">
      <w:r>
        <w:t xml:space="preserve">For the proportional feedback controller gain </w:t>
      </w:r>
      <w:r>
        <w:rPr>
          <w:i/>
        </w:rPr>
        <w:t>K</w:t>
      </w:r>
      <w:r>
        <w:t xml:space="preserve">, the design decision was made to place the poles of the closed loop system to provide the controller with 6 times the bandwidth of the dynamics inherent to the MinSeg linear mode. This resulted in the following proportional feedback gain </w:t>
      </w:r>
      <w:r>
        <w:rPr>
          <w:i/>
        </w:rPr>
        <w:t>K</w:t>
      </w:r>
      <w:r>
        <w:t>:</w:t>
      </w:r>
    </w:p>
    <w:p w:rsidR="003E2D97" w:rsidRDefault="003E2D97" w:rsidP="00B66139">
      <w:bookmarkStart w:id="6" w:name="FeedbackGain"/>
      <w:bookmarkEnd w:id="6"/>
    </w:p>
    <w:p w:rsidR="006B46F7" w:rsidRDefault="003E2D97" w:rsidP="00B66139">
      <w:r>
        <w:t xml:space="preserve">The stability of the </w:t>
      </w:r>
      <w:r w:rsidR="00AF78AE">
        <w:t>system with proportional feedback control was de</w:t>
      </w:r>
      <w:r w:rsidR="006B46F7">
        <w:t xml:space="preserve">termined by evaluating the characteristic polynomial and poles of the closed loop system, </w:t>
      </w:r>
      <w:r w:rsidR="006B46F7" w:rsidRPr="006B46F7">
        <w:rPr>
          <w:i/>
        </w:rPr>
        <w:t>A</w:t>
      </w:r>
      <w:r w:rsidR="006B46F7" w:rsidRPr="006B46F7">
        <w:rPr>
          <w:i/>
          <w:vertAlign w:val="subscript"/>
        </w:rPr>
        <w:t>CL</w:t>
      </w:r>
      <w:r w:rsidR="006B46F7" w:rsidRPr="006B46F7">
        <w:rPr>
          <w:i/>
        </w:rPr>
        <w:t xml:space="preserve"> = A – B*K</w:t>
      </w:r>
      <w:r w:rsidR="00380225">
        <w:rPr>
          <w:i/>
        </w:rPr>
        <w:t xml:space="preserve">. </w:t>
      </w:r>
      <w:r w:rsidR="00380225">
        <w:t xml:space="preserve"> </w:t>
      </w:r>
      <w:bookmarkStart w:id="7" w:name="FeedbackStability"/>
      <w:bookmarkEnd w:id="7"/>
    </w:p>
    <w:p w:rsidR="00C11985" w:rsidRDefault="002A1E87" w:rsidP="00B66139">
      <w:r>
        <w:t>In order to demonstrate the performance of the proportional feedback controller, a Simulink model was developed to show stabilization of a step input.</w:t>
      </w:r>
    </w:p>
    <w:p w:rsidR="005F42FA" w:rsidRDefault="005F42FA" w:rsidP="00B66139">
      <w:bookmarkStart w:id="8" w:name="FeedbackSimulink"/>
      <w:bookmarkEnd w:id="8"/>
    </w:p>
    <w:p w:rsidR="000F2C7C" w:rsidRDefault="000F2C7C" w:rsidP="00B66139">
      <w:r>
        <w:t>Finally, the state observer and proportional feedback were integrated into a single Simulink model to demonstrate the performance of the integrated design.</w:t>
      </w:r>
    </w:p>
    <w:p w:rsidR="000F2C7C" w:rsidRPr="003E2D97" w:rsidRDefault="000F2C7C" w:rsidP="00B66139">
      <w:bookmarkStart w:id="9" w:name="FeedbackObserverSimulink"/>
      <w:bookmarkEnd w:id="9"/>
    </w:p>
    <w:p w:rsidR="00B64506" w:rsidRPr="00B64506" w:rsidRDefault="00B64506" w:rsidP="00B66139">
      <w:pPr>
        <w:pStyle w:val="Heading1"/>
      </w:pPr>
      <w:r>
        <w:lastRenderedPageBreak/>
        <w:t>MinSeg Robot Implementation</w:t>
      </w:r>
    </w:p>
    <w:p w:rsidR="003C3F94" w:rsidRPr="003C3F94" w:rsidRDefault="003C3F94" w:rsidP="00B66139"/>
    <w:p w:rsidR="00843EDC" w:rsidRDefault="003C3F94" w:rsidP="00B66139">
      <w:pPr>
        <w:pStyle w:val="Heading1"/>
      </w:pPr>
      <w:r>
        <w:t>Results</w:t>
      </w:r>
    </w:p>
    <w:p w:rsidR="003C3F94" w:rsidRDefault="003C3F94" w:rsidP="00B66139"/>
    <w:p w:rsidR="003C3F94" w:rsidRPr="003C3F94" w:rsidRDefault="003C3F94" w:rsidP="00B66139">
      <w:pPr>
        <w:pStyle w:val="Heading1"/>
      </w:pPr>
      <w:r>
        <w:t>Conclusions</w:t>
      </w:r>
    </w:p>
    <w:sectPr w:rsidR="003C3F94" w:rsidRPr="003C3F94" w:rsidSect="00002EE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7E6E" w:rsidRDefault="009A7E6E" w:rsidP="00B66139">
      <w:r>
        <w:separator/>
      </w:r>
    </w:p>
  </w:endnote>
  <w:endnote w:type="continuationSeparator" w:id="0">
    <w:p w:rsidR="009A7E6E" w:rsidRDefault="009A7E6E" w:rsidP="00B661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78AE" w:rsidRDefault="00AF78AE" w:rsidP="00B6613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3555827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AF78AE" w:rsidRDefault="00AF78AE" w:rsidP="00B66139">
            <w:pPr>
              <w:pStyle w:val="Footer"/>
            </w:pPr>
            <w:r>
              <w:t xml:space="preserve">Page </w:t>
            </w:r>
            <w:fldSimple w:instr=" PAGE ">
              <w:r w:rsidR="000F2C7C">
                <w:rPr>
                  <w:noProof/>
                </w:rPr>
                <w:t>4</w:t>
              </w:r>
            </w:fldSimple>
            <w:r>
              <w:t xml:space="preserve"> of </w:t>
            </w:r>
            <w:fldSimple w:instr=" NUMPAGES  ">
              <w:r w:rsidR="000F2C7C">
                <w:rPr>
                  <w:noProof/>
                </w:rPr>
                <w:t>5</w:t>
              </w:r>
            </w:fldSimple>
          </w:p>
        </w:sdtContent>
      </w:sdt>
    </w:sdtContent>
  </w:sdt>
  <w:p w:rsidR="00AF78AE" w:rsidRDefault="00AF78AE" w:rsidP="00B6613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78AE" w:rsidRDefault="00AF78AE" w:rsidP="00B661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7E6E" w:rsidRDefault="009A7E6E" w:rsidP="00B66139">
      <w:r>
        <w:separator/>
      </w:r>
    </w:p>
  </w:footnote>
  <w:footnote w:type="continuationSeparator" w:id="0">
    <w:p w:rsidR="009A7E6E" w:rsidRDefault="009A7E6E" w:rsidP="00B661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78AE" w:rsidRDefault="00AF78AE" w:rsidP="00B6613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78AE" w:rsidRDefault="00AF78AE" w:rsidP="00B6613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78AE" w:rsidRDefault="00AF78AE" w:rsidP="00B6613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2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43EDC"/>
    <w:rsid w:val="00002EED"/>
    <w:rsid w:val="000053B0"/>
    <w:rsid w:val="00005847"/>
    <w:rsid w:val="000062CB"/>
    <w:rsid w:val="00012D1F"/>
    <w:rsid w:val="00015C7B"/>
    <w:rsid w:val="00016FA5"/>
    <w:rsid w:val="0002629B"/>
    <w:rsid w:val="0003189D"/>
    <w:rsid w:val="00047280"/>
    <w:rsid w:val="00055923"/>
    <w:rsid w:val="000607EB"/>
    <w:rsid w:val="000619A8"/>
    <w:rsid w:val="00063D78"/>
    <w:rsid w:val="000662E3"/>
    <w:rsid w:val="000724D0"/>
    <w:rsid w:val="000741CE"/>
    <w:rsid w:val="00090169"/>
    <w:rsid w:val="000A0589"/>
    <w:rsid w:val="000A4AA8"/>
    <w:rsid w:val="000B00EE"/>
    <w:rsid w:val="000C35D8"/>
    <w:rsid w:val="000D2259"/>
    <w:rsid w:val="000D29ED"/>
    <w:rsid w:val="000D6911"/>
    <w:rsid w:val="000E6639"/>
    <w:rsid w:val="000F2C7C"/>
    <w:rsid w:val="000F47AA"/>
    <w:rsid w:val="000F5872"/>
    <w:rsid w:val="000F6FF3"/>
    <w:rsid w:val="001060DF"/>
    <w:rsid w:val="00121FFD"/>
    <w:rsid w:val="00126B92"/>
    <w:rsid w:val="00127211"/>
    <w:rsid w:val="00133795"/>
    <w:rsid w:val="00134103"/>
    <w:rsid w:val="00136C05"/>
    <w:rsid w:val="00140EAC"/>
    <w:rsid w:val="00143D6B"/>
    <w:rsid w:val="001461F4"/>
    <w:rsid w:val="00150D59"/>
    <w:rsid w:val="00151131"/>
    <w:rsid w:val="00154B6A"/>
    <w:rsid w:val="0016007B"/>
    <w:rsid w:val="0016168A"/>
    <w:rsid w:val="00161839"/>
    <w:rsid w:val="001639AD"/>
    <w:rsid w:val="001659C0"/>
    <w:rsid w:val="00172C65"/>
    <w:rsid w:val="0017367C"/>
    <w:rsid w:val="001761C1"/>
    <w:rsid w:val="00180726"/>
    <w:rsid w:val="0018180A"/>
    <w:rsid w:val="0018700C"/>
    <w:rsid w:val="00193045"/>
    <w:rsid w:val="0019556F"/>
    <w:rsid w:val="001965DD"/>
    <w:rsid w:val="0019661F"/>
    <w:rsid w:val="001A4E63"/>
    <w:rsid w:val="001A544A"/>
    <w:rsid w:val="001A7E3A"/>
    <w:rsid w:val="001B68FB"/>
    <w:rsid w:val="001C15F2"/>
    <w:rsid w:val="001D288F"/>
    <w:rsid w:val="001D3C3B"/>
    <w:rsid w:val="001D4F42"/>
    <w:rsid w:val="001D541C"/>
    <w:rsid w:val="001D5E36"/>
    <w:rsid w:val="001D5F36"/>
    <w:rsid w:val="001D7741"/>
    <w:rsid w:val="001E005F"/>
    <w:rsid w:val="001E1F8A"/>
    <w:rsid w:val="001E5255"/>
    <w:rsid w:val="002041AF"/>
    <w:rsid w:val="00205DA0"/>
    <w:rsid w:val="0021498B"/>
    <w:rsid w:val="002230D8"/>
    <w:rsid w:val="002237F0"/>
    <w:rsid w:val="002238B1"/>
    <w:rsid w:val="002248EC"/>
    <w:rsid w:val="00227949"/>
    <w:rsid w:val="0023169D"/>
    <w:rsid w:val="0023196B"/>
    <w:rsid w:val="00232670"/>
    <w:rsid w:val="00240B40"/>
    <w:rsid w:val="00242229"/>
    <w:rsid w:val="00244313"/>
    <w:rsid w:val="00246ED8"/>
    <w:rsid w:val="00250FF4"/>
    <w:rsid w:val="002528BA"/>
    <w:rsid w:val="0025380D"/>
    <w:rsid w:val="00254DDC"/>
    <w:rsid w:val="002550F7"/>
    <w:rsid w:val="00264B79"/>
    <w:rsid w:val="00271EE2"/>
    <w:rsid w:val="002730D7"/>
    <w:rsid w:val="002744D6"/>
    <w:rsid w:val="00274E23"/>
    <w:rsid w:val="00277A66"/>
    <w:rsid w:val="00280961"/>
    <w:rsid w:val="002825D2"/>
    <w:rsid w:val="00284CE6"/>
    <w:rsid w:val="00285774"/>
    <w:rsid w:val="002872D5"/>
    <w:rsid w:val="00291323"/>
    <w:rsid w:val="00291904"/>
    <w:rsid w:val="0029222C"/>
    <w:rsid w:val="002929BE"/>
    <w:rsid w:val="00293B52"/>
    <w:rsid w:val="002A1E87"/>
    <w:rsid w:val="002A34A1"/>
    <w:rsid w:val="002A67DC"/>
    <w:rsid w:val="002B0939"/>
    <w:rsid w:val="002B0F51"/>
    <w:rsid w:val="002C3478"/>
    <w:rsid w:val="002C34CA"/>
    <w:rsid w:val="002D1A5A"/>
    <w:rsid w:val="002D211D"/>
    <w:rsid w:val="002D7CA9"/>
    <w:rsid w:val="002F0A7F"/>
    <w:rsid w:val="002F12B1"/>
    <w:rsid w:val="002F2ADF"/>
    <w:rsid w:val="002F44D8"/>
    <w:rsid w:val="00303EB4"/>
    <w:rsid w:val="003346FF"/>
    <w:rsid w:val="00347DB0"/>
    <w:rsid w:val="00351424"/>
    <w:rsid w:val="00355B8F"/>
    <w:rsid w:val="0036131A"/>
    <w:rsid w:val="00362113"/>
    <w:rsid w:val="00366130"/>
    <w:rsid w:val="00366AAC"/>
    <w:rsid w:val="003724C3"/>
    <w:rsid w:val="003769F2"/>
    <w:rsid w:val="00377666"/>
    <w:rsid w:val="00380225"/>
    <w:rsid w:val="003812D9"/>
    <w:rsid w:val="00384729"/>
    <w:rsid w:val="00384CD4"/>
    <w:rsid w:val="00390D0E"/>
    <w:rsid w:val="00397366"/>
    <w:rsid w:val="003A72FD"/>
    <w:rsid w:val="003B3D88"/>
    <w:rsid w:val="003B442A"/>
    <w:rsid w:val="003C3F94"/>
    <w:rsid w:val="003C7BF4"/>
    <w:rsid w:val="003D51F0"/>
    <w:rsid w:val="003E2D97"/>
    <w:rsid w:val="003E6F3C"/>
    <w:rsid w:val="003E71D3"/>
    <w:rsid w:val="003E741B"/>
    <w:rsid w:val="003F13D6"/>
    <w:rsid w:val="003F3069"/>
    <w:rsid w:val="00400704"/>
    <w:rsid w:val="00413686"/>
    <w:rsid w:val="0041462E"/>
    <w:rsid w:val="00420937"/>
    <w:rsid w:val="00421E18"/>
    <w:rsid w:val="00430C7A"/>
    <w:rsid w:val="00431A2B"/>
    <w:rsid w:val="00431FA5"/>
    <w:rsid w:val="004357B2"/>
    <w:rsid w:val="00435E27"/>
    <w:rsid w:val="004406C0"/>
    <w:rsid w:val="00441365"/>
    <w:rsid w:val="004435B1"/>
    <w:rsid w:val="00455CB6"/>
    <w:rsid w:val="004569B6"/>
    <w:rsid w:val="0046360E"/>
    <w:rsid w:val="00470E1A"/>
    <w:rsid w:val="00472E35"/>
    <w:rsid w:val="004869FA"/>
    <w:rsid w:val="00490DC1"/>
    <w:rsid w:val="00494947"/>
    <w:rsid w:val="00494964"/>
    <w:rsid w:val="00494E7C"/>
    <w:rsid w:val="00495798"/>
    <w:rsid w:val="00495D8A"/>
    <w:rsid w:val="004977FB"/>
    <w:rsid w:val="004A23E1"/>
    <w:rsid w:val="004B2231"/>
    <w:rsid w:val="004B274A"/>
    <w:rsid w:val="004B4AA9"/>
    <w:rsid w:val="004B7025"/>
    <w:rsid w:val="004C288C"/>
    <w:rsid w:val="004C59C8"/>
    <w:rsid w:val="004D2D8B"/>
    <w:rsid w:val="004D6B4B"/>
    <w:rsid w:val="004E1076"/>
    <w:rsid w:val="004E61F1"/>
    <w:rsid w:val="004F0E39"/>
    <w:rsid w:val="004F0EF3"/>
    <w:rsid w:val="00500112"/>
    <w:rsid w:val="0050165D"/>
    <w:rsid w:val="00512446"/>
    <w:rsid w:val="005143FC"/>
    <w:rsid w:val="0051451F"/>
    <w:rsid w:val="00521321"/>
    <w:rsid w:val="00524563"/>
    <w:rsid w:val="0052576D"/>
    <w:rsid w:val="00525E8C"/>
    <w:rsid w:val="005355E8"/>
    <w:rsid w:val="0054267B"/>
    <w:rsid w:val="00551244"/>
    <w:rsid w:val="0055225F"/>
    <w:rsid w:val="00556FE4"/>
    <w:rsid w:val="00560CF0"/>
    <w:rsid w:val="00563B36"/>
    <w:rsid w:val="005705D6"/>
    <w:rsid w:val="005714EF"/>
    <w:rsid w:val="005719FD"/>
    <w:rsid w:val="0057577C"/>
    <w:rsid w:val="00575FBA"/>
    <w:rsid w:val="0058673E"/>
    <w:rsid w:val="0059332F"/>
    <w:rsid w:val="00593A63"/>
    <w:rsid w:val="005C6132"/>
    <w:rsid w:val="005C7E65"/>
    <w:rsid w:val="005D3111"/>
    <w:rsid w:val="005D5119"/>
    <w:rsid w:val="005E2782"/>
    <w:rsid w:val="005F2E26"/>
    <w:rsid w:val="005F42FA"/>
    <w:rsid w:val="0060334E"/>
    <w:rsid w:val="006108F4"/>
    <w:rsid w:val="00623983"/>
    <w:rsid w:val="00627146"/>
    <w:rsid w:val="006332D4"/>
    <w:rsid w:val="00637F97"/>
    <w:rsid w:val="00643BB9"/>
    <w:rsid w:val="006442D5"/>
    <w:rsid w:val="0064544F"/>
    <w:rsid w:val="00646BEF"/>
    <w:rsid w:val="0065416A"/>
    <w:rsid w:val="00664677"/>
    <w:rsid w:val="00666937"/>
    <w:rsid w:val="00670B97"/>
    <w:rsid w:val="006733AD"/>
    <w:rsid w:val="00675B2E"/>
    <w:rsid w:val="00677AE0"/>
    <w:rsid w:val="00685349"/>
    <w:rsid w:val="006878FC"/>
    <w:rsid w:val="0069301B"/>
    <w:rsid w:val="00693521"/>
    <w:rsid w:val="006A736E"/>
    <w:rsid w:val="006A7B98"/>
    <w:rsid w:val="006B3332"/>
    <w:rsid w:val="006B33FC"/>
    <w:rsid w:val="006B46F7"/>
    <w:rsid w:val="006B486F"/>
    <w:rsid w:val="006C24A6"/>
    <w:rsid w:val="006C501A"/>
    <w:rsid w:val="006D2BCA"/>
    <w:rsid w:val="006D31CA"/>
    <w:rsid w:val="006E79F2"/>
    <w:rsid w:val="006F2607"/>
    <w:rsid w:val="006F594C"/>
    <w:rsid w:val="00706997"/>
    <w:rsid w:val="0070751F"/>
    <w:rsid w:val="00710E86"/>
    <w:rsid w:val="0071214E"/>
    <w:rsid w:val="0071515F"/>
    <w:rsid w:val="0071536E"/>
    <w:rsid w:val="00721BC6"/>
    <w:rsid w:val="00721F4D"/>
    <w:rsid w:val="00731957"/>
    <w:rsid w:val="00732069"/>
    <w:rsid w:val="0074247E"/>
    <w:rsid w:val="007443CD"/>
    <w:rsid w:val="00744955"/>
    <w:rsid w:val="00755B47"/>
    <w:rsid w:val="00760ACD"/>
    <w:rsid w:val="0076679C"/>
    <w:rsid w:val="007667D2"/>
    <w:rsid w:val="0076683B"/>
    <w:rsid w:val="0077115A"/>
    <w:rsid w:val="00772241"/>
    <w:rsid w:val="00773556"/>
    <w:rsid w:val="00776982"/>
    <w:rsid w:val="007819E6"/>
    <w:rsid w:val="0079453E"/>
    <w:rsid w:val="00794C9B"/>
    <w:rsid w:val="00797F22"/>
    <w:rsid w:val="007B161B"/>
    <w:rsid w:val="007B4663"/>
    <w:rsid w:val="007C27A2"/>
    <w:rsid w:val="007C28E2"/>
    <w:rsid w:val="007C501E"/>
    <w:rsid w:val="007D2BFA"/>
    <w:rsid w:val="007E0ED7"/>
    <w:rsid w:val="007F2C1D"/>
    <w:rsid w:val="007F501E"/>
    <w:rsid w:val="008051C6"/>
    <w:rsid w:val="008070FC"/>
    <w:rsid w:val="00811B9C"/>
    <w:rsid w:val="00820A2D"/>
    <w:rsid w:val="0082699B"/>
    <w:rsid w:val="00831207"/>
    <w:rsid w:val="00836726"/>
    <w:rsid w:val="00843EDC"/>
    <w:rsid w:val="0084486B"/>
    <w:rsid w:val="0085001B"/>
    <w:rsid w:val="008726FB"/>
    <w:rsid w:val="00877138"/>
    <w:rsid w:val="00887C88"/>
    <w:rsid w:val="008A45BC"/>
    <w:rsid w:val="008B2267"/>
    <w:rsid w:val="008B4FF7"/>
    <w:rsid w:val="008B5E36"/>
    <w:rsid w:val="008B717A"/>
    <w:rsid w:val="008B749B"/>
    <w:rsid w:val="008C3158"/>
    <w:rsid w:val="008C517E"/>
    <w:rsid w:val="008C56C1"/>
    <w:rsid w:val="008C5FC1"/>
    <w:rsid w:val="008C6974"/>
    <w:rsid w:val="008E30E6"/>
    <w:rsid w:val="008F031D"/>
    <w:rsid w:val="008F1FCC"/>
    <w:rsid w:val="008F5DFA"/>
    <w:rsid w:val="008F6348"/>
    <w:rsid w:val="00901327"/>
    <w:rsid w:val="00901360"/>
    <w:rsid w:val="00914614"/>
    <w:rsid w:val="00924159"/>
    <w:rsid w:val="00955DA1"/>
    <w:rsid w:val="009573E2"/>
    <w:rsid w:val="00962B9D"/>
    <w:rsid w:val="00971336"/>
    <w:rsid w:val="009726C2"/>
    <w:rsid w:val="009739D3"/>
    <w:rsid w:val="009741B7"/>
    <w:rsid w:val="009750A4"/>
    <w:rsid w:val="0097586E"/>
    <w:rsid w:val="00986446"/>
    <w:rsid w:val="00990C22"/>
    <w:rsid w:val="009911C7"/>
    <w:rsid w:val="00992E00"/>
    <w:rsid w:val="00997EC9"/>
    <w:rsid w:val="009A279B"/>
    <w:rsid w:val="009A3DCA"/>
    <w:rsid w:val="009A6DB2"/>
    <w:rsid w:val="009A7E6E"/>
    <w:rsid w:val="009B4A54"/>
    <w:rsid w:val="009B5A1D"/>
    <w:rsid w:val="009C0C81"/>
    <w:rsid w:val="009D00E7"/>
    <w:rsid w:val="009D3A05"/>
    <w:rsid w:val="009F7314"/>
    <w:rsid w:val="00A00E9F"/>
    <w:rsid w:val="00A050C4"/>
    <w:rsid w:val="00A06A3A"/>
    <w:rsid w:val="00A11121"/>
    <w:rsid w:val="00A250BA"/>
    <w:rsid w:val="00A32CF7"/>
    <w:rsid w:val="00A42A5B"/>
    <w:rsid w:val="00A56137"/>
    <w:rsid w:val="00A57479"/>
    <w:rsid w:val="00A66EB4"/>
    <w:rsid w:val="00A70038"/>
    <w:rsid w:val="00A705C7"/>
    <w:rsid w:val="00A76F53"/>
    <w:rsid w:val="00A8190C"/>
    <w:rsid w:val="00A83BC1"/>
    <w:rsid w:val="00A84115"/>
    <w:rsid w:val="00A94A3E"/>
    <w:rsid w:val="00AA203F"/>
    <w:rsid w:val="00AA5A7E"/>
    <w:rsid w:val="00AB5AC6"/>
    <w:rsid w:val="00AB7585"/>
    <w:rsid w:val="00AC3DBB"/>
    <w:rsid w:val="00AD0640"/>
    <w:rsid w:val="00AD4BD8"/>
    <w:rsid w:val="00AE702D"/>
    <w:rsid w:val="00AF5114"/>
    <w:rsid w:val="00AF78AE"/>
    <w:rsid w:val="00B017A0"/>
    <w:rsid w:val="00B05B9F"/>
    <w:rsid w:val="00B06F62"/>
    <w:rsid w:val="00B07655"/>
    <w:rsid w:val="00B11863"/>
    <w:rsid w:val="00B12702"/>
    <w:rsid w:val="00B169B3"/>
    <w:rsid w:val="00B177D9"/>
    <w:rsid w:val="00B206EE"/>
    <w:rsid w:val="00B21BC7"/>
    <w:rsid w:val="00B34C5F"/>
    <w:rsid w:val="00B379BC"/>
    <w:rsid w:val="00B40EAD"/>
    <w:rsid w:val="00B41974"/>
    <w:rsid w:val="00B427A0"/>
    <w:rsid w:val="00B42E36"/>
    <w:rsid w:val="00B44BAE"/>
    <w:rsid w:val="00B556E3"/>
    <w:rsid w:val="00B64506"/>
    <w:rsid w:val="00B64616"/>
    <w:rsid w:val="00B66139"/>
    <w:rsid w:val="00B714F5"/>
    <w:rsid w:val="00B73C87"/>
    <w:rsid w:val="00B85569"/>
    <w:rsid w:val="00B91271"/>
    <w:rsid w:val="00BA066C"/>
    <w:rsid w:val="00BA7723"/>
    <w:rsid w:val="00BB3DDF"/>
    <w:rsid w:val="00BC1828"/>
    <w:rsid w:val="00BD3A15"/>
    <w:rsid w:val="00BD3DF3"/>
    <w:rsid w:val="00BE0E47"/>
    <w:rsid w:val="00BE33F6"/>
    <w:rsid w:val="00BE4C4E"/>
    <w:rsid w:val="00BE6808"/>
    <w:rsid w:val="00BF3489"/>
    <w:rsid w:val="00BF4DCF"/>
    <w:rsid w:val="00BF6067"/>
    <w:rsid w:val="00C020E1"/>
    <w:rsid w:val="00C03D1E"/>
    <w:rsid w:val="00C11985"/>
    <w:rsid w:val="00C1528C"/>
    <w:rsid w:val="00C158F9"/>
    <w:rsid w:val="00C160A0"/>
    <w:rsid w:val="00C24A0E"/>
    <w:rsid w:val="00C3588C"/>
    <w:rsid w:val="00C40500"/>
    <w:rsid w:val="00C448AB"/>
    <w:rsid w:val="00C50FE2"/>
    <w:rsid w:val="00C526ED"/>
    <w:rsid w:val="00C53D7C"/>
    <w:rsid w:val="00C54D30"/>
    <w:rsid w:val="00C55F24"/>
    <w:rsid w:val="00C60B22"/>
    <w:rsid w:val="00C641A1"/>
    <w:rsid w:val="00C64A3E"/>
    <w:rsid w:val="00C662C9"/>
    <w:rsid w:val="00C7225B"/>
    <w:rsid w:val="00C72945"/>
    <w:rsid w:val="00C74987"/>
    <w:rsid w:val="00C750F4"/>
    <w:rsid w:val="00C834EB"/>
    <w:rsid w:val="00C83AA9"/>
    <w:rsid w:val="00C853E9"/>
    <w:rsid w:val="00C945A5"/>
    <w:rsid w:val="00C95A31"/>
    <w:rsid w:val="00CA4E7D"/>
    <w:rsid w:val="00CA70A8"/>
    <w:rsid w:val="00CB14AB"/>
    <w:rsid w:val="00CC2D88"/>
    <w:rsid w:val="00CD2837"/>
    <w:rsid w:val="00CD4911"/>
    <w:rsid w:val="00CD4D70"/>
    <w:rsid w:val="00CD5C67"/>
    <w:rsid w:val="00CD6FC3"/>
    <w:rsid w:val="00CE0FFF"/>
    <w:rsid w:val="00CE4209"/>
    <w:rsid w:val="00CF6875"/>
    <w:rsid w:val="00D00570"/>
    <w:rsid w:val="00D016B0"/>
    <w:rsid w:val="00D02117"/>
    <w:rsid w:val="00D023EE"/>
    <w:rsid w:val="00D02C38"/>
    <w:rsid w:val="00D053F3"/>
    <w:rsid w:val="00D1092B"/>
    <w:rsid w:val="00D13C97"/>
    <w:rsid w:val="00D14D79"/>
    <w:rsid w:val="00D152C2"/>
    <w:rsid w:val="00D313D5"/>
    <w:rsid w:val="00D4113B"/>
    <w:rsid w:val="00D4176A"/>
    <w:rsid w:val="00D4400F"/>
    <w:rsid w:val="00D45889"/>
    <w:rsid w:val="00D52358"/>
    <w:rsid w:val="00D54376"/>
    <w:rsid w:val="00D57D4B"/>
    <w:rsid w:val="00D63620"/>
    <w:rsid w:val="00D67E50"/>
    <w:rsid w:val="00D67E5C"/>
    <w:rsid w:val="00D745CF"/>
    <w:rsid w:val="00D77F03"/>
    <w:rsid w:val="00D86267"/>
    <w:rsid w:val="00D87EB8"/>
    <w:rsid w:val="00D91F93"/>
    <w:rsid w:val="00D91F99"/>
    <w:rsid w:val="00D97CC5"/>
    <w:rsid w:val="00DA7792"/>
    <w:rsid w:val="00DB49BB"/>
    <w:rsid w:val="00DB4CBA"/>
    <w:rsid w:val="00DB5813"/>
    <w:rsid w:val="00DB6529"/>
    <w:rsid w:val="00DB670F"/>
    <w:rsid w:val="00DB6BDF"/>
    <w:rsid w:val="00DB6DF1"/>
    <w:rsid w:val="00DC0973"/>
    <w:rsid w:val="00DC7D2E"/>
    <w:rsid w:val="00DD056C"/>
    <w:rsid w:val="00DE122B"/>
    <w:rsid w:val="00DE7DEB"/>
    <w:rsid w:val="00DF0042"/>
    <w:rsid w:val="00DF1F80"/>
    <w:rsid w:val="00DF7E63"/>
    <w:rsid w:val="00E01899"/>
    <w:rsid w:val="00E0456A"/>
    <w:rsid w:val="00E05D5E"/>
    <w:rsid w:val="00E11D90"/>
    <w:rsid w:val="00E15E83"/>
    <w:rsid w:val="00E22A14"/>
    <w:rsid w:val="00E30D4B"/>
    <w:rsid w:val="00E3154B"/>
    <w:rsid w:val="00E331A7"/>
    <w:rsid w:val="00E3490C"/>
    <w:rsid w:val="00E350E7"/>
    <w:rsid w:val="00E37D49"/>
    <w:rsid w:val="00E440AF"/>
    <w:rsid w:val="00E44F19"/>
    <w:rsid w:val="00E503C5"/>
    <w:rsid w:val="00E52C15"/>
    <w:rsid w:val="00E538E5"/>
    <w:rsid w:val="00E60AC7"/>
    <w:rsid w:val="00E61834"/>
    <w:rsid w:val="00E6450F"/>
    <w:rsid w:val="00E67896"/>
    <w:rsid w:val="00E70306"/>
    <w:rsid w:val="00E708C4"/>
    <w:rsid w:val="00E8193B"/>
    <w:rsid w:val="00E83C0F"/>
    <w:rsid w:val="00E905BA"/>
    <w:rsid w:val="00E935EE"/>
    <w:rsid w:val="00E9437A"/>
    <w:rsid w:val="00EA01A6"/>
    <w:rsid w:val="00EA0C20"/>
    <w:rsid w:val="00EA0D29"/>
    <w:rsid w:val="00EA120C"/>
    <w:rsid w:val="00EB0138"/>
    <w:rsid w:val="00EB27E1"/>
    <w:rsid w:val="00ED700E"/>
    <w:rsid w:val="00ED7E28"/>
    <w:rsid w:val="00F02DFC"/>
    <w:rsid w:val="00F0344A"/>
    <w:rsid w:val="00F03C02"/>
    <w:rsid w:val="00F13F47"/>
    <w:rsid w:val="00F2770E"/>
    <w:rsid w:val="00F35441"/>
    <w:rsid w:val="00F37D03"/>
    <w:rsid w:val="00F406CE"/>
    <w:rsid w:val="00F441DD"/>
    <w:rsid w:val="00F466B9"/>
    <w:rsid w:val="00F5464D"/>
    <w:rsid w:val="00F62454"/>
    <w:rsid w:val="00F64CDA"/>
    <w:rsid w:val="00F70BBF"/>
    <w:rsid w:val="00F72DCE"/>
    <w:rsid w:val="00F74E70"/>
    <w:rsid w:val="00FA23A7"/>
    <w:rsid w:val="00FA2EAB"/>
    <w:rsid w:val="00FA491C"/>
    <w:rsid w:val="00FB39F5"/>
    <w:rsid w:val="00FB5CF5"/>
    <w:rsid w:val="00FB7690"/>
    <w:rsid w:val="00FB7737"/>
    <w:rsid w:val="00FC2E24"/>
    <w:rsid w:val="00FC5131"/>
    <w:rsid w:val="00FD325B"/>
    <w:rsid w:val="00FE4694"/>
    <w:rsid w:val="00FE7ECF"/>
    <w:rsid w:val="00FF0EA4"/>
    <w:rsid w:val="00FF5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6139"/>
    <w:pPr>
      <w:spacing w:after="240" w:line="240" w:lineRule="auto"/>
    </w:pPr>
    <w:rPr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3ED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ED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ED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ED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ED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EDC"/>
    <w:pPr>
      <w:spacing w:before="240" w:after="60"/>
      <w:outlineLvl w:val="5"/>
    </w:pPr>
    <w:rPr>
      <w:rFonts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EDC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EDC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EDC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ED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3ED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ED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EDC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EDC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EDC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EDC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EDC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EDC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unhideWhenUsed/>
    <w:rsid w:val="00843EDC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43ED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43ED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EDC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843ED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43EDC"/>
    <w:rPr>
      <w:b/>
      <w:bCs/>
    </w:rPr>
  </w:style>
  <w:style w:type="character" w:styleId="Emphasis">
    <w:name w:val="Emphasis"/>
    <w:basedOn w:val="DefaultParagraphFont"/>
    <w:uiPriority w:val="20"/>
    <w:qFormat/>
    <w:rsid w:val="00843EDC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843EDC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843EDC"/>
    <w:rPr>
      <w:sz w:val="24"/>
      <w:szCs w:val="32"/>
    </w:rPr>
  </w:style>
  <w:style w:type="paragraph" w:styleId="ListParagraph">
    <w:name w:val="List Paragraph"/>
    <w:basedOn w:val="Normal"/>
    <w:uiPriority w:val="34"/>
    <w:qFormat/>
    <w:rsid w:val="00843ED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43ED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43ED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EDC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EDC"/>
    <w:rPr>
      <w:b/>
      <w:i/>
      <w:sz w:val="24"/>
    </w:rPr>
  </w:style>
  <w:style w:type="character" w:styleId="SubtleEmphasis">
    <w:name w:val="Subtle Emphasis"/>
    <w:uiPriority w:val="19"/>
    <w:qFormat/>
    <w:rsid w:val="00843ED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43ED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43ED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43ED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43ED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3EDC"/>
    <w:pPr>
      <w:outlineLvl w:val="9"/>
    </w:pPr>
  </w:style>
  <w:style w:type="paragraph" w:styleId="Header">
    <w:name w:val="header"/>
    <w:basedOn w:val="Normal"/>
    <w:link w:val="HeaderChar"/>
    <w:rsid w:val="005C61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C6132"/>
    <w:rPr>
      <w:szCs w:val="24"/>
    </w:rPr>
  </w:style>
  <w:style w:type="paragraph" w:styleId="Footer">
    <w:name w:val="footer"/>
    <w:basedOn w:val="Normal"/>
    <w:link w:val="FooterChar"/>
    <w:uiPriority w:val="99"/>
    <w:rsid w:val="005C61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132"/>
    <w:rPr>
      <w:szCs w:val="24"/>
    </w:rPr>
  </w:style>
  <w:style w:type="character" w:styleId="PlaceholderText">
    <w:name w:val="Placeholder Text"/>
    <w:basedOn w:val="DefaultParagraphFont"/>
    <w:uiPriority w:val="99"/>
    <w:semiHidden/>
    <w:rsid w:val="007C28E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BAC72074-FEC1-4E5B-BAEC-15D201387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5562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Schulenberg</dc:creator>
  <cp:lastModifiedBy>Christopher Schulenberg</cp:lastModifiedBy>
  <cp:revision>26</cp:revision>
  <dcterms:created xsi:type="dcterms:W3CDTF">2015-03-08T15:22:00Z</dcterms:created>
  <dcterms:modified xsi:type="dcterms:W3CDTF">2015-03-08T23:37:00Z</dcterms:modified>
</cp:coreProperties>
</file>