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生醫文獻檢索系統實作報告</w:t>
      </w:r>
    </w:p>
    <w:p>
      <w:r>
        <w:t>本作業使用 Python 與 Streamlit 建立 BioSearch，並以 Codex 協助開發與測試。系統將生醫 XML 轉成可搜尋文字，提供關鍵字檢索、相關性排序、命中高亮及文件統計。</w:t>
      </w:r>
    </w:p>
    <w:p>
      <w:pPr>
        <w:pStyle w:val="Heading1"/>
      </w:pPr>
      <w:r>
        <w:t>資料來源與解析</w:t>
      </w:r>
    </w:p>
    <w:p>
      <w:r>
        <w:t>系統支援 PubMed 摘要 XML 與 PMC 全文 XML。輸入 PMID 讀取摘要正文，PMCID 讀取全文；原始 XML 保留於本機。解析時擷取文字區塊及章節資訊，避免重複收錄；摘要模式不將文章標題及摘要小標題納入搜尋與統計。</w:t>
      </w:r>
    </w:p>
    <w:p>
      <w:pPr>
        <w:pStyle w:val="Heading1"/>
      </w:pPr>
      <w:r>
        <w:t>分詞與前處理</w:t>
      </w:r>
    </w:p>
    <w:p>
      <w:r>
        <w:t>以 Unicode 正規表示式辨識字母、數字與小數，保留詞內連字號及撇號，再統一大小寫與字元形式。自動過濾 and、of、the 等停用詞與孤立英文字母，但保留 vitamin C、T cell 等名稱中的字母。依連字號及字母與數字交界分析複合詞，讓 covid 可匹配 COVID-19；完整 HIV-1 不會誤配 HIV-2。網頁固定使用 NLTK Porter 詞幹演算法，將 antibody／antibodies 等英文詞形合併。</w:t>
      </w:r>
    </w:p>
    <w:p>
      <w:pPr>
        <w:pStyle w:val="Heading1"/>
      </w:pPr>
      <w:r>
        <w:t>規則斷句與文件統計</w:t>
      </w:r>
    </w:p>
    <w:p>
      <w:r>
        <w:t>以句點、問號、驚嘆號及段落結尾判斷句界，另以規則處理縮寫、小數、網址等例外。統計與搜尋前處理分開：字元數分含空白與不含空白；摘要單字數依空白切分，全文依分詞器計算；句數由規則斷句產生，標題及表格儲存格不計句。</w:t>
      </w:r>
    </w:p>
    <w:p>
      <w:pPr>
        <w:pStyle w:val="Heading1"/>
      </w:pPr>
      <w:r>
        <w:t>建立倒排索引</w:t>
      </w:r>
    </w:p>
    <w:p>
      <w:r>
        <w:t>自行建立「詞彙 → 文件編號 → 詞頻與原文位置」的倒排索引，位置包含文字區塊及字元起訖點。文件保存完整複合詞與有效組件，並預先計算 IDF 及文件向量長度。索引以 JSON 儲存；資料異動時更新，可在本機離線重用。</w:t>
      </w:r>
    </w:p>
    <w:p>
      <w:pPr>
        <w:pStyle w:val="Heading1"/>
      </w:pPr>
      <w:r>
        <w:t>搜尋與相關性排序</w:t>
      </w:r>
    </w:p>
    <w:p>
      <w:r>
        <w:t>查詢套用相同的正規化、過濾與詞幹規則，並去除重複關鍵字。以倒排清單聯集取得至少符合一個有效詞的文章，再用 TF-IDF（對數 TF 與平滑 IDF）建立向量，依餘弦相似度由高到低排序。畫面顯示「相關性：10%」等百分比，並依索引位置高亮原文；搜尋 covid 只標示 COVID-19 中的 COVID。</w:t>
      </w:r>
    </w:p>
    <w:p>
      <w:pPr>
        <w:pStyle w:val="Heading1"/>
      </w:pPr>
      <w:r>
        <w:t>執行結果與限制</w:t>
      </w:r>
    </w:p>
    <w:p>
      <w:r>
        <w:t>目前示範資料為 4 篇摘要，共 1,087 個單字、53 句；搜尋 antibody 與 antibodies 均命中相同兩篇，相關性為 16% 與 10%。截至 2026 年 9 月 19 日，320 項回歸測試通過。系統採詞彙檢索，尚未加入語意模型；相似度不是正確率，規則斷句與詞幹化仍可能有誤判。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napToGrid w:val="0"/>
      <w:spacing w:line="330" w:lineRule="exact" w:before="0" w:after="60"/>
    </w:pPr>
    <w:rPr>
      <w:rFonts w:ascii="Calibri" w:hAnsi="Calibri" w:eastAsia="Microsoft JhengHei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  <w:snapToGrid w:val="0"/>
    </w:pPr>
    <w:rPr>
      <w:rFonts w:ascii="Calibri" w:hAnsi="Calibri" w:eastAsia="Microsoft Jheng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snapToGrid w:val="0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snapToGrid w:val="0"/>
    </w:pPr>
    <w:rPr>
      <w:rFonts w:ascii="Calibri" w:hAnsi="Calibri" w:eastAsia="Microsoft Jheng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="Calibri" w:hAnsi="Calibri" w:eastAsia="Microsoft Jheng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生醫文獻檢索系統實作報告</dc:title>
  <dc:subject>資訊檢索作業一系統方法與執行結果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