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342F1">
      <w:pPr>
        <w:ind w:firstLine="240" w:firstLineChars="100"/>
        <w:rPr>
          <w:rFonts w:hint="default" w:ascii="Arial Black" w:hAnsi="Arial Black" w:eastAsia="SimSun" w:cs="Arial Black"/>
          <w:sz w:val="24"/>
          <w:szCs w:val="24"/>
          <w:lang w:val="pt-BR"/>
        </w:rPr>
      </w:pPr>
      <w:r>
        <w:rPr>
          <w:rFonts w:hint="default" w:ascii="Arial Black" w:hAnsi="Arial Black" w:eastAsia="SimSun" w:cs="Arial Black"/>
          <w:sz w:val="24"/>
          <w:szCs w:val="24"/>
        </w:rPr>
        <w:t>Relatório de Auditoria Interna de Segurança da</w:t>
      </w:r>
      <w:r>
        <w:rPr>
          <w:rFonts w:hint="default" w:ascii="Arial Black" w:hAnsi="Arial Black" w:eastAsia="SimSun" w:cs="Arial Black"/>
          <w:sz w:val="24"/>
          <w:szCs w:val="24"/>
          <w:lang w:val="pt-BR"/>
        </w:rPr>
        <w:t xml:space="preserve"> </w:t>
      </w:r>
      <w:r>
        <w:rPr>
          <w:rFonts w:hint="default" w:ascii="Arial Black" w:hAnsi="Arial Black" w:eastAsia="SimSun" w:cs="Arial Black"/>
          <w:sz w:val="24"/>
          <w:szCs w:val="24"/>
        </w:rPr>
        <w:t>Informação</w:t>
      </w:r>
      <w:r>
        <w:rPr>
          <w:rFonts w:hint="default" w:ascii="Arial Black" w:hAnsi="Arial Black" w:eastAsia="SimSun" w:cs="Arial Black"/>
          <w:sz w:val="24"/>
          <w:szCs w:val="24"/>
          <w:lang w:val="pt-BR"/>
        </w:rPr>
        <w:t xml:space="preserve"> </w:t>
      </w:r>
    </w:p>
    <w:p w14:paraId="2D01D743">
      <w:pPr>
        <w:ind w:firstLine="960" w:firstLineChars="400"/>
        <w:rPr>
          <w:rFonts w:hint="default" w:ascii="Arial" w:hAnsi="Arial" w:eastAsia="SimSun" w:cs="Arial"/>
          <w:sz w:val="24"/>
          <w:szCs w:val="24"/>
        </w:rPr>
      </w:pPr>
    </w:p>
    <w:p w14:paraId="52C42FC1">
      <w:pPr>
        <w:ind w:firstLine="960" w:firstLineChars="400"/>
        <w:rPr>
          <w:rFonts w:hint="default" w:ascii="Arial" w:hAnsi="Arial" w:eastAsia="SimSun" w:cs="Arial"/>
          <w:sz w:val="24"/>
          <w:szCs w:val="24"/>
        </w:rPr>
      </w:pPr>
    </w:p>
    <w:p w14:paraId="6D6F705C">
      <w:pPr>
        <w:ind w:firstLine="960" w:firstLineChars="400"/>
        <w:rPr>
          <w:rFonts w:hint="default" w:ascii="Arial" w:hAnsi="Arial" w:eastAsia="SimSun" w:cs="Arial"/>
          <w:sz w:val="24"/>
          <w:szCs w:val="24"/>
          <w:highlight w:val="none"/>
        </w:rPr>
      </w:pPr>
    </w:p>
    <w:p w14:paraId="2122A55F">
      <w:pPr>
        <w:rPr>
          <w:rFonts w:hint="default" w:ascii="Arial" w:hAnsi="Arial" w:eastAsia="SimSun" w:cs="Arial"/>
          <w:sz w:val="24"/>
          <w:szCs w:val="24"/>
          <w:highlight w:val="none"/>
        </w:rPr>
      </w:pPr>
      <w:r>
        <w:rPr>
          <w:rFonts w:hint="default" w:ascii="Arial" w:hAnsi="Arial" w:eastAsia="SimSun" w:cs="Arial"/>
          <w:sz w:val="24"/>
          <w:szCs w:val="24"/>
          <w:highlight w:val="none"/>
        </w:rPr>
        <w:t>Empresa: Botium Toy</w:t>
      </w:r>
    </w:p>
    <w:p w14:paraId="3BA9076D">
      <w:pPr>
        <w:rPr>
          <w:rFonts w:hint="default" w:ascii="Arial" w:hAnsi="Arial" w:eastAsia="SimSun" w:cs="Arial"/>
          <w:sz w:val="24"/>
          <w:szCs w:val="24"/>
          <w:highlight w:val="none"/>
        </w:rPr>
      </w:pPr>
      <w:r>
        <w:rPr>
          <w:rFonts w:hint="default" w:ascii="Arial" w:hAnsi="Arial" w:eastAsia="SimSun" w:cs="Arial"/>
          <w:sz w:val="24"/>
          <w:szCs w:val="24"/>
          <w:highlight w:val="none"/>
        </w:rPr>
        <w:t>Data da auditoria: 18/09/2026</w:t>
      </w:r>
    </w:p>
    <w:p w14:paraId="3DC32A12">
      <w:pPr>
        <w:rPr>
          <w:rFonts w:hint="default" w:ascii="Arial" w:hAnsi="Arial" w:eastAsia="SimSun" w:cs="Arial"/>
          <w:sz w:val="24"/>
          <w:szCs w:val="24"/>
          <w:highlight w:val="none"/>
        </w:rPr>
      </w:pPr>
      <w:r>
        <w:rPr>
          <w:rFonts w:hint="default" w:ascii="Arial" w:hAnsi="Arial" w:eastAsia="SimSun" w:cs="Arial"/>
          <w:sz w:val="24"/>
          <w:szCs w:val="24"/>
          <w:highlight w:val="none"/>
        </w:rPr>
        <w:t>Responsável: Analista de Segurança</w:t>
      </w:r>
    </w:p>
    <w:p w14:paraId="26923330">
      <w:pPr>
        <w:rPr>
          <w:rFonts w:hint="default" w:ascii="Arial" w:hAnsi="Arial" w:eastAsia="SimSun" w:cs="Arial"/>
          <w:sz w:val="24"/>
          <w:szCs w:val="24"/>
          <w:highlight w:val="none"/>
        </w:rPr>
      </w:pPr>
    </w:p>
    <w:p w14:paraId="4DD8CFA4">
      <w:pPr>
        <w:rPr>
          <w:rFonts w:hint="default" w:ascii="Arial" w:hAnsi="Arial" w:eastAsia="SimSun" w:cs="Arial"/>
          <w:b/>
          <w:bCs/>
          <w:sz w:val="24"/>
          <w:szCs w:val="24"/>
          <w:highlight w:val="none"/>
        </w:rPr>
      </w:pPr>
    </w:p>
    <w:p w14:paraId="39455147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Objetivo da auditoria</w:t>
      </w:r>
    </w:p>
    <w:p w14:paraId="190F5203">
      <w:pPr>
        <w:rPr>
          <w:rFonts w:hint="default" w:ascii="Arial" w:hAnsi="Arial" w:eastAsia="SimSun" w:cs="Arial"/>
          <w:sz w:val="24"/>
          <w:szCs w:val="24"/>
        </w:rPr>
      </w:pPr>
    </w:p>
    <w:p w14:paraId="004408C8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Esta auditoria tem como objetivo avaliar os controles de segurança da organização, identificar riscos relacionados aos ativos, dados e sistemas e verificar se os controles atuais estão alinhados às necessidades da empresa e aos requisitos regulatórios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FD1E602">
      <w:pPr>
        <w:rPr>
          <w:rFonts w:ascii="SimSun" w:hAnsi="SimSun" w:eastAsia="SimSun" w:cs="SimSun"/>
          <w:sz w:val="24"/>
          <w:szCs w:val="24"/>
        </w:rPr>
      </w:pPr>
    </w:p>
    <w:p w14:paraId="0153B136">
      <w:pPr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Escopo</w:t>
      </w:r>
    </w:p>
    <w:p w14:paraId="09C4A150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</w:p>
    <w:p w14:paraId="3510BCA2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pt-BR"/>
        </w:rPr>
        <w:t>S</w:t>
      </w:r>
      <w:r>
        <w:rPr>
          <w:rFonts w:hint="default" w:ascii="Arial" w:hAnsi="Arial" w:cs="Arial"/>
          <w:b/>
          <w:bCs/>
        </w:rPr>
        <w:t>istemas internos</w:t>
      </w:r>
    </w:p>
    <w:p w14:paraId="7E585AD0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pt-BR"/>
        </w:rPr>
        <w:t>D</w:t>
      </w:r>
      <w:r>
        <w:rPr>
          <w:rFonts w:hint="default" w:ascii="Arial" w:hAnsi="Arial" w:cs="Arial"/>
          <w:b/>
          <w:bCs/>
        </w:rPr>
        <w:t>ados de clientes</w:t>
      </w:r>
    </w:p>
    <w:p w14:paraId="6BFCB2A2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pt-BR"/>
        </w:rPr>
        <w:t>P</w:t>
      </w:r>
      <w:r>
        <w:rPr>
          <w:rFonts w:hint="default" w:ascii="Arial" w:hAnsi="Arial" w:cs="Arial"/>
          <w:b/>
          <w:bCs/>
        </w:rPr>
        <w:t>olítica de senhas</w:t>
      </w:r>
    </w:p>
    <w:p w14:paraId="35A9EF76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pt-BR"/>
        </w:rPr>
        <w:t>C</w:t>
      </w:r>
      <w:r>
        <w:rPr>
          <w:rFonts w:hint="default" w:ascii="Arial" w:hAnsi="Arial" w:cs="Arial"/>
          <w:b/>
          <w:bCs/>
        </w:rPr>
        <w:t>ontrole de acesso</w:t>
      </w:r>
    </w:p>
    <w:p w14:paraId="4588FCDC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pt-BR"/>
        </w:rPr>
        <w:t>B</w:t>
      </w:r>
      <w:r>
        <w:rPr>
          <w:rFonts w:hint="default" w:ascii="Arial" w:hAnsi="Arial" w:cs="Arial"/>
          <w:b/>
          <w:bCs/>
        </w:rPr>
        <w:t>ackups</w:t>
      </w:r>
    </w:p>
    <w:p w14:paraId="24547A66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pt-BR"/>
        </w:rPr>
        <w:t>Fi</w:t>
      </w:r>
      <w:r>
        <w:rPr>
          <w:rFonts w:hint="default" w:ascii="Arial" w:hAnsi="Arial" w:cs="Arial"/>
          <w:b/>
          <w:bCs/>
        </w:rPr>
        <w:t xml:space="preserve">rewall </w:t>
      </w:r>
    </w:p>
    <w:p w14:paraId="18BA156F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IDS</w:t>
      </w:r>
    </w:p>
    <w:p w14:paraId="65908F8E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pt-BR"/>
        </w:rPr>
        <w:t>C</w:t>
      </w:r>
      <w:r>
        <w:rPr>
          <w:rFonts w:hint="default" w:ascii="Arial" w:hAnsi="Arial" w:cs="Arial"/>
          <w:b/>
          <w:bCs/>
        </w:rPr>
        <w:t xml:space="preserve">riptografia </w:t>
      </w:r>
    </w:p>
    <w:p w14:paraId="0A135DB9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pt-BR"/>
        </w:rPr>
        <w:t>R</w:t>
      </w:r>
      <w:r>
        <w:rPr>
          <w:rFonts w:hint="default" w:ascii="Arial" w:hAnsi="Arial" w:cs="Arial"/>
          <w:b/>
          <w:bCs/>
        </w:rPr>
        <w:t>ecuperação de desastres</w:t>
      </w:r>
    </w:p>
    <w:p w14:paraId="6E38170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pt-BR"/>
        </w:rPr>
        <w:t>C</w:t>
      </w:r>
      <w:r>
        <w:rPr>
          <w:rFonts w:hint="default" w:ascii="Arial" w:hAnsi="Arial" w:cs="Arial"/>
          <w:b/>
          <w:bCs/>
        </w:rPr>
        <w:t>onformidade com GDPR/PCI DSS</w:t>
      </w:r>
      <w:r>
        <w:rPr>
          <w:rFonts w:hint="default" w:ascii="Arial" w:hAnsi="Arial" w:cs="Arial"/>
        </w:rPr>
        <w:t>.</w:t>
      </w:r>
    </w:p>
    <w:p w14:paraId="6022892B">
      <w:pPr>
        <w:rPr>
          <w:rFonts w:hint="default" w:ascii="Calibri" w:hAnsi="Calibri" w:eastAsia="SimSun" w:cs="Calibri"/>
          <w:b/>
          <w:bCs/>
          <w:sz w:val="28"/>
          <w:szCs w:val="28"/>
          <w:lang w:val="pt-BR"/>
        </w:rPr>
      </w:pPr>
    </w:p>
    <w:p w14:paraId="49D86A09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</w:rPr>
        <w:t>Metodologia</w:t>
      </w:r>
    </w:p>
    <w:p w14:paraId="4D5D8EC3">
      <w:pPr>
        <w:rPr>
          <w:rFonts w:hint="default" w:ascii="Arial" w:hAnsi="Arial" w:eastAsia="SimSun" w:cs="Arial"/>
          <w:sz w:val="24"/>
          <w:szCs w:val="24"/>
        </w:rPr>
      </w:pPr>
    </w:p>
    <w:p w14:paraId="620930B2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 auditoria foi realizada por meio da análise do escopo, avaliação de riscos, revisão dos controles existentes e preenchimento de um checklist de conformidade e segurança.</w:t>
      </w:r>
    </w:p>
    <w:p w14:paraId="7482E6C8">
      <w:pPr>
        <w:rPr>
          <w:rFonts w:hint="default" w:ascii="Arial" w:hAnsi="Arial" w:eastAsia="SimSun" w:cs="Arial"/>
          <w:sz w:val="24"/>
          <w:szCs w:val="24"/>
        </w:rPr>
      </w:pPr>
    </w:p>
    <w:p w14:paraId="66C1CF5B">
      <w:pPr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Principais descobertas</w:t>
      </w:r>
    </w:p>
    <w:p w14:paraId="0EF31A37">
      <w:pPr>
        <w:rPr>
          <w:rFonts w:hint="default" w:ascii="Arial Black" w:hAnsi="Arial Black" w:eastAsia="SimSun" w:cs="Arial Black"/>
          <w:sz w:val="24"/>
          <w:szCs w:val="24"/>
        </w:rPr>
      </w:pPr>
    </w:p>
    <w:p w14:paraId="4BF2C0A5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 auditoria identificou deficiências importantes relacionadas à proteção de dados, controle de acesso, disponibilidade dos sistemas, monitoramento de segurança e conformidade.</w:t>
      </w:r>
    </w:p>
    <w:p w14:paraId="146AF70B">
      <w:pPr>
        <w:rPr>
          <w:rFonts w:hint="default" w:ascii="Arial" w:hAnsi="Arial" w:eastAsia="SimSun" w:cs="Arial"/>
          <w:sz w:val="24"/>
          <w:szCs w:val="24"/>
        </w:rPr>
      </w:pPr>
    </w:p>
    <w:p w14:paraId="3E942BF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Gestão inadequada de ativos</w:t>
      </w:r>
    </w:p>
    <w:p w14:paraId="49E61B2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organização possui diversos ativos importantes, incluindo:</w:t>
      </w:r>
    </w:p>
    <w:p w14:paraId="70F1C3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computadores e endpoints;</w:t>
      </w:r>
    </w:p>
    <w:p w14:paraId="33C914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dispositivos móveis;</w:t>
      </w:r>
    </w:p>
    <w:p w14:paraId="5AC84C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sistemas de comércio eletrônico;</w:t>
      </w:r>
    </w:p>
    <w:p w14:paraId="41AFB6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sistemas de gerenciamento de inventário;</w:t>
      </w:r>
    </w:p>
    <w:p w14:paraId="3C0F40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infraestrutura de rede e internet;</w:t>
      </w:r>
    </w:p>
    <w:p w14:paraId="554F2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sistemas de armazenamento;</w:t>
      </w:r>
    </w:p>
    <w:p w14:paraId="783621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sistemas legados;</w:t>
      </w:r>
    </w:p>
    <w:p w14:paraId="125FBF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dados corporativos e informações de clientes.</w:t>
      </w:r>
    </w:p>
    <w:p w14:paraId="6F81442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Foi identificado que a organização não possui conhecimento e gerenciamento suficientemente completos sobre todos esses ativos.</w:t>
      </w:r>
    </w:p>
    <w:p w14:paraId="37DF507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Problema:</w:t>
      </w:r>
      <w:r>
        <w:rPr>
          <w:rFonts w:hint="default" w:ascii="Arial" w:hAnsi="Arial" w:cs="Arial"/>
          <w:sz w:val="24"/>
          <w:szCs w:val="24"/>
        </w:rPr>
        <w:t xml:space="preserve"> se a empresa não sabe exatamente quais ativos possui, onde estão e qual sua importância, torna-se mais difícil protegê-los adequadamente.</w:t>
      </w:r>
    </w:p>
    <w:p w14:paraId="7F2C6F14">
      <w:pPr>
        <w:rPr>
          <w:rFonts w:hint="default" w:ascii="Arial" w:hAnsi="Arial" w:eastAsia="SimSun" w:cs="Arial"/>
          <w:sz w:val="24"/>
          <w:szCs w:val="24"/>
        </w:rPr>
      </w:pPr>
    </w:p>
    <w:p w14:paraId="703D35C3">
      <w:pPr>
        <w:rPr>
          <w:rFonts w:hint="default" w:ascii="Arial" w:hAnsi="Arial" w:eastAsia="SimSun" w:cs="Arial"/>
          <w:sz w:val="24"/>
          <w:szCs w:val="24"/>
        </w:rPr>
      </w:pPr>
    </w:p>
    <w:p w14:paraId="52334BCC">
      <w:pPr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Acesso excessivo a informações sensíveis</w:t>
      </w:r>
    </w:p>
    <w:p w14:paraId="36D1F90D">
      <w:pPr>
        <w:rPr>
          <w:rFonts w:hint="default" w:ascii="Arial Black" w:hAnsi="Arial Black" w:eastAsia="SimSun" w:cs="Arial Black"/>
          <w:sz w:val="24"/>
          <w:szCs w:val="24"/>
        </w:rPr>
      </w:pPr>
    </w:p>
    <w:p w14:paraId="0E626CB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Foi identificado que funcionários possuem acesso amplo a dados internos, incluindo informações de clientes e dados pessoais.</w:t>
      </w:r>
    </w:p>
    <w:p w14:paraId="54A98CE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Também existem acessos a:</w:t>
      </w:r>
    </w:p>
    <w:p w14:paraId="2DEBBF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PII — Informações Pessoalmente Identificáveis;</w:t>
      </w:r>
    </w:p>
    <w:p w14:paraId="7AA4DD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SPII — Informações Pessoais Sensíveis;</w:t>
      </w:r>
    </w:p>
    <w:p w14:paraId="4CEDA1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informações relacionadas a cartões de pagamento.</w:t>
      </w:r>
    </w:p>
    <w:p w14:paraId="5049697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Não existem controles adequados de </w:t>
      </w:r>
      <w:r>
        <w:rPr>
          <w:rStyle w:val="6"/>
          <w:rFonts w:hint="default" w:ascii="Arial" w:hAnsi="Arial" w:cs="Arial"/>
          <w:sz w:val="24"/>
          <w:szCs w:val="24"/>
        </w:rPr>
        <w:t>menor privilégio (Least Privilege)</w:t>
      </w:r>
      <w:r>
        <w:rPr>
          <w:rFonts w:hint="default" w:ascii="Arial" w:hAnsi="Arial" w:cs="Arial"/>
          <w:sz w:val="24"/>
          <w:szCs w:val="24"/>
        </w:rPr>
        <w:t xml:space="preserve"> nem uma separação adequada de funções.</w:t>
      </w:r>
    </w:p>
    <w:p w14:paraId="533BB04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Risco:</w:t>
      </w:r>
      <w:r>
        <w:rPr>
          <w:rFonts w:hint="default" w:ascii="Arial" w:hAnsi="Arial" w:cs="Arial"/>
          <w:sz w:val="24"/>
          <w:szCs w:val="24"/>
        </w:rPr>
        <w:t xml:space="preserve"> usuários podem possuir acesso a informações que não são necessárias para suas atividades profissionais.</w:t>
      </w:r>
    </w:p>
    <w:p w14:paraId="34CCC3ED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</w:p>
    <w:p w14:paraId="23FF169C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Ausência de segregação de funções</w:t>
      </w:r>
    </w:p>
    <w:p w14:paraId="0684ABC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t>A</w:t>
      </w:r>
      <w:r>
        <w:rPr>
          <w:rFonts w:hint="default" w:ascii="Arial" w:hAnsi="Arial" w:cs="Arial"/>
          <w:sz w:val="24"/>
          <w:szCs w:val="24"/>
        </w:rPr>
        <w:t xml:space="preserve"> organização não possui controles suficientes de </w:t>
      </w:r>
      <w:r>
        <w:rPr>
          <w:rStyle w:val="6"/>
          <w:rFonts w:hint="default" w:ascii="Arial" w:hAnsi="Arial" w:cs="Arial"/>
          <w:sz w:val="24"/>
          <w:szCs w:val="24"/>
        </w:rPr>
        <w:t>Segregation of Duties (SoD)</w:t>
      </w:r>
      <w:r>
        <w:rPr>
          <w:rFonts w:hint="default" w:ascii="Arial" w:hAnsi="Arial" w:cs="Arial"/>
          <w:sz w:val="24"/>
          <w:szCs w:val="24"/>
        </w:rPr>
        <w:t>.</w:t>
      </w:r>
    </w:p>
    <w:p w14:paraId="1F80C5A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Isso significa que determinadas pessoas podem possuir permissões excessivas ou executar etapas de um processo que deveriam ser divididas entre diferentes responsáveis.</w:t>
      </w:r>
    </w:p>
    <w:p w14:paraId="06DFB7D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Risco:</w:t>
      </w:r>
      <w:r>
        <w:rPr>
          <w:rFonts w:hint="default" w:ascii="Arial" w:hAnsi="Arial" w:cs="Arial"/>
          <w:sz w:val="24"/>
          <w:szCs w:val="24"/>
        </w:rPr>
        <w:t xml:space="preserve"> aumenta a possibilidade de erros, abuso de privilégios, fraude e alterações não autorizadas.</w:t>
      </w:r>
    </w:p>
    <w:p w14:paraId="5E0A5E7B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Dados de cartões sem criptografia adequada</w:t>
      </w:r>
    </w:p>
    <w:p w14:paraId="517F109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Foram identificadas informações relacionadas a cartões de pagamento que não possuem proteção criptográfica adequada.</w:t>
      </w:r>
    </w:p>
    <w:p w14:paraId="06C2447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Risco:</w:t>
      </w:r>
      <w:r>
        <w:rPr>
          <w:rFonts w:hint="default" w:ascii="Arial" w:hAnsi="Arial" w:cs="Arial"/>
          <w:sz w:val="24"/>
          <w:szCs w:val="24"/>
        </w:rPr>
        <w:t xml:space="preserve"> caso esses dados sejam acessados por uma pessoa não autorizada ou expostos durante um incidente, informações financeiras dos clientes podem ser comprometidas.</w:t>
      </w:r>
    </w:p>
    <w:p w14:paraId="423F82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Fonts w:hint="default" w:ascii="Arial" w:hAnsi="Arial" w:cs="Arial"/>
          <w:sz w:val="24"/>
          <w:szCs w:val="24"/>
        </w:rPr>
        <w:t xml:space="preserve">Isso também representa uma preocupação de conformidade relacionada ao </w:t>
      </w:r>
      <w:r>
        <w:rPr>
          <w:rStyle w:val="6"/>
        </w:rPr>
        <w:t>PCI DSS</w:t>
      </w:r>
    </w:p>
    <w:p w14:paraId="19914C3D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Ausência de IDS</w:t>
      </w:r>
    </w:p>
    <w:p w14:paraId="21A4D63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O departamento de TI não possui um </w:t>
      </w:r>
      <w:r>
        <w:rPr>
          <w:rStyle w:val="6"/>
          <w:rFonts w:hint="default" w:ascii="Arial" w:hAnsi="Arial" w:cs="Arial"/>
          <w:sz w:val="24"/>
          <w:szCs w:val="24"/>
        </w:rPr>
        <w:t>Intrusion Detection System (IDS)</w:t>
      </w:r>
      <w:r>
        <w:rPr>
          <w:rFonts w:hint="default" w:ascii="Arial" w:hAnsi="Arial" w:cs="Arial"/>
          <w:sz w:val="24"/>
          <w:szCs w:val="24"/>
        </w:rPr>
        <w:t xml:space="preserve"> implementado.</w:t>
      </w:r>
    </w:p>
    <w:p w14:paraId="7F65247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Risco:</w:t>
      </w:r>
      <w:r>
        <w:rPr>
          <w:rFonts w:hint="default" w:ascii="Arial" w:hAnsi="Arial" w:cs="Arial"/>
          <w:sz w:val="24"/>
          <w:szCs w:val="24"/>
        </w:rPr>
        <w:t xml:space="preserve"> atividades suspeitas ou ataques dentro da rede podem não ser detectados rapidamente.</w:t>
      </w:r>
    </w:p>
    <w:p w14:paraId="4A33621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Sem mecanismos adequados de detecção, um invasor pode permanecer no ambiente por mais tempo antes que a equipe perceba o incidente.</w:t>
      </w:r>
    </w:p>
    <w:p w14:paraId="5F2B15E2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Ausência de backups de dados críticos</w:t>
      </w:r>
    </w:p>
    <w:p w14:paraId="77097AA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organização não possui backups adequados de dados considerados críticos.</w:t>
      </w:r>
    </w:p>
    <w:p w14:paraId="725F854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Risco:</w:t>
      </w:r>
      <w:r>
        <w:rPr>
          <w:rFonts w:hint="default" w:ascii="Arial" w:hAnsi="Arial" w:cs="Arial"/>
          <w:sz w:val="24"/>
          <w:szCs w:val="24"/>
        </w:rPr>
        <w:t xml:space="preserve"> falhas de hardware, exclusões acidentais, ransomware ou outros incidentes podem provocar perda permanente de informações importantes.</w:t>
      </w:r>
    </w:p>
    <w:p w14:paraId="58D76C5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Esse problema afeta diretamente o princípio de </w:t>
      </w:r>
      <w:r>
        <w:rPr>
          <w:rStyle w:val="6"/>
          <w:rFonts w:hint="default" w:ascii="Arial" w:hAnsi="Arial" w:cs="Arial"/>
          <w:sz w:val="24"/>
          <w:szCs w:val="24"/>
        </w:rPr>
        <w:t>Disponibilidade</w:t>
      </w:r>
      <w:r>
        <w:rPr>
          <w:rFonts w:hint="default" w:ascii="Arial" w:hAnsi="Arial" w:cs="Arial"/>
          <w:sz w:val="24"/>
          <w:szCs w:val="24"/>
        </w:rPr>
        <w:t xml:space="preserve"> da Segurança da Informação.</w:t>
      </w:r>
    </w:p>
    <w:p w14:paraId="02DDE742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Ausência de plano de recuperação de desastres</w:t>
      </w:r>
    </w:p>
    <w:p w14:paraId="438896C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Não existe atualmente um </w:t>
      </w:r>
      <w:r>
        <w:rPr>
          <w:rStyle w:val="6"/>
          <w:rFonts w:hint="default" w:ascii="Arial" w:hAnsi="Arial" w:cs="Arial"/>
          <w:sz w:val="24"/>
          <w:szCs w:val="24"/>
        </w:rPr>
        <w:t>Disaster Recovery Plan (DRP)</w:t>
      </w:r>
      <w:r>
        <w:rPr>
          <w:rFonts w:hint="default" w:ascii="Arial" w:hAnsi="Arial" w:cs="Arial"/>
          <w:sz w:val="24"/>
          <w:szCs w:val="24"/>
        </w:rPr>
        <w:t xml:space="preserve"> formalmente estabelecido.</w:t>
      </w:r>
    </w:p>
    <w:p w14:paraId="260EB85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Risco:</w:t>
      </w:r>
      <w:r>
        <w:rPr>
          <w:rFonts w:hint="default" w:ascii="Arial" w:hAnsi="Arial" w:cs="Arial"/>
          <w:sz w:val="24"/>
          <w:szCs w:val="24"/>
        </w:rPr>
        <w:t xml:space="preserve"> após um ataque, falha de infraestrutura ou desastre, a empresa pode não possuir procedimentos definidos para restaurar sistemas e retornar às operações normais.</w:t>
      </w:r>
    </w:p>
    <w:p w14:paraId="0011C5F8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Política de senhas insuficiente</w:t>
      </w:r>
    </w:p>
    <w:p w14:paraId="107967F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Embora exista uma política de senhas, seus requisitos são considerados superficiais e não atendem adequadamente às necessidades atuais de segurança.</w:t>
      </w:r>
    </w:p>
    <w:p w14:paraId="3EB595C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Risco:</w:t>
      </w:r>
      <w:r>
        <w:rPr>
          <w:rFonts w:hint="default" w:ascii="Arial" w:hAnsi="Arial" w:cs="Arial"/>
          <w:sz w:val="24"/>
          <w:szCs w:val="24"/>
        </w:rPr>
        <w:t xml:space="preserve"> senhas fracas podem facilitar:</w:t>
      </w:r>
    </w:p>
    <w:p w14:paraId="53F7F9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comprometimento de contas;</w:t>
      </w:r>
    </w:p>
    <w:p w14:paraId="33CA08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ataques de força bruta;</w:t>
      </w:r>
    </w:p>
    <w:p w14:paraId="673F47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reutilização de credenciais;</w:t>
      </w:r>
    </w:p>
    <w:p w14:paraId="118604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</w:p>
    <w:p w14:paraId="2733EA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acessos não autorizados.</w:t>
      </w:r>
    </w:p>
    <w:p w14:paraId="311B0F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Ausência de gerenciamento centralizado de senhas</w:t>
      </w:r>
    </w:p>
    <w:p w14:paraId="5F46A89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Não existe um sistema centralizado que imponha adequadamente os requisitos definidos pela política de senhas.</w:t>
      </w:r>
    </w:p>
    <w:p w14:paraId="1B7A9AF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Isso também provoca problemas operacionais, pois funcionários e fornecedores precisam recorrer ao departamento de TI para recuperação ou redefinição de credenciais.</w:t>
      </w:r>
    </w:p>
    <w:p w14:paraId="4B175A3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Risco:</w:t>
      </w:r>
      <w:r>
        <w:rPr>
          <w:rFonts w:hint="default" w:ascii="Arial" w:hAnsi="Arial" w:cs="Arial"/>
          <w:sz w:val="24"/>
          <w:szCs w:val="24"/>
        </w:rPr>
        <w:t xml:space="preserve"> dificuldade para aplicar a política de segurança de maneira consistente e aumento do risco relacionado ao gerenciamento inadequado de credenciais.</w:t>
      </w:r>
    </w:p>
    <w:p w14:paraId="2A5E44D9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Controles de privacidade já existentes</w:t>
      </w:r>
    </w:p>
    <w:p w14:paraId="3CBBAEA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Nem todos os resultados da auditoria são negativos.</w:t>
      </w:r>
    </w:p>
    <w:p w14:paraId="7B65BD9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organização possui um procedimento para notificar clientes da União Europeia em até </w:t>
      </w:r>
      <w:r>
        <w:rPr>
          <w:rStyle w:val="6"/>
          <w:rFonts w:hint="default" w:ascii="Arial" w:hAnsi="Arial" w:cs="Arial"/>
          <w:sz w:val="24"/>
          <w:szCs w:val="24"/>
        </w:rPr>
        <w:t>72 horas em determinadas situações de violação de dados</w:t>
      </w:r>
      <w:r>
        <w:rPr>
          <w:rFonts w:hint="default" w:ascii="Arial" w:hAnsi="Arial" w:cs="Arial"/>
          <w:sz w:val="24"/>
          <w:szCs w:val="24"/>
        </w:rPr>
        <w:t>, além de políticas, procedimentos e processos relacionados à privacidade e ao tratamento adequado das informações.</w:t>
      </w:r>
    </w:p>
    <w:p w14:paraId="4872C57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Esses controles representam pontos positivos e devem ser mantidos e periodicamente revisados.</w:t>
      </w:r>
    </w:p>
    <w:p w14:paraId="72CD1A8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0F278EF4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Classificação dos riscos</w:t>
      </w:r>
    </w:p>
    <w:p w14:paraId="5C818B9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avaliação geral de risco da organização foi classificada como:</w:t>
      </w:r>
    </w:p>
    <w:p w14:paraId="0011730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Risco geral: 8/10 — ALTO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5"/>
        <w:gridCol w:w="3811"/>
        <w:gridCol w:w="1610"/>
      </w:tblGrid>
      <w:tr w14:paraId="36153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2E54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Descoberta</w:t>
            </w:r>
          </w:p>
        </w:tc>
        <w:tc>
          <w:tcPr>
            <w:tcW w:w="0" w:type="auto"/>
            <w:shd w:val="clear"/>
            <w:vAlign w:val="center"/>
          </w:tcPr>
          <w:p w14:paraId="6A3099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Possível consequência</w:t>
            </w:r>
          </w:p>
        </w:tc>
        <w:tc>
          <w:tcPr>
            <w:tcW w:w="0" w:type="auto"/>
            <w:shd w:val="clear"/>
            <w:vAlign w:val="center"/>
          </w:tcPr>
          <w:p w14:paraId="6AF981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Classificação</w:t>
            </w:r>
          </w:p>
        </w:tc>
      </w:tr>
      <w:tr w14:paraId="7CDA7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78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Ausência de backups</w:t>
            </w:r>
          </w:p>
        </w:tc>
        <w:tc>
          <w:tcPr>
            <w:tcW w:w="0" w:type="auto"/>
            <w:shd w:val="clear"/>
            <w:vAlign w:val="center"/>
          </w:tcPr>
          <w:p w14:paraId="57678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Perda permanente de informações críticas</w:t>
            </w:r>
          </w:p>
        </w:tc>
        <w:tc>
          <w:tcPr>
            <w:tcW w:w="0" w:type="auto"/>
            <w:shd w:val="clear"/>
            <w:vAlign w:val="center"/>
          </w:tcPr>
          <w:p w14:paraId="766B6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Crítico</w:t>
            </w:r>
          </w:p>
        </w:tc>
      </w:tr>
      <w:tr w14:paraId="0C142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1C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Dados de cartões sem criptografia adequada</w:t>
            </w:r>
          </w:p>
        </w:tc>
        <w:tc>
          <w:tcPr>
            <w:tcW w:w="0" w:type="auto"/>
            <w:shd w:val="clear"/>
            <w:vAlign w:val="center"/>
          </w:tcPr>
          <w:p w14:paraId="484088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Exposição de informações financeiras e problemas de conformidade</w:t>
            </w:r>
          </w:p>
        </w:tc>
        <w:tc>
          <w:tcPr>
            <w:tcW w:w="0" w:type="auto"/>
            <w:shd w:val="clear"/>
            <w:vAlign w:val="center"/>
          </w:tcPr>
          <w:p w14:paraId="2D16C7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Crítico</w:t>
            </w:r>
          </w:p>
        </w:tc>
      </w:tr>
      <w:tr w14:paraId="66437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91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Acesso excessivo a PII/SPII e dados internos</w:t>
            </w:r>
          </w:p>
        </w:tc>
        <w:tc>
          <w:tcPr>
            <w:tcW w:w="0" w:type="auto"/>
            <w:shd w:val="clear"/>
            <w:vAlign w:val="center"/>
          </w:tcPr>
          <w:p w14:paraId="0E432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Vazamento ou uso indevido de informações</w:t>
            </w:r>
          </w:p>
        </w:tc>
        <w:tc>
          <w:tcPr>
            <w:tcW w:w="0" w:type="auto"/>
            <w:shd w:val="clear"/>
            <w:vAlign w:val="center"/>
          </w:tcPr>
          <w:p w14:paraId="68518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Alto</w:t>
            </w:r>
          </w:p>
        </w:tc>
      </w:tr>
      <w:tr w14:paraId="1074A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B4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Ausência de plano de recuperação de desastres</w:t>
            </w:r>
          </w:p>
        </w:tc>
        <w:tc>
          <w:tcPr>
            <w:tcW w:w="0" w:type="auto"/>
            <w:shd w:val="clear"/>
            <w:vAlign w:val="center"/>
          </w:tcPr>
          <w:p w14:paraId="2F8F8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Incapacidade de recuperar operações após incidente</w:t>
            </w:r>
          </w:p>
        </w:tc>
        <w:tc>
          <w:tcPr>
            <w:tcW w:w="0" w:type="auto"/>
            <w:shd w:val="clear"/>
            <w:vAlign w:val="center"/>
          </w:tcPr>
          <w:p w14:paraId="11B3F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Alto</w:t>
            </w:r>
          </w:p>
        </w:tc>
      </w:tr>
      <w:tr w14:paraId="5575C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9E2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Ausência de IDS</w:t>
            </w:r>
          </w:p>
        </w:tc>
        <w:tc>
          <w:tcPr>
            <w:tcW w:w="0" w:type="auto"/>
            <w:shd w:val="clear"/>
            <w:vAlign w:val="center"/>
          </w:tcPr>
          <w:p w14:paraId="24340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Ataques podem não ser identificados rapidamente</w:t>
            </w:r>
          </w:p>
        </w:tc>
        <w:tc>
          <w:tcPr>
            <w:tcW w:w="0" w:type="auto"/>
            <w:shd w:val="clear"/>
            <w:vAlign w:val="center"/>
          </w:tcPr>
          <w:p w14:paraId="14DDE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Alto</w:t>
            </w:r>
          </w:p>
        </w:tc>
      </w:tr>
      <w:tr w14:paraId="144D4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FE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Ausência de menor privilégio</w:t>
            </w:r>
          </w:p>
        </w:tc>
        <w:tc>
          <w:tcPr>
            <w:tcW w:w="0" w:type="auto"/>
            <w:shd w:val="clear"/>
            <w:vAlign w:val="center"/>
          </w:tcPr>
          <w:p w14:paraId="7FE399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Usuários possuem acesso além do necessário</w:t>
            </w:r>
          </w:p>
        </w:tc>
        <w:tc>
          <w:tcPr>
            <w:tcW w:w="0" w:type="auto"/>
            <w:shd w:val="clear"/>
            <w:vAlign w:val="center"/>
          </w:tcPr>
          <w:p w14:paraId="54D30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Alto</w:t>
            </w:r>
          </w:p>
        </w:tc>
      </w:tr>
      <w:tr w14:paraId="4EEA2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8DB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Ausência de segregação de funções</w:t>
            </w:r>
          </w:p>
        </w:tc>
        <w:tc>
          <w:tcPr>
            <w:tcW w:w="0" w:type="auto"/>
            <w:shd w:val="clear"/>
            <w:vAlign w:val="center"/>
          </w:tcPr>
          <w:p w14:paraId="5F0E7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Abuso de privilégios, fraude ou erros internos</w:t>
            </w:r>
          </w:p>
        </w:tc>
        <w:tc>
          <w:tcPr>
            <w:tcW w:w="0" w:type="auto"/>
            <w:shd w:val="clear"/>
            <w:vAlign w:val="center"/>
          </w:tcPr>
          <w:p w14:paraId="682F5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Alto</w:t>
            </w:r>
          </w:p>
        </w:tc>
      </w:tr>
      <w:tr w14:paraId="5787B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D0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Política de senhas insuficiente</w:t>
            </w:r>
          </w:p>
        </w:tc>
        <w:tc>
          <w:tcPr>
            <w:tcW w:w="0" w:type="auto"/>
            <w:shd w:val="clear"/>
            <w:vAlign w:val="center"/>
          </w:tcPr>
          <w:p w14:paraId="19CB6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Comprometimento de contas</w:t>
            </w:r>
          </w:p>
        </w:tc>
        <w:tc>
          <w:tcPr>
            <w:tcW w:w="0" w:type="auto"/>
            <w:shd w:val="clear"/>
            <w:vAlign w:val="center"/>
          </w:tcPr>
          <w:p w14:paraId="4CAFE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Alto</w:t>
            </w:r>
          </w:p>
        </w:tc>
      </w:tr>
      <w:tr w14:paraId="503E4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D2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Gestão inadequada dos ativos</w:t>
            </w:r>
          </w:p>
        </w:tc>
        <w:tc>
          <w:tcPr>
            <w:tcW w:w="0" w:type="auto"/>
            <w:shd w:val="clear"/>
            <w:vAlign w:val="center"/>
          </w:tcPr>
          <w:p w14:paraId="1CD42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Ativos importantes podem permanecer sem proteção adequada</w:t>
            </w:r>
          </w:p>
        </w:tc>
        <w:tc>
          <w:tcPr>
            <w:tcW w:w="0" w:type="auto"/>
            <w:shd w:val="clear"/>
            <w:vAlign w:val="center"/>
          </w:tcPr>
          <w:p w14:paraId="34031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Alto</w:t>
            </w:r>
          </w:p>
        </w:tc>
      </w:tr>
      <w:tr w14:paraId="7CE32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5A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Ausência de gerenciamento centralizado de senhas</w:t>
            </w:r>
          </w:p>
        </w:tc>
        <w:tc>
          <w:tcPr>
            <w:tcW w:w="0" w:type="auto"/>
            <w:shd w:val="clear"/>
            <w:vAlign w:val="center"/>
          </w:tcPr>
          <w:p w14:paraId="6CEA3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Aplicação inconsistente da política e problemas operacionais</w:t>
            </w:r>
          </w:p>
        </w:tc>
        <w:tc>
          <w:tcPr>
            <w:tcW w:w="0" w:type="auto"/>
            <w:shd w:val="clear"/>
            <w:vAlign w:val="center"/>
          </w:tcPr>
          <w:p w14:paraId="7B464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Médio</w:t>
            </w:r>
          </w:p>
        </w:tc>
      </w:tr>
    </w:tbl>
    <w:p w14:paraId="6B61BBC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Principais áreas afetadas</w:t>
      </w:r>
    </w:p>
    <w:p w14:paraId="1276BFB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Confidencialidade: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Acesso excessivo, ausência de menor privilégio, dados pessoais e financeiros e política de senhas inadequada.</w:t>
      </w:r>
    </w:p>
    <w:p w14:paraId="131024A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Integridade: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Ausência de segregação de funções e controles adequados de acesso aumenta o risco de alterações não autorizadas.</w:t>
      </w:r>
    </w:p>
    <w:p w14:paraId="62E932D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Disponibilidade: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Ausência de backups e de um plano de recuperação de desastres coloca a continuidade das operações em risco.</w:t>
      </w:r>
    </w:p>
    <w:p w14:paraId="28B3B8CD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Recomendações</w:t>
      </w:r>
    </w:p>
    <w:p w14:paraId="0F7854C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 base nos riscos identificados, são recomendadas as seguintes ações:</w:t>
      </w:r>
    </w:p>
    <w:p w14:paraId="76EB924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Gestão de ativos</w:t>
      </w:r>
    </w:p>
    <w:p w14:paraId="204AFD1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Criar e manter um inventário atualizado dos ativos da organização.</w:t>
      </w:r>
    </w:p>
    <w:p w14:paraId="61739CD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Os ativos devem ser classificados de acordo com sua importância, sensibilidade e impacto para o negócio.</w:t>
      </w:r>
    </w:p>
    <w:p w14:paraId="5B3F0663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F2F2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Controle de acesso</w:t>
      </w:r>
    </w:p>
    <w:p w14:paraId="16736F1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Implementar o princípio do </w:t>
      </w:r>
      <w:r>
        <w:rPr>
          <w:rStyle w:val="6"/>
          <w:rFonts w:hint="default" w:ascii="Arial" w:hAnsi="Arial" w:cs="Arial"/>
          <w:sz w:val="24"/>
          <w:szCs w:val="24"/>
        </w:rPr>
        <w:t>menor privilégio</w:t>
      </w:r>
      <w:r>
        <w:rPr>
          <w:rFonts w:hint="default" w:ascii="Arial" w:hAnsi="Arial" w:cs="Arial"/>
          <w:sz w:val="24"/>
          <w:szCs w:val="24"/>
        </w:rPr>
        <w:t>, garantindo que cada funcionário possua somente os acessos necessários para executar suas funções.</w:t>
      </w:r>
    </w:p>
    <w:p w14:paraId="7BF9D53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Realizar revisões periódicas das permissões existentes.</w:t>
      </w:r>
    </w:p>
    <w:p w14:paraId="3891CC9D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711F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Segregação de funções</w:t>
      </w:r>
    </w:p>
    <w:p w14:paraId="31C67C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Separar atividades críticas entre diferentes funcionários ou equipes.</w:t>
      </w:r>
    </w:p>
    <w:p w14:paraId="5484DC2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Um único usuário não deve controlar sozinho todas as etapas de processos considerados sensíveis.</w:t>
      </w:r>
    </w:p>
    <w:p w14:paraId="10839588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967F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Proteção dos dados financeiros</w:t>
      </w:r>
    </w:p>
    <w:p w14:paraId="7192E78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Implementar mecanismos adequados de criptografia para informações relacionadas a cartões e revisar os controles necessários para atender aos requisitos aplicáveis do PCI DSS.</w:t>
      </w:r>
    </w:p>
    <w:p w14:paraId="5C21EBB3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909B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IDS</w:t>
      </w:r>
    </w:p>
    <w:p w14:paraId="5BE82F4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Implementar um sistema de detecção de intrusão para monitorar atividades suspeitas na infraestrutura de rede.</w:t>
      </w:r>
    </w:p>
    <w:p w14:paraId="2C2935D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Os alertas produzidos devem possuir responsáveis definidos para análise e resposta.</w:t>
      </w:r>
    </w:p>
    <w:p w14:paraId="42A8966D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57B7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Backups</w:t>
      </w:r>
    </w:p>
    <w:p w14:paraId="2E5C6CB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Estabelecer uma política formal de backup.</w:t>
      </w:r>
    </w:p>
    <w:p w14:paraId="5FBD01C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Os dados críticos devem possuir cópias periódicas e protegidas.</w:t>
      </w:r>
    </w:p>
    <w:p w14:paraId="74C6EF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Também devem ser realizados testes de restauração para verificar se os backups realmente funcionam.</w:t>
      </w:r>
    </w:p>
    <w:p w14:paraId="60D6B282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0447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Recuperação de desastres</w:t>
      </w:r>
    </w:p>
    <w:p w14:paraId="638173E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Desenvolver um </w:t>
      </w:r>
      <w:r>
        <w:rPr>
          <w:rStyle w:val="6"/>
          <w:rFonts w:hint="default" w:ascii="Arial" w:hAnsi="Arial" w:cs="Arial"/>
          <w:sz w:val="24"/>
          <w:szCs w:val="24"/>
        </w:rPr>
        <w:t>Disaster Recovery Plan</w:t>
      </w:r>
      <w:r>
        <w:rPr>
          <w:rFonts w:hint="default" w:ascii="Arial" w:hAnsi="Arial" w:cs="Arial"/>
          <w:sz w:val="24"/>
          <w:szCs w:val="24"/>
        </w:rPr>
        <w:t xml:space="preserve"> contendo:</w:t>
      </w:r>
    </w:p>
    <w:p w14:paraId="098AEA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sistemas críticos;</w:t>
      </w:r>
    </w:p>
    <w:p w14:paraId="6EEE2B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responsáveis;</w:t>
      </w:r>
    </w:p>
    <w:p w14:paraId="3D6DC3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procedimentos de recuperação;</w:t>
      </w:r>
    </w:p>
    <w:p w14:paraId="362915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prioridades;</w:t>
      </w:r>
    </w:p>
    <w:p w14:paraId="5069C0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formas de comunicação;</w:t>
      </w:r>
    </w:p>
    <w:p w14:paraId="238E0A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procedimentos de restauração;</w:t>
      </w:r>
    </w:p>
    <w:p w14:paraId="01FB0D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testes periódicos.</w:t>
      </w:r>
    </w:p>
    <w:p w14:paraId="7BAA8EB5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BFC2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Política de senhas</w:t>
      </w:r>
    </w:p>
    <w:p w14:paraId="4FE7F61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e fortalecer a política de autenticação da organização.</w:t>
      </w:r>
    </w:p>
    <w:p w14:paraId="694C262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Além de requisitos adequados para senhas, a empresa deve considerar controles adicionais de autenticação e gerenciamento de identidade de acordo com o risco de cada sistema.</w:t>
      </w:r>
    </w:p>
    <w:p w14:paraId="17D2E5DC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B4AE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Gerenciamento centralizado de credenciais</w:t>
      </w:r>
    </w:p>
    <w:p w14:paraId="6512FAA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Implementar mecanismos centralizados para aplicação das políticas de autenticação e gerenciamento de credenciais.</w:t>
      </w:r>
    </w:p>
    <w:p w14:paraId="34DFE6A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Isso permitirá maior padronização, controle e rastreabilidade.</w:t>
      </w:r>
    </w:p>
    <w:p w14:paraId="52F8139C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F952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Privacidade e conformidade</w:t>
      </w:r>
    </w:p>
    <w:p w14:paraId="4C84227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Manter os procedimentos já existentes relacionados à privacidade e à notificação de violações.</w:t>
      </w:r>
    </w:p>
    <w:p w14:paraId="3404B22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Também devem ser realizadas revisões periódicas para verificar se os procedimentos continuam sendo corretamente executados.</w:t>
      </w:r>
    </w:p>
    <w:p w14:paraId="7B099285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Plano de mitigação</w:t>
      </w:r>
    </w:p>
    <w:p w14:paraId="4F2C130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As ações devem ser priorizadas de acordo com o risco.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3232"/>
        <w:gridCol w:w="1932"/>
        <w:gridCol w:w="1970"/>
      </w:tblGrid>
      <w:tr w14:paraId="1CCF7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FAE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Prioridade</w:t>
            </w:r>
          </w:p>
        </w:tc>
        <w:tc>
          <w:tcPr>
            <w:tcW w:w="0" w:type="auto"/>
            <w:shd w:val="clear"/>
            <w:vAlign w:val="center"/>
          </w:tcPr>
          <w:p w14:paraId="6D821F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Ação</w:t>
            </w:r>
          </w:p>
        </w:tc>
        <w:tc>
          <w:tcPr>
            <w:tcW w:w="0" w:type="auto"/>
            <w:shd w:val="clear"/>
            <w:vAlign w:val="center"/>
          </w:tcPr>
          <w:p w14:paraId="638FB5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Responsável sugerido</w:t>
            </w:r>
          </w:p>
        </w:tc>
        <w:tc>
          <w:tcPr>
            <w:tcW w:w="0" w:type="auto"/>
            <w:shd w:val="clear"/>
            <w:vAlign w:val="center"/>
          </w:tcPr>
          <w:p w14:paraId="4CB198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Prazo sugerido</w:t>
            </w:r>
          </w:p>
        </w:tc>
      </w:tr>
      <w:tr w14:paraId="09E23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C6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Crítica</w:t>
            </w:r>
          </w:p>
        </w:tc>
        <w:tc>
          <w:tcPr>
            <w:tcW w:w="0" w:type="auto"/>
            <w:shd w:val="clear"/>
            <w:vAlign w:val="center"/>
          </w:tcPr>
          <w:p w14:paraId="5C93F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Criar backups dos dados críticos</w:t>
            </w:r>
          </w:p>
        </w:tc>
        <w:tc>
          <w:tcPr>
            <w:tcW w:w="0" w:type="auto"/>
            <w:shd w:val="clear"/>
            <w:vAlign w:val="center"/>
          </w:tcPr>
          <w:p w14:paraId="2945C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</w:t>
            </w:r>
          </w:p>
        </w:tc>
        <w:tc>
          <w:tcPr>
            <w:tcW w:w="0" w:type="auto"/>
            <w:shd w:val="clear"/>
            <w:vAlign w:val="center"/>
          </w:tcPr>
          <w:p w14:paraId="4D4FA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Imediato / até 30 dias</w:t>
            </w:r>
          </w:p>
        </w:tc>
      </w:tr>
      <w:tr w14:paraId="49B62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FC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Crítica</w:t>
            </w:r>
          </w:p>
        </w:tc>
        <w:tc>
          <w:tcPr>
            <w:tcW w:w="0" w:type="auto"/>
            <w:shd w:val="clear"/>
            <w:vAlign w:val="center"/>
          </w:tcPr>
          <w:p w14:paraId="75E2E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Proteger adequadamente dados de cartões</w:t>
            </w:r>
          </w:p>
        </w:tc>
        <w:tc>
          <w:tcPr>
            <w:tcW w:w="0" w:type="auto"/>
            <w:shd w:val="clear"/>
            <w:vAlign w:val="center"/>
          </w:tcPr>
          <w:p w14:paraId="5DF1D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Segurança + TI</w:t>
            </w:r>
          </w:p>
        </w:tc>
        <w:tc>
          <w:tcPr>
            <w:tcW w:w="0" w:type="auto"/>
            <w:shd w:val="clear"/>
            <w:vAlign w:val="center"/>
          </w:tcPr>
          <w:p w14:paraId="032B9B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Imediato / até 30 dias</w:t>
            </w:r>
          </w:p>
        </w:tc>
      </w:tr>
      <w:tr w14:paraId="4443D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84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6C727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Revisar acessos a PII, SPII e informações financeiras</w:t>
            </w:r>
          </w:p>
        </w:tc>
        <w:tc>
          <w:tcPr>
            <w:tcW w:w="0" w:type="auto"/>
            <w:shd w:val="clear"/>
            <w:vAlign w:val="center"/>
          </w:tcPr>
          <w:p w14:paraId="0DF66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Segurança + TI</w:t>
            </w:r>
          </w:p>
        </w:tc>
        <w:tc>
          <w:tcPr>
            <w:tcW w:w="0" w:type="auto"/>
            <w:shd w:val="clear"/>
            <w:vAlign w:val="center"/>
          </w:tcPr>
          <w:p w14:paraId="1E800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Até 30 dias</w:t>
            </w:r>
          </w:p>
        </w:tc>
      </w:tr>
      <w:tr w14:paraId="50145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9B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6DBB5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Implementar menor privilégio</w:t>
            </w:r>
          </w:p>
        </w:tc>
        <w:tc>
          <w:tcPr>
            <w:tcW w:w="0" w:type="auto"/>
            <w:shd w:val="clear"/>
            <w:vAlign w:val="center"/>
          </w:tcPr>
          <w:p w14:paraId="7B74E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Segurança + TI</w:t>
            </w:r>
          </w:p>
        </w:tc>
        <w:tc>
          <w:tcPr>
            <w:tcW w:w="0" w:type="auto"/>
            <w:shd w:val="clear"/>
            <w:vAlign w:val="center"/>
          </w:tcPr>
          <w:p w14:paraId="4CCFB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Até 30 dias</w:t>
            </w:r>
          </w:p>
        </w:tc>
      </w:tr>
      <w:tr w14:paraId="7B905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19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6E0BE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Realizar inventário e classificação de ativos</w:t>
            </w:r>
          </w:p>
        </w:tc>
        <w:tc>
          <w:tcPr>
            <w:tcW w:w="0" w:type="auto"/>
            <w:shd w:val="clear"/>
            <w:vAlign w:val="center"/>
          </w:tcPr>
          <w:p w14:paraId="6D80E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 + Segurança</w:t>
            </w:r>
          </w:p>
        </w:tc>
        <w:tc>
          <w:tcPr>
            <w:tcW w:w="0" w:type="auto"/>
            <w:shd w:val="clear"/>
            <w:vAlign w:val="center"/>
          </w:tcPr>
          <w:p w14:paraId="5ACB2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Até 30 dias</w:t>
            </w:r>
          </w:p>
        </w:tc>
      </w:tr>
      <w:tr w14:paraId="2C3F9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B9E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232A52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Fortalecer política de senhas</w:t>
            </w:r>
          </w:p>
        </w:tc>
        <w:tc>
          <w:tcPr>
            <w:tcW w:w="0" w:type="auto"/>
            <w:shd w:val="clear"/>
            <w:vAlign w:val="center"/>
          </w:tcPr>
          <w:p w14:paraId="1135A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Segurança + TI</w:t>
            </w:r>
          </w:p>
        </w:tc>
        <w:tc>
          <w:tcPr>
            <w:tcW w:w="0" w:type="auto"/>
            <w:shd w:val="clear"/>
            <w:vAlign w:val="center"/>
          </w:tcPr>
          <w:p w14:paraId="1F276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Até 30 dias</w:t>
            </w:r>
          </w:p>
        </w:tc>
      </w:tr>
      <w:tr w14:paraId="56C80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54B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22BB9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Criar plano de recuperação de desastres</w:t>
            </w:r>
          </w:p>
        </w:tc>
        <w:tc>
          <w:tcPr>
            <w:tcW w:w="0" w:type="auto"/>
            <w:shd w:val="clear"/>
            <w:vAlign w:val="center"/>
          </w:tcPr>
          <w:p w14:paraId="24F52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 + Segurança</w:t>
            </w:r>
          </w:p>
        </w:tc>
        <w:tc>
          <w:tcPr>
            <w:tcW w:w="0" w:type="auto"/>
            <w:shd w:val="clear"/>
            <w:vAlign w:val="center"/>
          </w:tcPr>
          <w:p w14:paraId="0971F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30–60 dias</w:t>
            </w:r>
          </w:p>
        </w:tc>
      </w:tr>
      <w:tr w14:paraId="2C08F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AC2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7011E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Implementar IDS</w:t>
            </w:r>
          </w:p>
        </w:tc>
        <w:tc>
          <w:tcPr>
            <w:tcW w:w="0" w:type="auto"/>
            <w:shd w:val="clear"/>
            <w:vAlign w:val="center"/>
          </w:tcPr>
          <w:p w14:paraId="0AC53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Segurança / Redes</w:t>
            </w:r>
          </w:p>
        </w:tc>
        <w:tc>
          <w:tcPr>
            <w:tcW w:w="0" w:type="auto"/>
            <w:shd w:val="clear"/>
            <w:vAlign w:val="center"/>
          </w:tcPr>
          <w:p w14:paraId="5B7716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30–60 dias</w:t>
            </w:r>
          </w:p>
        </w:tc>
      </w:tr>
      <w:tr w14:paraId="62F44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91E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2B41D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Implementar segregação de funções</w:t>
            </w:r>
          </w:p>
        </w:tc>
        <w:tc>
          <w:tcPr>
            <w:tcW w:w="0" w:type="auto"/>
            <w:shd w:val="clear"/>
            <w:vAlign w:val="center"/>
          </w:tcPr>
          <w:p w14:paraId="1E126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Segurança + Gestão</w:t>
            </w:r>
          </w:p>
        </w:tc>
        <w:tc>
          <w:tcPr>
            <w:tcW w:w="0" w:type="auto"/>
            <w:shd w:val="clear"/>
            <w:vAlign w:val="center"/>
          </w:tcPr>
          <w:p w14:paraId="3C70C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30–60 dias</w:t>
            </w:r>
          </w:p>
        </w:tc>
      </w:tr>
      <w:tr w14:paraId="73356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06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Média</w:t>
            </w:r>
          </w:p>
        </w:tc>
        <w:tc>
          <w:tcPr>
            <w:tcW w:w="0" w:type="auto"/>
            <w:shd w:val="clear"/>
            <w:vAlign w:val="center"/>
          </w:tcPr>
          <w:p w14:paraId="09458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Implantar gerenciamento centralizado de credenciais</w:t>
            </w:r>
          </w:p>
        </w:tc>
        <w:tc>
          <w:tcPr>
            <w:tcW w:w="0" w:type="auto"/>
            <w:shd w:val="clear"/>
            <w:vAlign w:val="center"/>
          </w:tcPr>
          <w:p w14:paraId="114DB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 + Segurança</w:t>
            </w:r>
          </w:p>
        </w:tc>
        <w:tc>
          <w:tcPr>
            <w:tcW w:w="0" w:type="auto"/>
            <w:shd w:val="clear"/>
            <w:vAlign w:val="center"/>
          </w:tcPr>
          <w:p w14:paraId="70FCA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60–90 dias</w:t>
            </w:r>
          </w:p>
        </w:tc>
      </w:tr>
      <w:tr w14:paraId="68A0D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AEA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2E8BD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Testar recuperação dos backups</w:t>
            </w:r>
          </w:p>
        </w:tc>
        <w:tc>
          <w:tcPr>
            <w:tcW w:w="0" w:type="auto"/>
            <w:shd w:val="clear"/>
            <w:vAlign w:val="center"/>
          </w:tcPr>
          <w:p w14:paraId="6603E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</w:t>
            </w:r>
          </w:p>
        </w:tc>
        <w:tc>
          <w:tcPr>
            <w:tcW w:w="0" w:type="auto"/>
            <w:shd w:val="clear"/>
            <w:vAlign w:val="center"/>
          </w:tcPr>
          <w:p w14:paraId="1B35B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Após implementação</w:t>
            </w:r>
          </w:p>
        </w:tc>
      </w:tr>
      <w:tr w14:paraId="390DA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D6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Alta</w:t>
            </w:r>
          </w:p>
        </w:tc>
        <w:tc>
          <w:tcPr>
            <w:tcW w:w="0" w:type="auto"/>
            <w:shd w:val="clear"/>
            <w:vAlign w:val="center"/>
          </w:tcPr>
          <w:p w14:paraId="599B3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Testar o plano de recuperação de desastres</w:t>
            </w:r>
          </w:p>
        </w:tc>
        <w:tc>
          <w:tcPr>
            <w:tcW w:w="0" w:type="auto"/>
            <w:shd w:val="clear"/>
            <w:vAlign w:val="center"/>
          </w:tcPr>
          <w:p w14:paraId="6852C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 + Segurança</w:t>
            </w:r>
          </w:p>
        </w:tc>
        <w:tc>
          <w:tcPr>
            <w:tcW w:w="0" w:type="auto"/>
            <w:shd w:val="clear"/>
            <w:vAlign w:val="center"/>
          </w:tcPr>
          <w:p w14:paraId="57164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Após criação</w:t>
            </w:r>
          </w:p>
        </w:tc>
      </w:tr>
      <w:tr w14:paraId="73168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90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Contínua</w:t>
            </w:r>
          </w:p>
        </w:tc>
        <w:tc>
          <w:tcPr>
            <w:tcW w:w="0" w:type="auto"/>
            <w:shd w:val="clear"/>
            <w:vAlign w:val="center"/>
          </w:tcPr>
          <w:p w14:paraId="51591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Revisar acessos, políticas e conformidade</w:t>
            </w:r>
          </w:p>
        </w:tc>
        <w:tc>
          <w:tcPr>
            <w:tcW w:w="0" w:type="auto"/>
            <w:shd w:val="clear"/>
            <w:vAlign w:val="center"/>
          </w:tcPr>
          <w:p w14:paraId="0C26F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Segurança</w:t>
            </w:r>
          </w:p>
        </w:tc>
        <w:tc>
          <w:tcPr>
            <w:tcW w:w="0" w:type="auto"/>
            <w:shd w:val="clear"/>
            <w:vAlign w:val="center"/>
          </w:tcPr>
          <w:p w14:paraId="1958A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Periodicamente</w:t>
            </w:r>
          </w:p>
        </w:tc>
      </w:tr>
    </w:tbl>
    <w:p w14:paraId="68F512B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Ordem de tratamento sugerida</w:t>
      </w:r>
    </w:p>
    <w:p w14:paraId="64D687C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Primeira fase — proteger os dados mais críticos</w:t>
      </w:r>
    </w:p>
    <w:p w14:paraId="49760D7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Backups → criptografia dos dados financeiros → redução dos acessos excessivos.</w:t>
      </w:r>
    </w:p>
    <w:p w14:paraId="7B43F75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Segunda fase — melhorar prevenção e detecção</w:t>
      </w:r>
    </w:p>
    <w:p w14:paraId="5488340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Menor privilégio → política de senhas → segregação de funções → IDS.</w:t>
      </w:r>
    </w:p>
    <w:p w14:paraId="23AC070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Terceira fase — garantir recuperação</w:t>
      </w:r>
    </w:p>
    <w:p w14:paraId="2FF6316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Plano de recuperação de desastres → testes de backup → testes de recuperação.</w:t>
      </w:r>
    </w:p>
    <w:p w14:paraId="5BCC338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Quarta fase — melhorar continuamente</w:t>
      </w:r>
    </w:p>
    <w:p w14:paraId="2988A66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Revisões de acesso → análise de alertas → atualização do inventário → revisão das políticas → novas auditorias.</w:t>
      </w:r>
    </w:p>
    <w:p w14:paraId="6340A223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</w:rPr>
        <w:t>Conclusão</w:t>
      </w:r>
    </w:p>
    <w:p w14:paraId="52CB887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auditoria interna identificou um </w:t>
      </w:r>
      <w:r>
        <w:rPr>
          <w:rStyle w:val="6"/>
          <w:rFonts w:hint="default" w:ascii="Arial" w:hAnsi="Arial" w:cs="Arial"/>
          <w:sz w:val="24"/>
          <w:szCs w:val="24"/>
        </w:rPr>
        <w:t>nível de risco geral elevado, classificado como 8/10</w:t>
      </w:r>
      <w:r>
        <w:rPr>
          <w:rFonts w:hint="default" w:ascii="Arial" w:hAnsi="Arial" w:cs="Arial"/>
          <w:sz w:val="24"/>
          <w:szCs w:val="24"/>
        </w:rPr>
        <w:t>.</w:t>
      </w:r>
    </w:p>
    <w:p w14:paraId="3055A9F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Embora a organização possua alguns controles relacionados à privacidade e ao tratamento de incidentes envolvendo dados de clientes, existem lacunas importantes nos controles técnicos, administrativos e operacionais.</w:t>
      </w:r>
    </w:p>
    <w:p w14:paraId="27280D9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As principais preocupações estão relacionadas à ausência de backups, inexistência de um plano de recuperação de desastres, falta de monitoramento por IDS, acesso excessivo a informações sensíveis, ausência dos princípios de menor privilégio e segregação de funções, proteção inadequada dos dados relacionados a cartões e fragilidades no gerenciamento de senhas.</w:t>
      </w:r>
    </w:p>
    <w:p w14:paraId="3FC2BE5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Essas deficiências podem afetar a </w:t>
      </w:r>
      <w:r>
        <w:rPr>
          <w:rStyle w:val="6"/>
          <w:rFonts w:hint="default" w:ascii="Arial" w:hAnsi="Arial" w:cs="Arial"/>
          <w:sz w:val="24"/>
          <w:szCs w:val="24"/>
        </w:rPr>
        <w:t>confidencialidade, integridade e disponibilidade</w:t>
      </w:r>
      <w:r>
        <w:rPr>
          <w:rFonts w:hint="default" w:ascii="Arial" w:hAnsi="Arial" w:cs="Arial"/>
          <w:sz w:val="24"/>
          <w:szCs w:val="24"/>
        </w:rPr>
        <w:t xml:space="preserve"> das informações da organização e também aumentar os riscos relacionados à conformidade regulatória.</w:t>
      </w:r>
    </w:p>
    <w:p w14:paraId="47510FA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Recomenda-se que a organização priorize inicialmente os riscos classificados como críticos e altos, implemente os controles necessários e estabeleça responsáveis e prazos para cada ação de mitigação.</w:t>
      </w:r>
    </w:p>
    <w:p w14:paraId="4578375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Após a implementação das medidas corretivas, deve ser realizado um processo de </w:t>
      </w:r>
      <w:r>
        <w:rPr>
          <w:rStyle w:val="6"/>
          <w:rFonts w:hint="default" w:ascii="Arial" w:hAnsi="Arial" w:cs="Arial"/>
          <w:sz w:val="24"/>
          <w:szCs w:val="24"/>
        </w:rPr>
        <w:t>follow-up da auditoria</w:t>
      </w:r>
      <w:r>
        <w:rPr>
          <w:rFonts w:hint="default" w:ascii="Arial" w:hAnsi="Arial" w:cs="Arial"/>
          <w:sz w:val="24"/>
          <w:szCs w:val="24"/>
        </w:rPr>
        <w:t>, verificando se os controles foram efetivamente implementados e se os riscos foram reduzidos para níveis considerados aceitáveis pela organização.</w:t>
      </w:r>
    </w:p>
    <w:p w14:paraId="10BF847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6E7414A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Analyst Security</w:t>
      </w:r>
    </w:p>
    <w:p w14:paraId="1FB63BBA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  <w:b/>
          <w:bCs/>
          <w:i/>
          <w:iCs/>
          <w:sz w:val="20"/>
          <w:szCs w:val="20"/>
          <w:lang w:val="pt-BR"/>
        </w:rPr>
      </w:pPr>
      <w:r>
        <w:rPr>
          <w:rFonts w:hint="default" w:ascii="Arial Black" w:hAnsi="Arial Black" w:cs="Arial Black"/>
          <w:b/>
          <w:bCs/>
          <w:i/>
          <w:iCs/>
          <w:sz w:val="20"/>
          <w:szCs w:val="20"/>
          <w:lang w:val="pt-BR"/>
        </w:rPr>
        <w:t xml:space="preserve">Pedro Assunção . </w:t>
      </w:r>
    </w:p>
    <w:p w14:paraId="3C80B13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i/>
          <w:iCs/>
          <w:sz w:val="20"/>
          <w:szCs w:val="20"/>
          <w:lang w:val="pt-BR"/>
        </w:rPr>
      </w:pPr>
      <w:r>
        <w:rPr>
          <w:rFonts w:hint="default" w:ascii="Calibri" w:hAnsi="Calibri" w:eastAsia="SimSun" w:cs="Calibri"/>
          <w:sz w:val="24"/>
          <w:szCs w:val="24"/>
        </w:rPr>
        <w:t>case study educacional</w:t>
      </w:r>
      <w:r>
        <w:rPr>
          <w:rFonts w:hint="default" w:ascii="Calibri" w:hAnsi="Calibri" w:eastAsia="SimSun" w:cs="Calibri"/>
          <w:sz w:val="24"/>
          <w:szCs w:val="24"/>
          <w:lang w:val="pt-BR"/>
        </w:rPr>
        <w:t>.</w:t>
      </w:r>
      <w:bookmarkStart w:id="0" w:name="_GoBack"/>
      <w:bookmarkEnd w:id="0"/>
    </w:p>
    <w:p w14:paraId="3F8B5690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  <w:lang w:val="pt-BR"/>
        </w:rPr>
      </w:pPr>
    </w:p>
    <w:p w14:paraId="60D63649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6CE6D3AF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0F3302D4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2FAF69AC">
      <w:pPr>
        <w:pStyle w:val="7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szCs w:val="24"/>
        </w:rPr>
      </w:pPr>
    </w:p>
    <w:p w14:paraId="2FAEAAF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Arial Black" w:hAnsi="Arial Black" w:eastAsia="SimSun" w:cs="Arial Black"/>
          <w:sz w:val="24"/>
          <w:szCs w:val="24"/>
        </w:rPr>
      </w:pPr>
    </w:p>
    <w:p w14:paraId="4EE98FD5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2DFFFE1A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7D575DBD">
      <w:pPr>
        <w:pStyle w:val="7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szCs w:val="24"/>
        </w:rPr>
      </w:pPr>
    </w:p>
    <w:p w14:paraId="1BB22491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67013AF8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652F0A49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3D57E6FC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eastAsia="SimSun" w:cs="Arial Black"/>
          <w:sz w:val="24"/>
          <w:szCs w:val="24"/>
        </w:rPr>
      </w:pPr>
    </w:p>
    <w:p w14:paraId="20459310">
      <w:pPr>
        <w:rPr>
          <w:rFonts w:hint="default" w:ascii="Arial" w:hAnsi="Arial" w:eastAsia="SimSun" w:cs="Arial"/>
          <w:sz w:val="24"/>
          <w:szCs w:val="24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E49BB"/>
    <w:multiLevelType w:val="multilevel"/>
    <w:tmpl w:val="806E4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FBB905"/>
    <w:multiLevelType w:val="multilevel"/>
    <w:tmpl w:val="A4FBB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262753F"/>
    <w:multiLevelType w:val="multilevel"/>
    <w:tmpl w:val="C2627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9439120"/>
    <w:multiLevelType w:val="multilevel"/>
    <w:tmpl w:val="D9439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F478B"/>
    <w:rsid w:val="43310BCC"/>
    <w:rsid w:val="765A4D38"/>
    <w:rsid w:val="7E9F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2026-09-18T17:21:00Z</dcterms:created>
  <dc:creator>User</dc:creator>
  <cp:lastModifiedBy>User</cp:lastModifiedBy>
  <dcterms:modified xsi:type="dcterms:W3CDTF">2026-09-18T18:06:17Z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13C6BA0573B64E83A8D0F70CDBE5CAFB_11</vt:lpwstr>
  </property>
  <property fmtid="{D5CDD505-2E9C-101B-9397-08002B2CF9AE}" pid="4" name="KSOTemplateDocerSaveRecord">
    <vt:lpwstr>eyJoZGlkIjoiZmZmMzM4OGNhZWJmMmVkYzg1YzU4OTM1YjZlNDljYzQifQ==</vt:lpwstr>
  </property>
</Properties>
</file>