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Introduction to Robot Dynamics &amp; Inertia Tensors</w:t>
      </w:r>
    </w:p>
    <w:p>
      <w:pPr>
        <w:pStyle w:val="Heading1"/>
      </w:pPr>
      <w:r>
        <w:t>1. The Purpose of Robot Dynamics</w:t>
      </w:r>
    </w:p>
    <w:p>
      <w:r>
        <w:t>While kinematics studies the geometry of motion without considering forces, dynamics is the study of the physical forces (for linear joints) and torques (for rotary joints) required to cause that motion.</w:t>
      </w:r>
    </w:p>
    <w:p>
      <w:pPr>
        <w:pStyle w:val="Heading2"/>
      </w:pPr>
      <w:r>
        <w:t>Forward vs. Inverse Dynamics</w:t>
      </w:r>
    </w:p>
    <w:p>
      <w:pPr>
        <w:pStyle w:val="ListBullet"/>
      </w:pPr>
      <w:r>
        <w:rPr>
          <w:b/>
        </w:rPr>
        <w:t xml:space="preserve">Inverse Dynamics: </w:t>
      </w:r>
      <w:r>
        <w:t>Calculates the required joint torques/forces (Outputs) based on known joint positions, velocities, and accelerations (Inputs). This is the focus of standard robotic control calculation.</w:t>
      </w:r>
    </w:p>
    <w:p>
      <w:pPr>
        <w:pStyle w:val="ListBullet"/>
      </w:pPr>
      <w:r>
        <w:rPr>
          <w:b/>
        </w:rPr>
        <w:t xml:space="preserve">Forward Dynamics: </w:t>
      </w:r>
      <w:r>
        <w:t>Calculates the resulting joint positions/velocities/accelerations (Outputs) given specific applied torques/forces (Inputs). This requires complex modeling tools like neural networks or fuzzy logic.</w:t>
      </w:r>
    </w:p>
    <w:p>
      <w:pPr>
        <w:pStyle w:val="Heading1"/>
      </w:pPr>
      <w:r>
        <w:t>2. Components of Joint Torque</w:t>
      </w:r>
    </w:p>
    <w:p>
      <w:r>
        <w:t>The total torque required at a robotic joint is a combination of several physical forces:</w:t>
      </w:r>
    </w:p>
    <w:p>
      <w:pPr>
        <w:pStyle w:val="ListNumber"/>
      </w:pPr>
      <w:r>
        <w:t>1. Inertia Terms: Based on the mass distribution of the link.</w:t>
      </w:r>
    </w:p>
    <w:p>
      <w:pPr>
        <w:pStyle w:val="ListNumber"/>
      </w:pPr>
      <w:r>
        <w:t>2. Centrifugal Force: Outward force due to rotation.</w:t>
      </w:r>
    </w:p>
    <w:p>
      <w:pPr>
        <w:pStyle w:val="ListNumber"/>
      </w:pPr>
      <w:r>
        <w:t>3. Coriolis Force: Occurs specifically when a sliding joint moves along a rotating link.</w:t>
      </w:r>
    </w:p>
    <w:p>
      <w:pPr>
        <w:pStyle w:val="ListNumber"/>
      </w:pPr>
      <w:r>
        <w:t>4. Gravity Terms: The force required to hold the link against gravity.</w:t>
      </w:r>
    </w:p>
    <w:p>
      <w:pPr>
        <w:pStyle w:val="ListNumber"/>
      </w:pPr>
      <w:r>
        <w:t>5. Friction Terms: Mechanical resistance in the joint.</w:t>
      </w:r>
    </w:p>
    <w:p>
      <w:pPr>
        <w:pStyle w:val="Heading1"/>
      </w:pPr>
      <w:r>
        <w:t>3. The Inertia Tensor</w:t>
      </w:r>
    </w:p>
    <w:p>
      <w:r>
        <w:t>Because we calculate dynamic control based on the reaction torque acting on the motor, we must assign the coordinate frame at the base of the link (where the motor is), not at the center of mass.</w:t>
      </w:r>
    </w:p>
    <w:p>
      <w:pPr>
        <w:pStyle w:val="Heading2"/>
      </w:pPr>
      <w:r>
        <w:t>Deriving the Inertia Tensor for a Rectangular Link</w:t>
      </w:r>
    </w:p>
    <w:p>
      <w:r>
        <w:t>To find the inertia tensor (a 4x4 matrix), we must integrate the mass over the entire volume of the link. For a rectangular link with constant cross-section (sides 'a' and 'b', length 'l'), the integration limits are:</w:t>
      </w:r>
    </w:p>
    <w:p>
      <w:pPr>
        <w:pStyle w:val="ListBullet"/>
      </w:pPr>
      <w:r>
        <w:t>X axis: from -a/2 to +a/2</w:t>
      </w:r>
    </w:p>
    <w:p>
      <w:pPr>
        <w:pStyle w:val="ListBullet"/>
      </w:pPr>
      <w:r>
        <w:t>Y axis: from -l to 0 (because the origin is at the motor end)</w:t>
      </w:r>
    </w:p>
    <w:p>
      <w:pPr>
        <w:pStyle w:val="ListBullet"/>
      </w:pPr>
      <w:r>
        <w:t>Z axis: from -b/2 to +b/2</w:t>
      </w:r>
    </w:p>
    <w:p>
      <w:pPr>
        <w:pStyle w:val="Heading3"/>
      </w:pPr>
      <w:r>
        <w:t>Moments of Inertia (Integration Results):</w:t>
      </w:r>
    </w:p>
    <w:p>
      <w:r>
        <w:t>By solving the triple integrals for mass distribution, we derive the primary moments of inertia:</w:t>
      </w:r>
    </w:p>
    <w:p>
      <w:pPr>
        <w:pStyle w:val="ListBullet"/>
      </w:pPr>
      <w:r>
        <w:t>I_xx = (m / 12) * (4l² + b²)</w:t>
      </w:r>
    </w:p>
    <w:p>
      <w:pPr>
        <w:pStyle w:val="ListBullet"/>
      </w:pPr>
      <w:r>
        <w:t>I_yy = (m / 12) * (a² + b²)</w:t>
      </w:r>
    </w:p>
    <w:p>
      <w:pPr>
        <w:pStyle w:val="ListBullet"/>
      </w:pPr>
      <w:r>
        <w:t>I_zz = (m / 12) * (4l² + a²)</w:t>
      </w:r>
    </w:p>
    <w:p>
      <w:r>
        <w:t>Where 'm' is the total mass of the link (density * a * b * l).</w:t>
      </w:r>
    </w:p>
    <w:p>
      <w:pPr>
        <w:pStyle w:val="Heading3"/>
      </w:pPr>
      <w:r>
        <w:t>Products of Inertia:</w:t>
      </w:r>
    </w:p>
    <w:p>
      <w:r>
        <w:t>Because the link is symmetrical across its axes, all products of inertia (I_xy, I_yz, I_zx) integrate perfectly to 0.</w:t>
      </w:r>
    </w:p>
    <w:p>
      <w:pPr>
        <w:pStyle w:val="Heading3"/>
      </w:pPr>
      <w:r>
        <w:t>Center of Mass Tracking:</w:t>
      </w:r>
    </w:p>
    <w:p>
      <w:r>
        <w:t>Integrating 'y * dm' over the volume yields '-ml/2'. This mathematically proves that the center of mass is located exactly halfway down the link along the negative Y-axis.</w:t>
      </w:r>
    </w:p>
    <w:p>
      <w:pPr>
        <w:pStyle w:val="Heading1"/>
      </w:pPr>
      <w:r>
        <w:t>4. The Slender Link Approximation</w:t>
      </w:r>
    </w:p>
    <w:p>
      <w:r>
        <w:t>In many robotic applications, the links are very long and thin (e.g., standard robotic arms). This is called a 'Slender Link'.</w:t>
      </w:r>
    </w:p>
    <w:p>
      <w:r>
        <w:rPr>
          <w:b/>
        </w:rPr>
        <w:t>If the length 'l' is significantly larger than the cross-sectional dimensions 'a' and 'b', we mathematically approximate that (a/l) approaches 0 and (b/l) approaches 0.</w:t>
      </w:r>
    </w:p>
    <w:p>
      <w:r>
        <w:t>This approximation heavily simplifies the final 4x4 Inertia Tensor matrix, removing the cross-sectional variables and focusing solely on mass and length, greatly speeding up real-time control calculations.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