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Alternate Lagrange Approach, Control Schemes &amp; Intelligence</w:t>
      </w:r>
    </w:p>
    <w:p>
      <w:pPr>
        <w:pStyle w:val="Heading1"/>
      </w:pPr>
      <w:r>
        <w:t>1. Alternate Lagrange-Euler Approach (Center of Mass)</w:t>
      </w:r>
    </w:p>
    <w:p>
      <w:r>
        <w:t>Previously, dynamics were calculated by attaching the coordinate frame to the base of the link (motor location). An alternative is attaching the coordinate system directly to the Center of Mass (C).</w:t>
      </w:r>
    </w:p>
    <w:p>
      <w:pPr>
        <w:pStyle w:val="Heading2"/>
      </w:pPr>
      <w:r>
        <w:t>Parallel Axis Theorem:</w:t>
      </w:r>
    </w:p>
    <w:p>
      <w:r>
        <w:t>If we use the Center of Mass, we recalculate moments of inertia using the Parallel Axis Theorem:</w:t>
      </w:r>
    </w:p>
    <w:p>
      <w:r>
        <w:rPr>
          <w:b/>
        </w:rPr>
        <w:t>I_ZZ(c) = I_ZZ(base) - m*(X_bar² + Y_bar²)</w:t>
      </w:r>
    </w:p>
    <w:p>
      <w:pPr>
        <w:pStyle w:val="ListBullet"/>
      </w:pPr>
      <w:r>
        <w:t>For a uniform circular link, the new moment of inertia simplifies to: I_ZZ(c) = (1/12)*m*L² + (1/4)*m*r²</w:t>
      </w:r>
    </w:p>
    <w:p>
      <w:pPr>
        <w:pStyle w:val="Heading2"/>
      </w:pPr>
      <w:r>
        <w:t>Kinetic and Potential Energy:</w:t>
      </w:r>
    </w:p>
    <w:p>
      <w:pPr>
        <w:pStyle w:val="ListBullet"/>
      </w:pPr>
      <w:r>
        <w:t>Kinetic Energy (K) is the sum of linear (1/2*m*v²) and rotational (1/2*I*ω²) energies.</w:t>
      </w:r>
    </w:p>
    <w:p>
      <w:pPr>
        <w:pStyle w:val="ListBullet"/>
      </w:pPr>
      <w:r>
        <w:t>Potential Energy (P) is based on the vertical height of the center of mass (e.g., P1 = -m1*g*(L1/2)*sin(θ1)).</w:t>
      </w:r>
    </w:p>
    <w:p>
      <w:pPr>
        <w:pStyle w:val="Heading1"/>
      </w:pPr>
      <w:r>
        <w:t>2. Robot Control Schemes</w:t>
      </w:r>
    </w:p>
    <w:p>
      <w:r>
        <w:t>Once the required joint torque (τ) is mathematically determined, a motor must physically generate it. DC motors are commonly used, where the generated torque (τ_m) is proportional to the armature current (I_A).</w:t>
      </w:r>
    </w:p>
    <w:p>
      <w:r>
        <w:t>τ_m = K_m * I_A (where K_m is the motor constant)</w:t>
      </w:r>
    </w:p>
    <w:p>
      <w:pPr>
        <w:pStyle w:val="Heading2"/>
      </w:pPr>
      <w:r>
        <w:t>Partitioned Control Scheme:</w:t>
      </w:r>
    </w:p>
    <w:p>
      <w:r>
        <w:t>This scheme divides the calculated torque into two parts: τ = α*τ' + β</w:t>
      </w:r>
    </w:p>
    <w:p>
      <w:pPr>
        <w:pStyle w:val="ListBullet"/>
      </w:pPr>
      <w:r>
        <w:t>α = D(θ) [The Inertia terms]</w:t>
      </w:r>
    </w:p>
    <w:p>
      <w:pPr>
        <w:pStyle w:val="ListBullet"/>
      </w:pPr>
      <w:r>
        <w:t>β = h(θ, θ') + C(θ) + F(θ, θ') [Coriolis, Centrifugal, Gravity, and Friction terms]</w:t>
      </w:r>
    </w:p>
    <w:p>
      <w:pPr>
        <w:pStyle w:val="ListBullet"/>
      </w:pPr>
      <w:r>
        <w:t>τ' is the commanded acceleration generated by the controller.</w:t>
      </w:r>
    </w:p>
    <w:p>
      <w:pPr>
        <w:pStyle w:val="Heading2"/>
      </w:pPr>
      <w:r>
        <w:t>Controller Types:</w:t>
      </w:r>
    </w:p>
    <w:p>
      <w:pPr>
        <w:pStyle w:val="ListBullet"/>
      </w:pPr>
      <w:r>
        <w:t>PD Controller (Proportional-Derivative): τ' = θ''_d + K_P*E + K_D*E'</w:t>
      </w:r>
    </w:p>
    <w:p>
      <w:pPr>
        <w:pStyle w:val="ListBullet"/>
      </w:pPr>
      <w:r>
        <w:t>PID Controller (Proportional-Integral-Derivative): τ' = θ''_d + K_P*E + K_I*∫Edt + K_D*E'</w:t>
      </w:r>
    </w:p>
    <w:p>
      <w:pPr/>
      <w:r>
        <w:rPr>
          <w:i/>
        </w:rPr>
        <w:t>Where E is the error (θ_desired - θ_actual). Gain values (K_P, K_I, K_D) can be tuned using the Ziegler-Nichols rule.</w:t>
      </w:r>
    </w:p>
    <w:p>
      <w:pPr>
        <w:pStyle w:val="Heading1"/>
      </w:pPr>
      <w:r>
        <w:t>3. Control Architecture &amp; The PUMA Robot</w:t>
      </w:r>
    </w:p>
    <w:p>
      <w:r>
        <w:t>Robotic control systems use closed-loop feedback (e.g., optical encoders) to continuously measure actual joint angles and velocities, compare them to desired values, and adjust the motor current to compensate for errors.</w:t>
      </w:r>
    </w:p>
    <w:p>
      <w:r>
        <w:t>PUMA Control Architecture: For a 6-DoF robot like the PUMA, each of the 6 joints has its own dedicated control loop with a microprocessor, digital-to-analog converter (DAC), and current amplifier. A central 'Master Control Computer' oversees and coordinates all individual joint controllers.</w:t>
      </w:r>
    </w:p>
    <w:p>
      <w:pPr>
        <w:pStyle w:val="Heading1"/>
      </w:pPr>
      <w:r>
        <w:t>4. Introduction to Intelligent &amp; Autonomous Robots</w:t>
      </w:r>
    </w:p>
    <w:p>
      <w:r>
        <w:t>Up to this point, the robot is a mechanical executor. The final tier of robotics involves decision-making.</w:t>
      </w:r>
    </w:p>
    <w:p>
      <w:pPr>
        <w:pStyle w:val="Heading2"/>
      </w:pPr>
      <w:r>
        <w:t>Definitions:</w:t>
      </w:r>
    </w:p>
    <w:p>
      <w:pPr>
        <w:pStyle w:val="ListBullet"/>
      </w:pPr>
      <w:r>
        <w:rPr>
          <w:b/>
        </w:rPr>
        <w:t xml:space="preserve">Intelligent Robot: </w:t>
      </w:r>
      <w:r>
        <w:t>A robot capable of analyzing its environment (via sensors/cameras) and determining the correct course of action in varying situations.</w:t>
      </w:r>
    </w:p>
    <w:p>
      <w:pPr>
        <w:pStyle w:val="ListBullet"/>
      </w:pPr>
      <w:r>
        <w:rPr>
          <w:b/>
        </w:rPr>
        <w:t xml:space="preserve">Autonomous Robot: </w:t>
      </w:r>
      <w:r>
        <w:t>A robot that not only has the intelligence to make decisions but also possesses the ultimate authority/permission to execute those decisions independently.</w:t>
      </w:r>
    </w:p>
    <w:p>
      <w:r>
        <w:rPr>
          <w:i/>
        </w:rPr>
        <w:t>Note: All autonomous robots are intelligent, but not all intelligent robots are autonomous. (e.g., A smart college faculty is intelligent, but if they must wait for university permission, they are not autonomous).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