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BF794" w14:textId="56713BE3" w:rsidR="00E8428B" w:rsidRDefault="00611128" w:rsidP="00611128">
      <w:pPr>
        <w:jc w:val="center"/>
        <w:rPr>
          <w:b/>
          <w:bCs/>
          <w:sz w:val="28"/>
          <w:szCs w:val="28"/>
        </w:rPr>
      </w:pPr>
      <w:r w:rsidRPr="00611128">
        <w:rPr>
          <w:b/>
          <w:bCs/>
          <w:sz w:val="28"/>
          <w:szCs w:val="28"/>
        </w:rPr>
        <w:t>Raport porównujący metody głębokiego kopiowania</w:t>
      </w:r>
    </w:p>
    <w:p w14:paraId="511357F1" w14:textId="6E21A8A4" w:rsidR="00611128" w:rsidRPr="00611128" w:rsidRDefault="00611128" w:rsidP="00611128">
      <w:pPr>
        <w:rPr>
          <w:sz w:val="24"/>
          <w:szCs w:val="24"/>
        </w:rPr>
      </w:pPr>
    </w:p>
    <w:p w14:paraId="1C4F9198" w14:textId="0B3355FE" w:rsidR="00611128" w:rsidRDefault="00611128" w:rsidP="00611128">
      <w:pPr>
        <w:rPr>
          <w:sz w:val="28"/>
          <w:szCs w:val="28"/>
        </w:rPr>
      </w:pPr>
      <w:r w:rsidRPr="00611128">
        <w:rPr>
          <w:sz w:val="28"/>
          <w:szCs w:val="28"/>
        </w:rPr>
        <w:t>Eksp</w:t>
      </w:r>
      <w:r>
        <w:rPr>
          <w:sz w:val="28"/>
          <w:szCs w:val="28"/>
        </w:rPr>
        <w:t>eryment przeprowadzona dla:</w:t>
      </w:r>
    </w:p>
    <w:p w14:paraId="4B76B528" w14:textId="56AE14BF" w:rsidR="00611128" w:rsidRDefault="00611128" w:rsidP="00611128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Kopiowania przez konstruktor</w:t>
      </w:r>
    </w:p>
    <w:p w14:paraId="6F5EB9DA" w14:textId="07322988" w:rsidR="00611128" w:rsidRDefault="00611128" w:rsidP="00611128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Kopiowania przez metodę clone</w:t>
      </w:r>
    </w:p>
    <w:p w14:paraId="2A6FF8C2" w14:textId="6A70EB48" w:rsidR="00611128" w:rsidRDefault="00611128" w:rsidP="00611128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Kopiowania przez metodę SerializationUtils.clone z biblioteki Apache commons lang</w:t>
      </w:r>
    </w:p>
    <w:p w14:paraId="08FF28C3" w14:textId="3FCB8121" w:rsidR="00611128" w:rsidRDefault="00611128" w:rsidP="00611128">
      <w:pPr>
        <w:pStyle w:val="Akapitzlist"/>
        <w:rPr>
          <w:sz w:val="32"/>
          <w:szCs w:val="32"/>
        </w:rPr>
      </w:pPr>
    </w:p>
    <w:tbl>
      <w:tblPr>
        <w:tblStyle w:val="Tabela-Siatka"/>
        <w:tblW w:w="0" w:type="auto"/>
        <w:tblInd w:w="-147" w:type="dxa"/>
        <w:tblLook w:val="04A0" w:firstRow="1" w:lastRow="0" w:firstColumn="1" w:lastColumn="0" w:noHBand="0" w:noVBand="1"/>
      </w:tblPr>
      <w:tblGrid>
        <w:gridCol w:w="3132"/>
        <w:gridCol w:w="2265"/>
        <w:gridCol w:w="2266"/>
        <w:gridCol w:w="2685"/>
      </w:tblGrid>
      <w:tr w:rsidR="00611128" w14:paraId="222F0291" w14:textId="77777777" w:rsidTr="00611128">
        <w:tc>
          <w:tcPr>
            <w:tcW w:w="3132" w:type="dxa"/>
          </w:tcPr>
          <w:p w14:paraId="65AE51A2" w14:textId="77777777" w:rsidR="00611128" w:rsidRDefault="00611128" w:rsidP="00611128">
            <w:pPr>
              <w:pStyle w:val="Akapitzlist"/>
              <w:ind w:left="0"/>
              <w:rPr>
                <w:sz w:val="32"/>
                <w:szCs w:val="32"/>
              </w:rPr>
            </w:pPr>
          </w:p>
        </w:tc>
        <w:tc>
          <w:tcPr>
            <w:tcW w:w="2265" w:type="dxa"/>
          </w:tcPr>
          <w:p w14:paraId="6B7EAF1B" w14:textId="0479741A" w:rsidR="00611128" w:rsidRPr="007338A6" w:rsidRDefault="00611128" w:rsidP="007338A6">
            <w:pPr>
              <w:pStyle w:val="Akapitzlist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7338A6">
              <w:rPr>
                <w:b/>
                <w:bCs/>
                <w:sz w:val="32"/>
                <w:szCs w:val="32"/>
              </w:rPr>
              <w:t>100 obiektów</w:t>
            </w:r>
          </w:p>
        </w:tc>
        <w:tc>
          <w:tcPr>
            <w:tcW w:w="2266" w:type="dxa"/>
          </w:tcPr>
          <w:p w14:paraId="7610974A" w14:textId="7F0C5A15" w:rsidR="00611128" w:rsidRPr="007338A6" w:rsidRDefault="00611128" w:rsidP="007338A6">
            <w:pPr>
              <w:pStyle w:val="Akapitzlist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7338A6">
              <w:rPr>
                <w:b/>
                <w:bCs/>
                <w:sz w:val="32"/>
                <w:szCs w:val="32"/>
              </w:rPr>
              <w:t>1000 obiektów</w:t>
            </w:r>
          </w:p>
        </w:tc>
        <w:tc>
          <w:tcPr>
            <w:tcW w:w="2685" w:type="dxa"/>
          </w:tcPr>
          <w:p w14:paraId="7588F514" w14:textId="62C7A1A5" w:rsidR="00611128" w:rsidRPr="007338A6" w:rsidRDefault="00611128" w:rsidP="007338A6">
            <w:pPr>
              <w:pStyle w:val="Akapitzlist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7338A6">
              <w:rPr>
                <w:b/>
                <w:bCs/>
                <w:sz w:val="32"/>
                <w:szCs w:val="32"/>
              </w:rPr>
              <w:t>10000 obiektów</w:t>
            </w:r>
          </w:p>
        </w:tc>
      </w:tr>
      <w:tr w:rsidR="00611128" w14:paraId="4450E8FF" w14:textId="77777777" w:rsidTr="00611128">
        <w:tc>
          <w:tcPr>
            <w:tcW w:w="3132" w:type="dxa"/>
          </w:tcPr>
          <w:p w14:paraId="008249B9" w14:textId="6506428E" w:rsidR="00611128" w:rsidRPr="007338A6" w:rsidRDefault="00611128" w:rsidP="00611128">
            <w:pPr>
              <w:pStyle w:val="Akapitzlist"/>
              <w:ind w:left="0"/>
              <w:rPr>
                <w:sz w:val="32"/>
                <w:szCs w:val="32"/>
              </w:rPr>
            </w:pPr>
            <w:r w:rsidRPr="007338A6">
              <w:rPr>
                <w:sz w:val="32"/>
                <w:szCs w:val="32"/>
              </w:rPr>
              <w:t>Przez konstruktor</w:t>
            </w:r>
          </w:p>
        </w:tc>
        <w:tc>
          <w:tcPr>
            <w:tcW w:w="2265" w:type="dxa"/>
          </w:tcPr>
          <w:p w14:paraId="2152F7E7" w14:textId="622D6DD2" w:rsidR="00611128" w:rsidRDefault="00611128" w:rsidP="007338A6">
            <w:pPr>
              <w:pStyle w:val="Akapitzlist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8,30</w:t>
            </w:r>
          </w:p>
        </w:tc>
        <w:tc>
          <w:tcPr>
            <w:tcW w:w="2266" w:type="dxa"/>
          </w:tcPr>
          <w:p w14:paraId="06FD2D84" w14:textId="50A6E6BD" w:rsidR="00611128" w:rsidRDefault="00611128" w:rsidP="007338A6">
            <w:pPr>
              <w:pStyle w:val="Akapitzlist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14,65</w:t>
            </w:r>
          </w:p>
        </w:tc>
        <w:tc>
          <w:tcPr>
            <w:tcW w:w="2685" w:type="dxa"/>
          </w:tcPr>
          <w:p w14:paraId="39C7E2B4" w14:textId="68981506" w:rsidR="00611128" w:rsidRDefault="00611128" w:rsidP="007338A6">
            <w:pPr>
              <w:pStyle w:val="Akapitzlist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26,8</w:t>
            </w:r>
            <w:r w:rsidR="007338A6">
              <w:rPr>
                <w:sz w:val="32"/>
                <w:szCs w:val="32"/>
              </w:rPr>
              <w:t>2</w:t>
            </w:r>
          </w:p>
        </w:tc>
      </w:tr>
      <w:tr w:rsidR="00611128" w14:paraId="3A9DFA23" w14:textId="77777777" w:rsidTr="00611128">
        <w:tc>
          <w:tcPr>
            <w:tcW w:w="3132" w:type="dxa"/>
          </w:tcPr>
          <w:p w14:paraId="6F075972" w14:textId="70BF4CA2" w:rsidR="00611128" w:rsidRPr="007338A6" w:rsidRDefault="00611128" w:rsidP="00611128">
            <w:pPr>
              <w:pStyle w:val="Akapitzlist"/>
              <w:ind w:left="0"/>
              <w:rPr>
                <w:sz w:val="32"/>
                <w:szCs w:val="32"/>
              </w:rPr>
            </w:pPr>
            <w:r w:rsidRPr="007338A6">
              <w:rPr>
                <w:sz w:val="32"/>
                <w:szCs w:val="32"/>
              </w:rPr>
              <w:t xml:space="preserve">Przez metodę clone </w:t>
            </w:r>
          </w:p>
        </w:tc>
        <w:tc>
          <w:tcPr>
            <w:tcW w:w="2265" w:type="dxa"/>
          </w:tcPr>
          <w:p w14:paraId="07FF7051" w14:textId="3FF890BA" w:rsidR="00611128" w:rsidRDefault="00611128" w:rsidP="007338A6">
            <w:pPr>
              <w:pStyle w:val="Akapitzlist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9,94</w:t>
            </w:r>
          </w:p>
        </w:tc>
        <w:tc>
          <w:tcPr>
            <w:tcW w:w="2266" w:type="dxa"/>
          </w:tcPr>
          <w:p w14:paraId="6D847750" w14:textId="48BBD6DE" w:rsidR="00611128" w:rsidRDefault="00611128" w:rsidP="007338A6">
            <w:pPr>
              <w:pStyle w:val="Akapitzlist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12,67</w:t>
            </w:r>
          </w:p>
        </w:tc>
        <w:tc>
          <w:tcPr>
            <w:tcW w:w="2685" w:type="dxa"/>
          </w:tcPr>
          <w:p w14:paraId="0DE2387E" w14:textId="492C0D96" w:rsidR="00611128" w:rsidRDefault="007338A6" w:rsidP="007338A6">
            <w:pPr>
              <w:pStyle w:val="Akapitzlist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37,10</w:t>
            </w:r>
          </w:p>
        </w:tc>
      </w:tr>
      <w:tr w:rsidR="00611128" w14:paraId="42008D2A" w14:textId="77777777" w:rsidTr="00611128">
        <w:tc>
          <w:tcPr>
            <w:tcW w:w="3132" w:type="dxa"/>
          </w:tcPr>
          <w:p w14:paraId="5991EBAD" w14:textId="5F598D47" w:rsidR="00611128" w:rsidRPr="007338A6" w:rsidRDefault="00611128" w:rsidP="00611128">
            <w:pPr>
              <w:pStyle w:val="Akapitzlist"/>
              <w:ind w:left="0"/>
              <w:rPr>
                <w:sz w:val="32"/>
                <w:szCs w:val="32"/>
              </w:rPr>
            </w:pPr>
            <w:r w:rsidRPr="007338A6">
              <w:rPr>
                <w:sz w:val="32"/>
                <w:szCs w:val="32"/>
              </w:rPr>
              <w:t>Przez zewnętrzną bibliotekę</w:t>
            </w:r>
          </w:p>
        </w:tc>
        <w:tc>
          <w:tcPr>
            <w:tcW w:w="2265" w:type="dxa"/>
          </w:tcPr>
          <w:p w14:paraId="4E0B3951" w14:textId="5B59561C" w:rsidR="00611128" w:rsidRDefault="00611128" w:rsidP="007338A6">
            <w:pPr>
              <w:pStyle w:val="Akapitzlist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96,28</w:t>
            </w:r>
          </w:p>
        </w:tc>
        <w:tc>
          <w:tcPr>
            <w:tcW w:w="2266" w:type="dxa"/>
          </w:tcPr>
          <w:p w14:paraId="1FA2C0BA" w14:textId="35262B2A" w:rsidR="00611128" w:rsidRDefault="00611128" w:rsidP="007338A6">
            <w:pPr>
              <w:pStyle w:val="Akapitzlist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170,02</w:t>
            </w:r>
          </w:p>
        </w:tc>
        <w:tc>
          <w:tcPr>
            <w:tcW w:w="2685" w:type="dxa"/>
          </w:tcPr>
          <w:p w14:paraId="41C8736A" w14:textId="213451C7" w:rsidR="00611128" w:rsidRDefault="007338A6" w:rsidP="007338A6">
            <w:pPr>
              <w:pStyle w:val="Akapitzlist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435,256</w:t>
            </w:r>
          </w:p>
        </w:tc>
      </w:tr>
    </w:tbl>
    <w:p w14:paraId="7D25A2FB" w14:textId="7258B0DA" w:rsidR="00611128" w:rsidRDefault="00611128" w:rsidP="00611128">
      <w:pPr>
        <w:pStyle w:val="Akapitzlist"/>
        <w:rPr>
          <w:sz w:val="32"/>
          <w:szCs w:val="32"/>
        </w:rPr>
      </w:pPr>
    </w:p>
    <w:p w14:paraId="4F858C43" w14:textId="103117C7" w:rsidR="00611128" w:rsidRPr="00611128" w:rsidRDefault="00611128" w:rsidP="00611128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Czasy podane w milisekundach</w:t>
      </w:r>
    </w:p>
    <w:p w14:paraId="0A616BCD" w14:textId="3CD960CA" w:rsidR="00611128" w:rsidRDefault="00611128"/>
    <w:p w14:paraId="7A62E931" w14:textId="766BB781" w:rsidR="00596480" w:rsidRDefault="00596480">
      <w:pPr>
        <w:rPr>
          <w:sz w:val="28"/>
          <w:szCs w:val="28"/>
        </w:rPr>
      </w:pPr>
      <w:r>
        <w:rPr>
          <w:sz w:val="28"/>
          <w:szCs w:val="28"/>
        </w:rPr>
        <w:t>Co pierwsze rzuca się w oczy to znacznie gorsze wyniki kopiowania z użyciem zewnętrznej biblioteki, prawdopodobnie spowodowane jest to używaniem przez nią refleksji</w:t>
      </w:r>
    </w:p>
    <w:p w14:paraId="1D6BD65D" w14:textId="1D88F1AC" w:rsidR="00596480" w:rsidRPr="00596480" w:rsidRDefault="00596480">
      <w:pPr>
        <w:rPr>
          <w:sz w:val="28"/>
          <w:szCs w:val="28"/>
        </w:rPr>
      </w:pPr>
      <w:r>
        <w:rPr>
          <w:sz w:val="28"/>
          <w:szCs w:val="28"/>
        </w:rPr>
        <w:t xml:space="preserve">Najlepiej poradziło sobie kopiowanie przez konstruktor. Miało gorszy wynik od metody clone jedynie dla 1000 obiektów, co może być spowodowane czynnikami losowymi </w:t>
      </w:r>
      <w:bookmarkStart w:id="0" w:name="_GoBack"/>
      <w:bookmarkEnd w:id="0"/>
    </w:p>
    <w:sectPr w:rsidR="00596480" w:rsidRPr="00596480" w:rsidSect="006111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C1C12"/>
    <w:multiLevelType w:val="hybridMultilevel"/>
    <w:tmpl w:val="0A54A5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6A"/>
    <w:rsid w:val="00154052"/>
    <w:rsid w:val="004278B2"/>
    <w:rsid w:val="00523623"/>
    <w:rsid w:val="00596480"/>
    <w:rsid w:val="00611128"/>
    <w:rsid w:val="007338A6"/>
    <w:rsid w:val="009A0464"/>
    <w:rsid w:val="00E5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4C416"/>
  <w15:chartTrackingRefBased/>
  <w15:docId w15:val="{4CB56970-9AD8-487E-B5AE-AA7CCE96D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11128"/>
    <w:pPr>
      <w:ind w:left="720"/>
      <w:contextualSpacing/>
    </w:pPr>
  </w:style>
  <w:style w:type="table" w:styleId="Tabela-Siatka">
    <w:name w:val="Table Grid"/>
    <w:basedOn w:val="Standardowy"/>
    <w:uiPriority w:val="39"/>
    <w:rsid w:val="00611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4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107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Wydmuch</dc:creator>
  <cp:keywords/>
  <dc:description/>
  <cp:lastModifiedBy>Wydmuch</cp:lastModifiedBy>
  <cp:revision>3</cp:revision>
  <dcterms:created xsi:type="dcterms:W3CDTF">2020-04-12T20:03:00Z</dcterms:created>
  <dcterms:modified xsi:type="dcterms:W3CDTF">2020-04-12T20:19:00Z</dcterms:modified>
</cp:coreProperties>
</file>