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D2" w:rsidRPr="00020748" w:rsidRDefault="00AB154C" w:rsidP="0077535F">
      <w:pPr>
        <w:widowControl w:val="0"/>
        <w:autoSpaceDE w:val="0"/>
        <w:autoSpaceDN w:val="0"/>
        <w:spacing w:after="100"/>
        <w:jc w:val="both"/>
        <w:rPr>
          <w:b/>
        </w:rPr>
      </w:pPr>
      <w:r>
        <w:rPr>
          <w:b/>
        </w:rPr>
        <w:t>ΚΕΦΑΛΑΙΟ Ι</w:t>
      </w:r>
      <w:r>
        <w:rPr>
          <w:b/>
          <w:lang w:val="en-US"/>
        </w:rPr>
        <w:t>V</w:t>
      </w:r>
      <w:r w:rsidR="000A6F5F" w:rsidRPr="00020748">
        <w:rPr>
          <w:b/>
        </w:rPr>
        <w:t>:</w:t>
      </w:r>
      <w:r w:rsidR="009536D2" w:rsidRPr="00020748">
        <w:rPr>
          <w:b/>
        </w:rPr>
        <w:t xml:space="preserve"> ΠΕΡΙΟΔΟΣ ΤΗΣ </w:t>
      </w:r>
      <w:r>
        <w:rPr>
          <w:b/>
        </w:rPr>
        <w:t>ΚΡΙΣΗΣ ΤΟΥ ΒΥΖΑΝΤΙΟΥ (</w:t>
      </w:r>
      <w:r w:rsidR="009536D2" w:rsidRPr="00020748">
        <w:rPr>
          <w:b/>
        </w:rPr>
        <w:t>1025</w:t>
      </w:r>
      <w:r>
        <w:rPr>
          <w:b/>
        </w:rPr>
        <w:t xml:space="preserve"> - 1453</w:t>
      </w:r>
      <w:r w:rsidR="009536D2" w:rsidRPr="00020748">
        <w:rPr>
          <w:b/>
        </w:rPr>
        <w:t>)</w:t>
      </w:r>
    </w:p>
    <w:p w:rsidR="00DC3367" w:rsidRDefault="00AB154C" w:rsidP="0077535F">
      <w:pPr>
        <w:widowControl w:val="0"/>
        <w:autoSpaceDE w:val="0"/>
        <w:autoSpaceDN w:val="0"/>
        <w:spacing w:after="100"/>
        <w:jc w:val="both"/>
        <w:rPr>
          <w:b/>
        </w:rPr>
      </w:pPr>
      <w:r>
        <w:rPr>
          <w:b/>
        </w:rPr>
        <w:t>Α. Η ΕΞΑΣΘΕΝΗΣΗ ΤΟΥ ΒΥΖΑΝΤΙΟΥ ΚΑΙ ΤΟ ΣΧΙΣΜΑ ΜΕ ΤΗ ΔΥΣΗ</w:t>
      </w:r>
    </w:p>
    <w:p w:rsidR="005A4C46" w:rsidRPr="004326CF" w:rsidRDefault="005A4C46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</w:p>
    <w:p w:rsidR="00D61247" w:rsidRPr="004326CF" w:rsidRDefault="00957AAD" w:rsidP="0077535F">
      <w:pPr>
        <w:widowControl w:val="0"/>
        <w:autoSpaceDE w:val="0"/>
        <w:autoSpaceDN w:val="0"/>
        <w:spacing w:after="100"/>
        <w:jc w:val="both"/>
        <w:rPr>
          <w:b/>
          <w:sz w:val="22"/>
          <w:szCs w:val="22"/>
        </w:rPr>
      </w:pPr>
      <w:bookmarkStart w:id="0" w:name="_GoBack"/>
      <w:r w:rsidRPr="004326CF">
        <w:rPr>
          <w:b/>
          <w:sz w:val="22"/>
          <w:szCs w:val="22"/>
        </w:rPr>
        <w:t xml:space="preserve">3. </w:t>
      </w:r>
      <w:r w:rsidR="00D61247" w:rsidRPr="004326CF">
        <w:rPr>
          <w:b/>
          <w:sz w:val="22"/>
          <w:szCs w:val="22"/>
        </w:rPr>
        <w:t>Η ενετική οικονομική διείσδ</w:t>
      </w:r>
      <w:r w:rsidRPr="004326CF">
        <w:rPr>
          <w:b/>
          <w:sz w:val="22"/>
          <w:szCs w:val="22"/>
        </w:rPr>
        <w:t>υση και το Σχίσμα των Εκκλησιών</w:t>
      </w:r>
    </w:p>
    <w:bookmarkEnd w:id="0"/>
    <w:p w:rsidR="00D61247" w:rsidRPr="004326CF" w:rsidRDefault="00D61247" w:rsidP="0077535F">
      <w:pPr>
        <w:widowControl w:val="0"/>
        <w:autoSpaceDE w:val="0"/>
        <w:autoSpaceDN w:val="0"/>
        <w:spacing w:after="100"/>
        <w:jc w:val="both"/>
        <w:rPr>
          <w:bCs/>
          <w:sz w:val="22"/>
          <w:szCs w:val="22"/>
          <w:u w:val="double"/>
        </w:rPr>
      </w:pPr>
      <w:r w:rsidRPr="004326CF">
        <w:rPr>
          <w:bCs/>
          <w:sz w:val="22"/>
          <w:szCs w:val="22"/>
          <w:u w:val="double"/>
        </w:rPr>
        <w:t>Εμπορικά προνόμια στου</w:t>
      </w:r>
      <w:r w:rsidR="007A50ED">
        <w:rPr>
          <w:bCs/>
          <w:sz w:val="22"/>
          <w:szCs w:val="22"/>
          <w:u w:val="double"/>
        </w:rPr>
        <w:t>ς</w:t>
      </w:r>
      <w:r w:rsidRPr="004326CF">
        <w:rPr>
          <w:bCs/>
          <w:sz w:val="22"/>
          <w:szCs w:val="22"/>
          <w:u w:val="double"/>
        </w:rPr>
        <w:t xml:space="preserve"> Βενετού</w:t>
      </w:r>
      <w:r w:rsidR="007A50ED">
        <w:rPr>
          <w:bCs/>
          <w:sz w:val="22"/>
          <w:szCs w:val="22"/>
          <w:u w:val="double"/>
        </w:rPr>
        <w:t>ς</w:t>
      </w:r>
    </w:p>
    <w:p w:rsidR="00D61247" w:rsidRPr="004326CF" w:rsidRDefault="00D61247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Για να αντιμετωπίσει τους Νορμανδούς, ο Αλέξιος Α' ζήτησε τη βοήθεια των Βενετών.</w:t>
      </w:r>
      <w:r w:rsidR="00957AAD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>Με τη βοήθεια του στόλου των Βενετών τους νίκησε.</w:t>
      </w:r>
      <w:r w:rsidR="00957AAD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>Σε αντάλλαγμα της βοήθειας που του πρόσφεραν τους έδωσε τα ακόλουθα προνόμια:</w:t>
      </w:r>
    </w:p>
    <w:p w:rsidR="00D61247" w:rsidRPr="004326CF" w:rsidRDefault="00D61247" w:rsidP="0077535F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Οι άρχοντες της Βενετίας πήραν χρήματα και αξιώματα.</w:t>
      </w:r>
    </w:p>
    <w:p w:rsidR="00D61247" w:rsidRPr="004326CF" w:rsidRDefault="00D61247" w:rsidP="0077535F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Οι έμποροι της Βενετίας απέκτησαν στην Κωνσταντινούπολη σκάλες (αποβάθρες στο λιμάνι) και εμπορικά καταστήματα.</w:t>
      </w:r>
    </w:p>
    <w:p w:rsidR="00D61247" w:rsidRPr="004326CF" w:rsidRDefault="00D61247" w:rsidP="0077535F">
      <w:pPr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Οι Βενετοί είχαν το δικαίωμα να εμπορε</w:t>
      </w:r>
      <w:r w:rsidR="00240D5D">
        <w:rPr>
          <w:sz w:val="22"/>
          <w:szCs w:val="22"/>
        </w:rPr>
        <w:t>ύονται ελεύθερα, χωρίς να πληρώ</w:t>
      </w:r>
      <w:r w:rsidRPr="004326CF">
        <w:rPr>
          <w:sz w:val="22"/>
          <w:szCs w:val="22"/>
        </w:rPr>
        <w:t>νουν δασμούς, σε όλα τα σημαντικά βυζαντινά λιμάνια.</w:t>
      </w:r>
    </w:p>
    <w:p w:rsidR="00D61247" w:rsidRPr="004326CF" w:rsidRDefault="00D61247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b/>
          <w:sz w:val="22"/>
          <w:szCs w:val="22"/>
        </w:rPr>
        <w:t>Αποτέλεσμα</w:t>
      </w:r>
      <w:r w:rsidRPr="004326CF">
        <w:rPr>
          <w:sz w:val="22"/>
          <w:szCs w:val="22"/>
        </w:rPr>
        <w:t xml:space="preserve"> αυτών των προνομίων ήταν η οικονομική κυριαρχία των Βενετών στην Ανατολή.</w:t>
      </w:r>
      <w:r w:rsidR="00957AAD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>Το Βυζάντιο έχασε τη θέση του μεσάζοντα μεταξύ των Αράβων και της Δυτικής Ευρώπης και την κυρίαρχη του θέση του στο εμπόριο.</w:t>
      </w:r>
      <w:r w:rsidR="00957AAD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 xml:space="preserve">Οι αυτοκράτορες προσπάθησαν αργότερα </w:t>
      </w:r>
      <w:r w:rsidR="00957AAD" w:rsidRPr="004326CF">
        <w:rPr>
          <w:sz w:val="22"/>
          <w:szCs w:val="22"/>
        </w:rPr>
        <w:t xml:space="preserve">να περιορίσουν τη δύναμη της Βενετίας </w:t>
      </w:r>
      <w:r w:rsidRPr="004326CF">
        <w:rPr>
          <w:sz w:val="22"/>
          <w:szCs w:val="22"/>
        </w:rPr>
        <w:t>παραχωρώντας προνόμια σε άλλες ιταλικές πόλεις (Πίζα και Γένουα</w:t>
      </w:r>
      <w:r w:rsidR="00957AAD" w:rsidRPr="004326CF">
        <w:rPr>
          <w:sz w:val="22"/>
          <w:szCs w:val="22"/>
        </w:rPr>
        <w:t>)</w:t>
      </w:r>
      <w:r w:rsidRPr="004326CF">
        <w:rPr>
          <w:sz w:val="22"/>
          <w:szCs w:val="22"/>
        </w:rPr>
        <w:t>,</w:t>
      </w:r>
      <w:r w:rsidR="00957AAD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>δημεύοντας τις περιουσίες των Βενετών,</w:t>
      </w:r>
      <w:r w:rsidR="00957AAD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>υποκινώντας βιαιότητες του πληθυσμού της πρωτεύουσας εναντίον τους.</w:t>
      </w:r>
    </w:p>
    <w:p w:rsidR="00D61247" w:rsidRPr="004326CF" w:rsidRDefault="00D61247" w:rsidP="0077535F">
      <w:pPr>
        <w:widowControl w:val="0"/>
        <w:autoSpaceDE w:val="0"/>
        <w:autoSpaceDN w:val="0"/>
        <w:spacing w:after="100"/>
        <w:jc w:val="both"/>
        <w:rPr>
          <w:bCs/>
          <w:sz w:val="22"/>
          <w:szCs w:val="22"/>
          <w:u w:val="double"/>
        </w:rPr>
      </w:pPr>
      <w:r w:rsidRPr="004326CF">
        <w:rPr>
          <w:bCs/>
          <w:sz w:val="22"/>
          <w:szCs w:val="22"/>
          <w:u w:val="double"/>
        </w:rPr>
        <w:t>Το Σχίσμα των δύο Εκκλησιών [1054]</w:t>
      </w:r>
    </w:p>
    <w:p w:rsidR="00D61247" w:rsidRPr="004326CF" w:rsidRDefault="00D61247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Η ρήξη ανάμεσα στα πατριαρχεία της Κωνστ</w:t>
      </w:r>
      <w:r w:rsidR="00957AAD" w:rsidRPr="004326CF">
        <w:rPr>
          <w:sz w:val="22"/>
          <w:szCs w:val="22"/>
        </w:rPr>
        <w:t>αντινούπολης και της Ρώμης οφει</w:t>
      </w:r>
      <w:r w:rsidRPr="004326CF">
        <w:rPr>
          <w:sz w:val="22"/>
          <w:szCs w:val="22"/>
        </w:rPr>
        <w:t>λόταν στην αντιπαλότητα Ανατολής-Δύσης για την κυριαρχία στο χριστιανικό κόσμο.</w:t>
      </w:r>
    </w:p>
    <w:p w:rsidR="00D61247" w:rsidRPr="004326CF" w:rsidRDefault="00D61247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Οι σχέσεις ανάμεσα στις δύο Εκκλησίες διακόπηκαν τελείως. Στο πλευρό του πατριαρχείου Κωνσταντινούπολης τάχθηκαν τ</w:t>
      </w:r>
      <w:r w:rsidR="00957AAD" w:rsidRPr="004326CF">
        <w:rPr>
          <w:sz w:val="22"/>
          <w:szCs w:val="22"/>
        </w:rPr>
        <w:t>α πατριαρχεία Αντιοχείας και Ιε</w:t>
      </w:r>
      <w:r w:rsidRPr="004326CF">
        <w:rPr>
          <w:sz w:val="22"/>
          <w:szCs w:val="22"/>
        </w:rPr>
        <w:t>ροσολύμων.</w:t>
      </w:r>
    </w:p>
    <w:p w:rsidR="004D6AF9" w:rsidRPr="004326CF" w:rsidRDefault="00D61247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Οι διαφορές δεν ήταν αγεφύρωτες, αλλά οι διαπραγματεύσεις στην Κωνσταντινούπολη ανάμεσα στο πατριάρχη Μιχαήλ Κηρο</w:t>
      </w:r>
      <w:r w:rsidR="00957AAD" w:rsidRPr="004326CF">
        <w:rPr>
          <w:sz w:val="22"/>
          <w:szCs w:val="22"/>
        </w:rPr>
        <w:t>υλόριο και τον απεσταλμένο του Πά</w:t>
      </w:r>
      <w:r w:rsidRPr="004326CF">
        <w:rPr>
          <w:sz w:val="22"/>
          <w:szCs w:val="22"/>
        </w:rPr>
        <w:t>πα Ουμβέρτο δεν απέδωσαν λόγω της αλαζονείας και των δύο πλευρών.</w:t>
      </w:r>
    </w:p>
    <w:p w:rsidR="007B2198" w:rsidRPr="004326CF" w:rsidRDefault="00957AAD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Τ</w:t>
      </w:r>
      <w:r w:rsidR="007B2198" w:rsidRPr="004326CF">
        <w:rPr>
          <w:sz w:val="22"/>
          <w:szCs w:val="22"/>
        </w:rPr>
        <w:t>α δύο πατριαρχεία αντιπροσωπεύουν πλέον δύο διαφορετικές Εκκλησίες (Ορθόδοξη Εκκλησία και Ρωμαιοκαθολική Εκκλησία.</w:t>
      </w:r>
    </w:p>
    <w:p w:rsidR="004D6AF9" w:rsidRPr="004326CF" w:rsidRDefault="007B2198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Οι άνθρωποι εκείνης της εποχής δεν κατανόησαν τη σημασία του γεγονότος που είχε ανυπολόγιστες συνέπειες για τη Βυζαντινή Αυτοκρατορία.</w:t>
      </w:r>
    </w:p>
    <w:p w:rsidR="00957AAD" w:rsidRPr="004326CF" w:rsidRDefault="00240D5D" w:rsidP="0077535F">
      <w:pPr>
        <w:widowControl w:val="0"/>
        <w:autoSpaceDE w:val="0"/>
        <w:autoSpaceDN w:val="0"/>
        <w:spacing w:after="10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Επισημ</w:t>
      </w:r>
      <w:r w:rsidR="007B2198" w:rsidRPr="004326CF">
        <w:rPr>
          <w:sz w:val="22"/>
          <w:szCs w:val="22"/>
          <w:u w:val="single"/>
        </w:rPr>
        <w:t>άνσει</w:t>
      </w:r>
      <w:r w:rsidR="007A50ED">
        <w:rPr>
          <w:sz w:val="22"/>
          <w:szCs w:val="22"/>
          <w:u w:val="single"/>
        </w:rPr>
        <w:t>ς</w:t>
      </w:r>
    </w:p>
    <w:p w:rsidR="007B2198" w:rsidRPr="004326CF" w:rsidRDefault="007B2198" w:rsidP="0077535F">
      <w:pPr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Για την αντιμετώπιση του κινδύνου των Νορμανδών, το Βυζάντιο παραχώρησε</w:t>
      </w:r>
      <w:r w:rsidR="00957AAD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>εμπορικά προνόμια στους Βενετούς, προκειμένου να πετύχει τη βοήθειά τους.</w:t>
      </w:r>
      <w:r w:rsidR="00957AAD" w:rsidRPr="004326CF">
        <w:rPr>
          <w:sz w:val="22"/>
          <w:szCs w:val="22"/>
        </w:rPr>
        <w:t xml:space="preserve"> Αυτό ισοδυναμεί με Δούρειο Ίππο. Σ</w:t>
      </w:r>
      <w:r w:rsidRPr="004326CF">
        <w:rPr>
          <w:sz w:val="22"/>
          <w:szCs w:val="22"/>
        </w:rPr>
        <w:t>ταδιακά οι Βενετοί εκμεταλλευόμενοι τα</w:t>
      </w:r>
      <w:r w:rsidR="00957AAD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>προνόμια αυτά απέκτησαν το έλεγχο του εμπορίου της Ανατολής.</w:t>
      </w:r>
    </w:p>
    <w:p w:rsidR="007B2198" w:rsidRPr="004326CF" w:rsidRDefault="007B2198" w:rsidP="0077535F">
      <w:pPr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 ανταγωνισμός Ανατολής-Δύσης για τον έλεγχο του χριστιανικού κόσμου οδήγησε στο Σχίσμα των δύο Εκκλησιών.</w:t>
      </w:r>
    </w:p>
    <w:p w:rsidR="0077535F" w:rsidRPr="0077535F" w:rsidRDefault="007B2198" w:rsidP="0077535F">
      <w:pPr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spacing w:after="100"/>
        <w:ind w:left="360" w:hanging="247"/>
        <w:jc w:val="both"/>
        <w:rPr>
          <w:sz w:val="22"/>
          <w:szCs w:val="22"/>
        </w:rPr>
      </w:pPr>
      <w:r w:rsidRPr="004326CF">
        <w:rPr>
          <w:sz w:val="22"/>
          <w:szCs w:val="22"/>
        </w:rPr>
        <w:t>Οι επιπτώσεις του Σχίσματος υπήρξαν ιδιαίτερα δυσμενείς για τη Βυζαντινή</w:t>
      </w:r>
      <w:r w:rsidR="00957AAD" w:rsidRPr="004326CF">
        <w:rPr>
          <w:sz w:val="22"/>
          <w:szCs w:val="22"/>
        </w:rPr>
        <w:t xml:space="preserve"> </w:t>
      </w:r>
      <w:r w:rsidRPr="004326CF">
        <w:rPr>
          <w:sz w:val="22"/>
          <w:szCs w:val="22"/>
        </w:rPr>
        <w:t>Αυτοκρατορία.</w:t>
      </w:r>
    </w:p>
    <w:p w:rsidR="004326CF" w:rsidRPr="0077535F" w:rsidRDefault="004326CF" w:rsidP="0077535F">
      <w:pPr>
        <w:widowControl w:val="0"/>
        <w:tabs>
          <w:tab w:val="left" w:pos="360"/>
        </w:tabs>
        <w:autoSpaceDE w:val="0"/>
        <w:autoSpaceDN w:val="0"/>
        <w:spacing w:after="100"/>
        <w:jc w:val="both"/>
        <w:rPr>
          <w:sz w:val="22"/>
          <w:szCs w:val="22"/>
        </w:rPr>
      </w:pPr>
      <w:r w:rsidRPr="004326CF">
        <w:rPr>
          <w:b/>
          <w:sz w:val="22"/>
          <w:szCs w:val="22"/>
        </w:rPr>
        <w:t>ΚΕΦΑΛΑΙΟ Ι</w:t>
      </w:r>
      <w:r w:rsidRPr="004326CF">
        <w:rPr>
          <w:b/>
          <w:sz w:val="22"/>
          <w:szCs w:val="22"/>
          <w:lang w:val="en-US"/>
        </w:rPr>
        <w:t>V</w:t>
      </w:r>
      <w:r w:rsidRPr="004326CF">
        <w:rPr>
          <w:b/>
          <w:sz w:val="22"/>
          <w:szCs w:val="22"/>
        </w:rPr>
        <w:t>: ΠΕΡΙΟΔΟΣ ΤΗΣ ΚΡΙΣΗΣ ΤΟΥ ΒΥΖΑΝΤΙΟΥ (1025 - 1453)</w:t>
      </w:r>
    </w:p>
    <w:p w:rsidR="004326CF" w:rsidRPr="004326CF" w:rsidRDefault="004326CF" w:rsidP="004326CF">
      <w:pPr>
        <w:widowControl w:val="0"/>
        <w:autoSpaceDE w:val="0"/>
        <w:autoSpaceDN w:val="0"/>
        <w:spacing w:after="60"/>
        <w:jc w:val="both"/>
        <w:rPr>
          <w:b/>
          <w:sz w:val="22"/>
          <w:szCs w:val="22"/>
        </w:rPr>
      </w:pPr>
      <w:r w:rsidRPr="004326CF">
        <w:rPr>
          <w:b/>
          <w:sz w:val="22"/>
          <w:szCs w:val="22"/>
        </w:rPr>
        <w:t>Α. Η ΕΞΑΣΘΕΝΗΣΗ ΤΟΥ ΒΥΖΑΝΤΙΟΥ ΚΑΙ ΤΟ ΣΧΙΣΜΑ ΜΕ ΤΗ ΔΥΣΗ</w:t>
      </w:r>
    </w:p>
    <w:p w:rsidR="000C2D83" w:rsidRDefault="000C2D83" w:rsidP="000C2D83">
      <w:pPr>
        <w:widowControl w:val="0"/>
        <w:autoSpaceDE w:val="0"/>
        <w:autoSpaceDN w:val="0"/>
        <w:spacing w:after="60"/>
        <w:jc w:val="center"/>
        <w:rPr>
          <w:sz w:val="28"/>
          <w:szCs w:val="28"/>
          <w:u w:val="double"/>
        </w:rPr>
      </w:pPr>
    </w:p>
    <w:p w:rsidR="004D6AF9" w:rsidRPr="003628EE" w:rsidRDefault="00957AAD" w:rsidP="000C2D83">
      <w:pPr>
        <w:widowControl w:val="0"/>
        <w:autoSpaceDE w:val="0"/>
        <w:autoSpaceDN w:val="0"/>
        <w:spacing w:after="60"/>
        <w:rPr>
          <w:sz w:val="28"/>
          <w:szCs w:val="28"/>
          <w:u w:val="double"/>
        </w:rPr>
      </w:pPr>
      <w:r w:rsidRPr="003628EE">
        <w:rPr>
          <w:sz w:val="28"/>
          <w:szCs w:val="28"/>
          <w:u w:val="double"/>
        </w:rPr>
        <w:t>Ερωτήσεις του σχολικού βιβλίου</w:t>
      </w:r>
    </w:p>
    <w:p w:rsidR="000C2D83" w:rsidRDefault="000C2D83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</w:p>
    <w:p w:rsidR="004D6AF9" w:rsidRPr="000C2D83" w:rsidRDefault="004D6AF9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  <w:r w:rsidRPr="000C2D83">
        <w:rPr>
          <w:b/>
          <w:i/>
          <w:sz w:val="20"/>
          <w:szCs w:val="20"/>
        </w:rPr>
        <w:t>Ποια μέσα χρησιμοποίησε ο Αλέξιος Α', για να ανακτήσει τα εδάφη που είχαν κατακτήσει εχθροί του Βυζαντίου στις ευρωπαϊκές και ασιατικές επαρχίες του;</w:t>
      </w:r>
    </w:p>
    <w:p w:rsidR="004D6AF9" w:rsidRPr="000C2D83" w:rsidRDefault="004D6AF9" w:rsidP="004326CF">
      <w:pPr>
        <w:widowControl w:val="0"/>
        <w:autoSpaceDE w:val="0"/>
        <w:autoSpaceDN w:val="0"/>
        <w:spacing w:after="60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Ο Αλέξιος Α' Κομνηνός χρησιμοποίησε τα α</w:t>
      </w:r>
      <w:r w:rsidR="00957AAD" w:rsidRPr="000C2D83">
        <w:rPr>
          <w:sz w:val="20"/>
          <w:szCs w:val="20"/>
        </w:rPr>
        <w:t>κόλουθα μέσα για την ανακατάλ</w:t>
      </w:r>
      <w:r w:rsidRPr="000C2D83">
        <w:rPr>
          <w:sz w:val="20"/>
          <w:szCs w:val="20"/>
        </w:rPr>
        <w:t>ηψη των βυζαντινών εδαφών:</w:t>
      </w:r>
    </w:p>
    <w:p w:rsidR="004D6AF9" w:rsidRPr="000C2D83" w:rsidRDefault="004D6AF9" w:rsidP="004326CF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Πραγματοποίησε στρατιωτικές επιχειρήσεις.</w:t>
      </w:r>
    </w:p>
    <w:p w:rsidR="004D6AF9" w:rsidRPr="000C2D83" w:rsidRDefault="004D6AF9" w:rsidP="004326CF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Αξιοποίησε τις διπλωματικές διαπραγματεύσεις.</w:t>
      </w:r>
    </w:p>
    <w:p w:rsidR="004D6AF9" w:rsidRPr="000C2D83" w:rsidRDefault="004326CF" w:rsidP="004326CF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lastRenderedPageBreak/>
        <w:t>Υπέγραψε συμφωνίες με τους αρχηγούς των σταυροφόρων στην Κωνσταντινούπολη και ανέκτησε τη Δυτική Μικρά Ασία που περιλάμβανε σημαντικές πόλεις (Νίκαια, Σμύρνη, Σάρδεις, Έφεσος).</w:t>
      </w:r>
    </w:p>
    <w:p w:rsidR="000C2D83" w:rsidRDefault="000C2D83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</w:p>
    <w:p w:rsidR="004D6AF9" w:rsidRPr="000C2D83" w:rsidRDefault="004D6AF9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  <w:r w:rsidRPr="000C2D83">
        <w:rPr>
          <w:b/>
          <w:i/>
          <w:sz w:val="20"/>
          <w:szCs w:val="20"/>
        </w:rPr>
        <w:t>Η πολιτική των Κομνηνών χαρακτηρίζεται ως αριστο</w:t>
      </w:r>
      <w:r w:rsidR="00957AAD" w:rsidRPr="000C2D83">
        <w:rPr>
          <w:b/>
          <w:i/>
          <w:sz w:val="20"/>
          <w:szCs w:val="20"/>
        </w:rPr>
        <w:t xml:space="preserve">κρατικός πατριωτισμός. Να εξηγήσεις </w:t>
      </w:r>
      <w:r w:rsidRPr="000C2D83">
        <w:rPr>
          <w:b/>
          <w:i/>
          <w:sz w:val="20"/>
          <w:szCs w:val="20"/>
        </w:rPr>
        <w:t>τον όρο και να συγκρίνεις την εσωτερική πολιτική των Κομνηνών με την εσωτερική πολι</w:t>
      </w:r>
      <w:r w:rsidR="00957AAD" w:rsidRPr="000C2D83">
        <w:rPr>
          <w:b/>
          <w:i/>
          <w:sz w:val="20"/>
          <w:szCs w:val="20"/>
        </w:rPr>
        <w:t>τική</w:t>
      </w:r>
      <w:r w:rsidRPr="000C2D83">
        <w:rPr>
          <w:b/>
          <w:i/>
          <w:sz w:val="20"/>
          <w:szCs w:val="20"/>
        </w:rPr>
        <w:t xml:space="preserve"> των Ισαύρων και των Μακεδόνων, επισημαίνοντας σε πο</w:t>
      </w:r>
      <w:r w:rsidR="00957AAD" w:rsidRPr="000C2D83">
        <w:rPr>
          <w:b/>
          <w:i/>
          <w:sz w:val="20"/>
          <w:szCs w:val="20"/>
        </w:rPr>
        <w:t xml:space="preserve">ιες τάξεις στηρίχτηκαν αντίστοιχα οι </w:t>
      </w:r>
      <w:r w:rsidRPr="000C2D83">
        <w:rPr>
          <w:b/>
          <w:i/>
          <w:sz w:val="20"/>
          <w:szCs w:val="20"/>
        </w:rPr>
        <w:t>τρεις δυναστείες.</w:t>
      </w:r>
    </w:p>
    <w:p w:rsidR="004D6AF9" w:rsidRPr="000C2D83" w:rsidRDefault="004D6AF9" w:rsidP="004326CF">
      <w:pPr>
        <w:widowControl w:val="0"/>
        <w:autoSpaceDE w:val="0"/>
        <w:autoSpaceDN w:val="0"/>
        <w:spacing w:after="60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Με τον όρο αριστοκρατικός πατριω</w:t>
      </w:r>
      <w:r w:rsidR="00957AAD" w:rsidRPr="000C2D83">
        <w:rPr>
          <w:sz w:val="20"/>
          <w:szCs w:val="20"/>
        </w:rPr>
        <w:t>τισμός αναφερόμαστε στην πρακτική των</w:t>
      </w:r>
      <w:r w:rsidRPr="000C2D83">
        <w:rPr>
          <w:sz w:val="20"/>
          <w:szCs w:val="20"/>
        </w:rPr>
        <w:t xml:space="preserve"> Κομνηνών να αναθέσουν στους προνοι</w:t>
      </w:r>
      <w:r w:rsidR="00957AAD" w:rsidRPr="000C2D83">
        <w:rPr>
          <w:sz w:val="20"/>
          <w:szCs w:val="20"/>
        </w:rPr>
        <w:t xml:space="preserve">άριους να υπερασπιστούν στρατιωτικά </w:t>
      </w:r>
      <w:r w:rsidRPr="000C2D83">
        <w:rPr>
          <w:sz w:val="20"/>
          <w:szCs w:val="20"/>
        </w:rPr>
        <w:t>το Κράτος, παραχωρώντας τους σε αντάλλαγμα αγροκτήματα και φορολογι</w:t>
      </w:r>
      <w:r w:rsidR="00957AAD" w:rsidRPr="000C2D83">
        <w:rPr>
          <w:sz w:val="20"/>
          <w:szCs w:val="20"/>
        </w:rPr>
        <w:t>κά έσ</w:t>
      </w:r>
      <w:r w:rsidRPr="000C2D83">
        <w:rPr>
          <w:sz w:val="20"/>
          <w:szCs w:val="20"/>
        </w:rPr>
        <w:t>οδα.</w:t>
      </w:r>
    </w:p>
    <w:p w:rsidR="004D6AF9" w:rsidRPr="000C2D83" w:rsidRDefault="00957AAD" w:rsidP="004326CF">
      <w:pPr>
        <w:widowControl w:val="0"/>
        <w:autoSpaceDE w:val="0"/>
        <w:autoSpaceDN w:val="0"/>
        <w:spacing w:after="60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Η π</w:t>
      </w:r>
      <w:r w:rsidR="004D6AF9" w:rsidRPr="000C2D83">
        <w:rPr>
          <w:sz w:val="20"/>
          <w:szCs w:val="20"/>
        </w:rPr>
        <w:t xml:space="preserve">ολιτική αυτή ήταν εντελώς διαφορετική από την πολιτική που ακολούθησαν </w:t>
      </w:r>
      <w:r w:rsidRPr="000C2D83">
        <w:rPr>
          <w:sz w:val="20"/>
          <w:szCs w:val="20"/>
        </w:rPr>
        <w:t>οι Ίσα</w:t>
      </w:r>
      <w:r w:rsidR="004D6AF9" w:rsidRPr="000C2D83">
        <w:rPr>
          <w:sz w:val="20"/>
          <w:szCs w:val="20"/>
        </w:rPr>
        <w:t>υροι και οι Μακεδόνες. Οι Κομνηνοί για την άμυνα του Κράτους στηρίχθη</w:t>
      </w:r>
      <w:r w:rsidRPr="000C2D83">
        <w:rPr>
          <w:sz w:val="20"/>
          <w:szCs w:val="20"/>
        </w:rPr>
        <w:t>καν σ</w:t>
      </w:r>
      <w:r w:rsidR="004D6AF9" w:rsidRPr="000C2D83">
        <w:rPr>
          <w:sz w:val="20"/>
          <w:szCs w:val="20"/>
        </w:rPr>
        <w:t xml:space="preserve">τη στρατιωτική αριστοκρατία, ενώ οι Μακεδόνες και οι </w:t>
      </w:r>
      <w:r w:rsidRPr="000C2D83">
        <w:rPr>
          <w:sz w:val="20"/>
          <w:szCs w:val="20"/>
        </w:rPr>
        <w:t>Ί</w:t>
      </w:r>
      <w:r w:rsidR="004D6AF9" w:rsidRPr="000C2D83">
        <w:rPr>
          <w:sz w:val="20"/>
          <w:szCs w:val="20"/>
        </w:rPr>
        <w:t>σαυροι στο πολυ</w:t>
      </w:r>
      <w:r w:rsidRPr="000C2D83">
        <w:rPr>
          <w:sz w:val="20"/>
          <w:szCs w:val="20"/>
        </w:rPr>
        <w:t>πληθές</w:t>
      </w:r>
      <w:r w:rsidR="004D6AF9" w:rsidRPr="000C2D83">
        <w:rPr>
          <w:sz w:val="20"/>
          <w:szCs w:val="20"/>
        </w:rPr>
        <w:t xml:space="preserve"> στρώμα των μικροκαλλιεργητών που υπηρετούσαν, ταυτόχρονα, στο </w:t>
      </w:r>
      <w:r w:rsidRPr="000C2D83">
        <w:rPr>
          <w:sz w:val="20"/>
          <w:szCs w:val="20"/>
        </w:rPr>
        <w:t>στρατό του Βυζαντίου. Έ</w:t>
      </w:r>
      <w:r w:rsidR="004D6AF9" w:rsidRPr="000C2D83">
        <w:rPr>
          <w:sz w:val="20"/>
          <w:szCs w:val="20"/>
        </w:rPr>
        <w:t>τσι, οι πολυάριθμοι μικροκαλλιεργητές αποτελούσαν</w:t>
      </w:r>
      <w:r w:rsidRPr="000C2D83">
        <w:rPr>
          <w:sz w:val="20"/>
          <w:szCs w:val="20"/>
        </w:rPr>
        <w:t xml:space="preserve"> </w:t>
      </w:r>
      <w:r w:rsidR="004D6AF9" w:rsidRPr="000C2D83">
        <w:rPr>
          <w:sz w:val="20"/>
          <w:szCs w:val="20"/>
        </w:rPr>
        <w:t>όπλο στα χέρια των αυτοκρατόρων αυτών των δυναστειών. Η πολιτική</w:t>
      </w:r>
      <w:r w:rsidRPr="000C2D83">
        <w:rPr>
          <w:sz w:val="20"/>
          <w:szCs w:val="20"/>
        </w:rPr>
        <w:t xml:space="preserve"> των Κο</w:t>
      </w:r>
      <w:r w:rsidR="004D6AF9" w:rsidRPr="000C2D83">
        <w:rPr>
          <w:sz w:val="20"/>
          <w:szCs w:val="20"/>
        </w:rPr>
        <w:t>μνηνών, σε αντίθεση με αυτή των προκατόχ</w:t>
      </w:r>
      <w:r w:rsidRPr="000C2D83">
        <w:rPr>
          <w:sz w:val="20"/>
          <w:szCs w:val="20"/>
        </w:rPr>
        <w:t>ων τους, δεν μπόρεσε να αποτρέψει</w:t>
      </w:r>
      <w:r w:rsidR="004D6AF9" w:rsidRPr="000C2D83">
        <w:rPr>
          <w:sz w:val="20"/>
          <w:szCs w:val="20"/>
        </w:rPr>
        <w:t xml:space="preserve"> τη συρρίκνωση της Αυτοκρατορίας.</w:t>
      </w:r>
    </w:p>
    <w:p w:rsidR="000C2D83" w:rsidRDefault="000C2D83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</w:p>
    <w:p w:rsidR="007B2198" w:rsidRPr="000C2D83" w:rsidRDefault="007B2198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  <w:r w:rsidRPr="000C2D83">
        <w:rPr>
          <w:b/>
          <w:i/>
          <w:sz w:val="20"/>
          <w:szCs w:val="20"/>
        </w:rPr>
        <w:t>Γιατί η εμπορική εξασθένηση του Βυζαντίου, αποτέλεσμα της συμφωνίας του 1082, σε συνδυασμό με άλλους παράγοντες (δες και σελίδα 5η, συνέβαλε κατά τη γνώμη σου στη</w:t>
      </w:r>
      <w:r w:rsidR="00957AAD" w:rsidRPr="000C2D83">
        <w:rPr>
          <w:b/>
          <w:i/>
          <w:sz w:val="20"/>
          <w:szCs w:val="20"/>
        </w:rPr>
        <w:t xml:space="preserve"> </w:t>
      </w:r>
      <w:r w:rsidRPr="000C2D83">
        <w:rPr>
          <w:b/>
          <w:i/>
          <w:sz w:val="20"/>
          <w:szCs w:val="20"/>
        </w:rPr>
        <w:t>στρατιωτική του εξασθένηση το 12ο αι.;</w:t>
      </w:r>
    </w:p>
    <w:p w:rsidR="007B2198" w:rsidRPr="000C2D83" w:rsidRDefault="007B2198" w:rsidP="004326CF">
      <w:pPr>
        <w:widowControl w:val="0"/>
        <w:autoSpaceDE w:val="0"/>
        <w:autoSpaceDN w:val="0"/>
        <w:spacing w:after="60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Η δυνατότητα των Βενετών να πραγματοποιούν εμπορικές συναλλαγές</w:t>
      </w:r>
      <w:r w:rsidR="00655F6D" w:rsidRPr="000C2D83">
        <w:rPr>
          <w:sz w:val="20"/>
          <w:szCs w:val="20"/>
        </w:rPr>
        <w:t xml:space="preserve"> σ</w:t>
      </w:r>
      <w:r w:rsidRPr="000C2D83">
        <w:rPr>
          <w:sz w:val="20"/>
          <w:szCs w:val="20"/>
        </w:rPr>
        <w:t>τα σημαντικότερα εμπορικά κέντρα της Αυτοκρατορίας, στη Μικρά Ασία, την</w:t>
      </w:r>
      <w:r w:rsidR="00655F6D" w:rsidRPr="000C2D83">
        <w:rPr>
          <w:sz w:val="20"/>
          <w:szCs w:val="20"/>
        </w:rPr>
        <w:t xml:space="preserve"> </w:t>
      </w:r>
      <w:r w:rsidRPr="000C2D83">
        <w:rPr>
          <w:sz w:val="20"/>
          <w:szCs w:val="20"/>
        </w:rPr>
        <w:t>Ελλάδα αλλά και στην ίδια την Κωνσταντινούπολη, χωρίς να πληρώνουν φόρους,</w:t>
      </w:r>
      <w:r w:rsidR="00655F6D" w:rsidRPr="000C2D83">
        <w:rPr>
          <w:sz w:val="20"/>
          <w:szCs w:val="20"/>
        </w:rPr>
        <w:t xml:space="preserve"> σ</w:t>
      </w:r>
      <w:r w:rsidRPr="000C2D83">
        <w:rPr>
          <w:sz w:val="20"/>
          <w:szCs w:val="20"/>
        </w:rPr>
        <w:t xml:space="preserve">τέρησε την Αυτοκρατορία από δημόσια έσοδα </w:t>
      </w:r>
      <w:r w:rsidR="00655F6D" w:rsidRPr="000C2D83">
        <w:rPr>
          <w:sz w:val="20"/>
          <w:szCs w:val="20"/>
        </w:rPr>
        <w:t>που ήταν απαραίτητα για την αμυντ</w:t>
      </w:r>
      <w:r w:rsidRPr="000C2D83">
        <w:rPr>
          <w:sz w:val="20"/>
          <w:szCs w:val="20"/>
        </w:rPr>
        <w:t>ική ενίσχυση του Κράτους. Το ναυτικό παρήκμασε, γιατί δεν είχε τα αναγκαία</w:t>
      </w:r>
      <w:r w:rsidR="00655F6D" w:rsidRPr="000C2D83">
        <w:rPr>
          <w:sz w:val="20"/>
          <w:szCs w:val="20"/>
        </w:rPr>
        <w:t xml:space="preserve"> </w:t>
      </w:r>
      <w:r w:rsidRPr="000C2D83">
        <w:rPr>
          <w:sz w:val="20"/>
          <w:szCs w:val="20"/>
        </w:rPr>
        <w:t>έσοδα. Η διάλυση του θεματικού στρατού κα</w:t>
      </w:r>
      <w:r w:rsidR="00655F6D" w:rsidRPr="000C2D83">
        <w:rPr>
          <w:sz w:val="20"/>
          <w:szCs w:val="20"/>
        </w:rPr>
        <w:t>ι η στρατολόγηση μισθοφόρων οδήγ</w:t>
      </w:r>
      <w:r w:rsidRPr="000C2D83">
        <w:rPr>
          <w:sz w:val="20"/>
          <w:szCs w:val="20"/>
        </w:rPr>
        <w:t>ησαν στην αμυντική αποδυνάμωση του Βυζαντίο</w:t>
      </w:r>
      <w:r w:rsidR="00655F6D" w:rsidRPr="000C2D83">
        <w:rPr>
          <w:sz w:val="20"/>
          <w:szCs w:val="20"/>
        </w:rPr>
        <w:t>υ και στην αδυναμία του να αντιμ</w:t>
      </w:r>
      <w:r w:rsidRPr="000C2D83">
        <w:rPr>
          <w:sz w:val="20"/>
          <w:szCs w:val="20"/>
        </w:rPr>
        <w:t xml:space="preserve">ετωπίσει τους εξωτερικούς εχθρούς. Επίσης, </w:t>
      </w:r>
      <w:r w:rsidR="00655F6D" w:rsidRPr="000C2D83">
        <w:rPr>
          <w:sz w:val="20"/>
          <w:szCs w:val="20"/>
        </w:rPr>
        <w:t>η βαριά φορολογία προκάλεσε εξεγέρ</w:t>
      </w:r>
      <w:r w:rsidRPr="000C2D83">
        <w:rPr>
          <w:sz w:val="20"/>
          <w:szCs w:val="20"/>
        </w:rPr>
        <w:t>σεις του πληθυσμού, γεγονός που συνέβαλε στην περαιτέρω εξασθένησή του.</w:t>
      </w:r>
      <w:r w:rsidR="00655F6D" w:rsidRPr="000C2D83">
        <w:rPr>
          <w:sz w:val="20"/>
          <w:szCs w:val="20"/>
        </w:rPr>
        <w:t xml:space="preserve"> Η </w:t>
      </w:r>
      <w:r w:rsidRPr="000C2D83">
        <w:rPr>
          <w:sz w:val="20"/>
          <w:szCs w:val="20"/>
        </w:rPr>
        <w:t>χρησιμοποίηση, τέλος, ξένων σε υπεύθυνα κρατ</w:t>
      </w:r>
      <w:r w:rsidR="00655F6D" w:rsidRPr="000C2D83">
        <w:rPr>
          <w:sz w:val="20"/>
          <w:szCs w:val="20"/>
        </w:rPr>
        <w:t>ικά αξιώματα ήταν άλλος ένας παρ</w:t>
      </w:r>
      <w:r w:rsidRPr="000C2D83">
        <w:rPr>
          <w:sz w:val="20"/>
          <w:szCs w:val="20"/>
        </w:rPr>
        <w:t>άγοντας που οδήγησε στη στρατιωτική αποδυνάμωση της Αυτοκρατορίας.</w:t>
      </w:r>
    </w:p>
    <w:p w:rsidR="000C2D83" w:rsidRDefault="000C2D83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</w:p>
    <w:p w:rsidR="007B2198" w:rsidRPr="000C2D83" w:rsidRDefault="007B2198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  <w:r w:rsidRPr="000C2D83">
        <w:rPr>
          <w:b/>
          <w:i/>
          <w:sz w:val="20"/>
          <w:szCs w:val="20"/>
        </w:rPr>
        <w:t>Ποιες διαφορές μεταξύ των δύο Εκκλησιών επισημαίνονται στο δεύτερο παράθεμα;</w:t>
      </w:r>
    </w:p>
    <w:p w:rsidR="007B2198" w:rsidRPr="000C2D83" w:rsidRDefault="00655F6D" w:rsidP="004326CF">
      <w:pPr>
        <w:widowControl w:val="0"/>
        <w:autoSpaceDE w:val="0"/>
        <w:autoSpaceDN w:val="0"/>
        <w:spacing w:after="60"/>
        <w:jc w:val="both"/>
        <w:rPr>
          <w:sz w:val="20"/>
          <w:szCs w:val="20"/>
        </w:rPr>
      </w:pPr>
      <w:r w:rsidRPr="000C2D83">
        <w:rPr>
          <w:sz w:val="20"/>
          <w:szCs w:val="20"/>
        </w:rPr>
        <w:t xml:space="preserve">Οι </w:t>
      </w:r>
      <w:r w:rsidR="007B2198" w:rsidRPr="000C2D83">
        <w:rPr>
          <w:sz w:val="20"/>
          <w:szCs w:val="20"/>
        </w:rPr>
        <w:t>δογματικές διαφορές που υπογραμμίζονται στο παράθεμα είναι οι</w:t>
      </w:r>
      <w:r w:rsidRPr="000C2D83">
        <w:rPr>
          <w:sz w:val="20"/>
          <w:szCs w:val="20"/>
        </w:rPr>
        <w:t xml:space="preserve"> ακό</w:t>
      </w:r>
      <w:r w:rsidR="007B2198" w:rsidRPr="000C2D83">
        <w:rPr>
          <w:sz w:val="20"/>
          <w:szCs w:val="20"/>
        </w:rPr>
        <w:t>λουθες:</w:t>
      </w:r>
    </w:p>
    <w:p w:rsidR="007B2198" w:rsidRPr="000C2D83" w:rsidRDefault="00655F6D" w:rsidP="002B6A69">
      <w:pPr>
        <w:widowControl w:val="0"/>
        <w:numPr>
          <w:ilvl w:val="0"/>
          <w:numId w:val="22"/>
        </w:numPr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t xml:space="preserve">τα </w:t>
      </w:r>
      <w:r w:rsidR="007B2198" w:rsidRPr="000C2D83">
        <w:rPr>
          <w:sz w:val="20"/>
          <w:szCs w:val="20"/>
        </w:rPr>
        <w:t>άζυμα,</w:t>
      </w:r>
    </w:p>
    <w:p w:rsidR="007B2198" w:rsidRPr="000C2D83" w:rsidRDefault="007B2198" w:rsidP="002B6A69">
      <w:pPr>
        <w:widowControl w:val="0"/>
        <w:numPr>
          <w:ilvl w:val="0"/>
          <w:numId w:val="22"/>
        </w:numPr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t xml:space="preserve">η διαφορά για το θέμα της εκπόρευσης του </w:t>
      </w:r>
      <w:r w:rsidR="00655F6D" w:rsidRPr="000C2D83">
        <w:rPr>
          <w:sz w:val="20"/>
          <w:szCs w:val="20"/>
        </w:rPr>
        <w:t>Αγίου Πνεύματος (Η Δυτική Εκκλη</w:t>
      </w:r>
      <w:r w:rsidRPr="000C2D83">
        <w:rPr>
          <w:sz w:val="20"/>
          <w:szCs w:val="20"/>
        </w:rPr>
        <w:t>σία υποστήριζε ότι εκπορεύεται από τον Πατέρα και τον Υιό, θέση που για την Ανατολική δεν ήταν ορθή,</w:t>
      </w:r>
    </w:p>
    <w:p w:rsidR="007B2198" w:rsidRPr="000C2D83" w:rsidRDefault="007B2198" w:rsidP="002B6A69">
      <w:pPr>
        <w:widowControl w:val="0"/>
        <w:numPr>
          <w:ilvl w:val="0"/>
          <w:numId w:val="22"/>
        </w:numPr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η αγαμία του κλήρου,</w:t>
      </w:r>
    </w:p>
    <w:p w:rsidR="007B2198" w:rsidRPr="000C2D83" w:rsidRDefault="007B2198" w:rsidP="002B6A69">
      <w:pPr>
        <w:widowControl w:val="0"/>
        <w:numPr>
          <w:ilvl w:val="0"/>
          <w:numId w:val="22"/>
        </w:numPr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η συμμετοχή του κλήρου στον πόλεμο.</w:t>
      </w:r>
    </w:p>
    <w:p w:rsidR="000C2D83" w:rsidRDefault="000C2D83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</w:p>
    <w:p w:rsidR="007B2198" w:rsidRPr="000C2D83" w:rsidRDefault="007B2198" w:rsidP="004326CF">
      <w:pPr>
        <w:widowControl w:val="0"/>
        <w:autoSpaceDE w:val="0"/>
        <w:autoSpaceDN w:val="0"/>
        <w:spacing w:after="60"/>
        <w:jc w:val="both"/>
        <w:rPr>
          <w:b/>
          <w:i/>
          <w:sz w:val="20"/>
          <w:szCs w:val="20"/>
        </w:rPr>
      </w:pPr>
      <w:r w:rsidRPr="000C2D83">
        <w:rPr>
          <w:b/>
          <w:i/>
          <w:sz w:val="20"/>
          <w:szCs w:val="20"/>
        </w:rPr>
        <w:t xml:space="preserve">Ποιες εξελίξεις των προηγούμενων αιώνων επέφεραν, </w:t>
      </w:r>
      <w:r w:rsidR="00655F6D" w:rsidRPr="000C2D83">
        <w:rPr>
          <w:b/>
          <w:i/>
          <w:sz w:val="20"/>
          <w:szCs w:val="20"/>
        </w:rPr>
        <w:t>κατά τη γνώμη σου, τη βαθμιαία απο</w:t>
      </w:r>
      <w:r w:rsidRPr="000C2D83">
        <w:rPr>
          <w:b/>
          <w:i/>
          <w:sz w:val="20"/>
          <w:szCs w:val="20"/>
        </w:rPr>
        <w:t>ξένωση μεταξύ Ανατολής και Δύσης;</w:t>
      </w:r>
    </w:p>
    <w:p w:rsidR="007B2198" w:rsidRPr="000C2D83" w:rsidRDefault="007B2198" w:rsidP="004326CF">
      <w:pPr>
        <w:widowControl w:val="0"/>
        <w:autoSpaceDE w:val="0"/>
        <w:autoSpaceDN w:val="0"/>
        <w:spacing w:after="60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Η σταδιακή αποξένωση της λατινική</w:t>
      </w:r>
      <w:r w:rsidR="00655F6D" w:rsidRPr="000C2D83">
        <w:rPr>
          <w:sz w:val="20"/>
          <w:szCs w:val="20"/>
        </w:rPr>
        <w:t xml:space="preserve">ς Δύσης και της ελληνικής Ανατολής </w:t>
      </w:r>
      <w:r w:rsidRPr="000C2D83">
        <w:rPr>
          <w:sz w:val="20"/>
          <w:szCs w:val="20"/>
        </w:rPr>
        <w:t>που οδήγησε τελικά στο Σχίσμα των δύο Εκκλησιών ήταν αποτέλεσμα των</w:t>
      </w:r>
      <w:r w:rsidR="00655F6D" w:rsidRPr="000C2D83">
        <w:rPr>
          <w:sz w:val="20"/>
          <w:szCs w:val="20"/>
        </w:rPr>
        <w:t xml:space="preserve"> εξής </w:t>
      </w:r>
      <w:r w:rsidRPr="000C2D83">
        <w:rPr>
          <w:sz w:val="20"/>
          <w:szCs w:val="20"/>
        </w:rPr>
        <w:t>γεγονότων:</w:t>
      </w:r>
    </w:p>
    <w:p w:rsidR="007B2198" w:rsidRPr="000C2D83" w:rsidRDefault="007B2198" w:rsidP="004326CF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t xml:space="preserve">ο ανταγωνισμός και οι συγκρούσεις των δύο </w:t>
      </w:r>
      <w:r w:rsidR="00655F6D" w:rsidRPr="000C2D83">
        <w:rPr>
          <w:sz w:val="20"/>
          <w:szCs w:val="20"/>
        </w:rPr>
        <w:t>Εκκλησιών για το θέμα του εκχρι</w:t>
      </w:r>
      <w:r w:rsidRPr="000C2D83">
        <w:rPr>
          <w:sz w:val="20"/>
          <w:szCs w:val="20"/>
        </w:rPr>
        <w:t>στιανισμού των Βουλγάρων και γενικότερα για τον πνευματικό έλεγχο των Σλά</w:t>
      </w:r>
      <w:r w:rsidR="00655F6D" w:rsidRPr="000C2D83">
        <w:rPr>
          <w:sz w:val="20"/>
          <w:szCs w:val="20"/>
        </w:rPr>
        <w:t>β</w:t>
      </w:r>
      <w:r w:rsidRPr="000C2D83">
        <w:rPr>
          <w:sz w:val="20"/>
          <w:szCs w:val="20"/>
        </w:rPr>
        <w:t>ων,</w:t>
      </w:r>
    </w:p>
    <w:p w:rsidR="007B2198" w:rsidRPr="000C2D83" w:rsidRDefault="00655F6D" w:rsidP="004326CF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οι σ</w:t>
      </w:r>
      <w:r w:rsidR="007B2198" w:rsidRPr="000C2D83">
        <w:rPr>
          <w:sz w:val="20"/>
          <w:szCs w:val="20"/>
        </w:rPr>
        <w:t>υγκρούσεις μεταξύ Βυζαντινών και Φράγκων για τη χρήση του αυτοκρατορικού τίτλου,</w:t>
      </w:r>
    </w:p>
    <w:p w:rsidR="007B2198" w:rsidRPr="000C2D83" w:rsidRDefault="00655F6D" w:rsidP="004326CF">
      <w:pPr>
        <w:widowControl w:val="0"/>
        <w:numPr>
          <w:ilvl w:val="0"/>
          <w:numId w:val="20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η α</w:t>
      </w:r>
      <w:r w:rsidR="007B2198" w:rsidRPr="000C2D83">
        <w:rPr>
          <w:sz w:val="20"/>
          <w:szCs w:val="20"/>
        </w:rPr>
        <w:t>μφισβήτηση της πρωτοκαθεδρίας της Ρώμης στο χριστιανικό κόσμο από το</w:t>
      </w:r>
      <w:r w:rsidRPr="000C2D83">
        <w:rPr>
          <w:sz w:val="20"/>
          <w:szCs w:val="20"/>
        </w:rPr>
        <w:t xml:space="preserve"> Πα</w:t>
      </w:r>
      <w:r w:rsidR="007B2198" w:rsidRPr="000C2D83">
        <w:rPr>
          <w:sz w:val="20"/>
          <w:szCs w:val="20"/>
        </w:rPr>
        <w:t>τριαρχείο της Κωνσταντινούπολης.</w:t>
      </w:r>
    </w:p>
    <w:p w:rsidR="007B2198" w:rsidRPr="000C2D83" w:rsidRDefault="00655F6D" w:rsidP="004326CF">
      <w:pPr>
        <w:widowControl w:val="0"/>
        <w:autoSpaceDE w:val="0"/>
        <w:autoSpaceDN w:val="0"/>
        <w:spacing w:after="60"/>
        <w:jc w:val="both"/>
        <w:rPr>
          <w:sz w:val="20"/>
          <w:szCs w:val="20"/>
        </w:rPr>
      </w:pPr>
      <w:r w:rsidRPr="000C2D83">
        <w:rPr>
          <w:sz w:val="20"/>
          <w:szCs w:val="20"/>
        </w:rPr>
        <w:t>Άλλωστε, μια πρώτη</w:t>
      </w:r>
      <w:r w:rsidR="007B2198" w:rsidRPr="000C2D83">
        <w:rPr>
          <w:sz w:val="20"/>
          <w:szCs w:val="20"/>
        </w:rPr>
        <w:t xml:space="preserve"> ρήξη μεταξύ των δύο Εκκλησιών είχε επέλθει ήδη από την</w:t>
      </w:r>
      <w:r w:rsidRPr="000C2D83">
        <w:rPr>
          <w:sz w:val="20"/>
          <w:szCs w:val="20"/>
        </w:rPr>
        <w:t xml:space="preserve"> εποχή</w:t>
      </w:r>
      <w:r w:rsidR="007B2198" w:rsidRPr="000C2D83">
        <w:rPr>
          <w:sz w:val="20"/>
          <w:szCs w:val="20"/>
        </w:rPr>
        <w:t xml:space="preserve"> που πατριάρχης Κωνσταντινούπολης ήταν ο Φώτιος.</w:t>
      </w:r>
    </w:p>
    <w:sectPr w:rsidR="007B2198" w:rsidRPr="000C2D83" w:rsidSect="00240D5D">
      <w:headerReference w:type="default" r:id="rId8"/>
      <w:footerReference w:type="even" r:id="rId9"/>
      <w:footerReference w:type="default" r:id="rId10"/>
      <w:pgSz w:w="11906" w:h="16838" w:code="9"/>
      <w:pgMar w:top="964" w:right="964" w:bottom="964" w:left="964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1C9" w:rsidRDefault="009121C9">
      <w:r>
        <w:separator/>
      </w:r>
    </w:p>
  </w:endnote>
  <w:endnote w:type="continuationSeparator" w:id="0">
    <w:p w:rsidR="009121C9" w:rsidRDefault="0091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D83" w:rsidRDefault="000C2D83" w:rsidP="00240D5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C2D83" w:rsidRDefault="000C2D83" w:rsidP="00240D5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D83" w:rsidRDefault="000C2D83" w:rsidP="00240D5D">
    <w:pPr>
      <w:pStyle w:val="a4"/>
      <w:framePr w:wrap="around" w:vAnchor="text" w:hAnchor="margin" w:xAlign="right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57AE">
      <w:rPr>
        <w:rStyle w:val="a5"/>
        <w:noProof/>
      </w:rPr>
      <w:t>2</w:t>
    </w:r>
    <w:r>
      <w:rPr>
        <w:rStyle w:val="a5"/>
      </w:rPr>
      <w:fldChar w:fldCharType="end"/>
    </w:r>
  </w:p>
  <w:p w:rsidR="000C2D83" w:rsidRDefault="000C2D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1C9" w:rsidRDefault="009121C9">
      <w:r>
        <w:separator/>
      </w:r>
    </w:p>
  </w:footnote>
  <w:footnote w:type="continuationSeparator" w:id="0">
    <w:p w:rsidR="009121C9" w:rsidRDefault="00912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D83" w:rsidRPr="004E5094" w:rsidRDefault="000C2D83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3C7457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:rsidR="000C2D83" w:rsidRPr="004E5094" w:rsidRDefault="000C2D83" w:rsidP="00AC7A52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Παναγιώτης Δόμβρος</w:t>
    </w:r>
  </w:p>
  <w:p w:rsidR="000C2D83" w:rsidRDefault="000C2D8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AA3"/>
    <w:multiLevelType w:val="singleLevel"/>
    <w:tmpl w:val="7988DDD7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7"/>
        <w:sz w:val="12"/>
        <w:szCs w:val="12"/>
      </w:rPr>
    </w:lvl>
  </w:abstractNum>
  <w:abstractNum w:abstractNumId="1">
    <w:nsid w:val="019BED3B"/>
    <w:multiLevelType w:val="singleLevel"/>
    <w:tmpl w:val="730498D8"/>
    <w:lvl w:ilvl="0">
      <w:numFmt w:val="bullet"/>
      <w:lvlText w:val="–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z w:val="12"/>
        <w:szCs w:val="12"/>
      </w:rPr>
    </w:lvl>
  </w:abstractNum>
  <w:abstractNum w:abstractNumId="2">
    <w:nsid w:val="022DC5BB"/>
    <w:multiLevelType w:val="singleLevel"/>
    <w:tmpl w:val="14E2DEE0"/>
    <w:lvl w:ilvl="0">
      <w:numFmt w:val="bullet"/>
      <w:lvlText w:val="-"/>
      <w:lvlJc w:val="left"/>
      <w:pPr>
        <w:tabs>
          <w:tab w:val="num" w:pos="288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3">
    <w:nsid w:val="0396ADDE"/>
    <w:multiLevelType w:val="singleLevel"/>
    <w:tmpl w:val="56A65A1B"/>
    <w:lvl w:ilvl="0">
      <w:numFmt w:val="bullet"/>
      <w:lvlText w:val="—"/>
      <w:lvlJc w:val="left"/>
      <w:pPr>
        <w:tabs>
          <w:tab w:val="num" w:pos="288"/>
        </w:tabs>
        <w:ind w:left="288"/>
      </w:pPr>
      <w:rPr>
        <w:rFonts w:ascii="Arial" w:hAnsi="Arial" w:cs="Arial"/>
        <w:snapToGrid/>
        <w:spacing w:val="25"/>
        <w:sz w:val="10"/>
        <w:szCs w:val="10"/>
      </w:rPr>
    </w:lvl>
  </w:abstractNum>
  <w:abstractNum w:abstractNumId="4">
    <w:nsid w:val="049BB8DC"/>
    <w:multiLevelType w:val="singleLevel"/>
    <w:tmpl w:val="6396D2A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0"/>
        <w:sz w:val="12"/>
        <w:szCs w:val="12"/>
      </w:rPr>
    </w:lvl>
  </w:abstractNum>
  <w:abstractNum w:abstractNumId="5">
    <w:nsid w:val="04CF5E58"/>
    <w:multiLevelType w:val="singleLevel"/>
    <w:tmpl w:val="4D48FD54"/>
    <w:lvl w:ilvl="0">
      <w:numFmt w:val="bullet"/>
      <w:lvlText w:val="-"/>
      <w:lvlJc w:val="left"/>
      <w:pPr>
        <w:tabs>
          <w:tab w:val="num" w:pos="288"/>
        </w:tabs>
      </w:pPr>
      <w:rPr>
        <w:rFonts w:ascii="Symbol" w:hAnsi="Symbol" w:cs="Symbol"/>
        <w:snapToGrid/>
        <w:sz w:val="10"/>
        <w:szCs w:val="10"/>
      </w:rPr>
    </w:lvl>
  </w:abstractNum>
  <w:abstractNum w:abstractNumId="6">
    <w:nsid w:val="07393E7E"/>
    <w:multiLevelType w:val="singleLevel"/>
    <w:tmpl w:val="23F3B54C"/>
    <w:lvl w:ilvl="0">
      <w:numFmt w:val="bullet"/>
      <w:lvlText w:val="-"/>
      <w:lvlJc w:val="left"/>
      <w:pPr>
        <w:tabs>
          <w:tab w:val="num" w:pos="360"/>
        </w:tabs>
        <w:ind w:left="216"/>
      </w:pPr>
      <w:rPr>
        <w:rFonts w:ascii="Symbol" w:hAnsi="Symbol" w:cs="Symbol"/>
        <w:snapToGrid/>
        <w:sz w:val="12"/>
        <w:szCs w:val="12"/>
      </w:rPr>
    </w:lvl>
  </w:abstractNum>
  <w:abstractNum w:abstractNumId="7">
    <w:nsid w:val="074549AD"/>
    <w:multiLevelType w:val="singleLevel"/>
    <w:tmpl w:val="48A0D69E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9"/>
        <w:sz w:val="12"/>
        <w:szCs w:val="12"/>
      </w:rPr>
    </w:lvl>
  </w:abstractNum>
  <w:abstractNum w:abstractNumId="8">
    <w:nsid w:val="0FFA1A8B"/>
    <w:multiLevelType w:val="hybridMultilevel"/>
    <w:tmpl w:val="087AB19A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327878"/>
    <w:multiLevelType w:val="hybridMultilevel"/>
    <w:tmpl w:val="AD1C8194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F16B83"/>
    <w:multiLevelType w:val="hybridMultilevel"/>
    <w:tmpl w:val="9286B6F0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464E91"/>
    <w:multiLevelType w:val="hybridMultilevel"/>
    <w:tmpl w:val="B8088A20"/>
    <w:lvl w:ilvl="0" w:tplc="905806C2">
      <w:start w:val="1"/>
      <w:numFmt w:val="bullet"/>
      <w:lvlText w:val="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D17D45"/>
    <w:multiLevelType w:val="hybridMultilevel"/>
    <w:tmpl w:val="086EE76C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350490"/>
    <w:multiLevelType w:val="hybridMultilevel"/>
    <w:tmpl w:val="954E494E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5741D4"/>
    <w:multiLevelType w:val="hybridMultilevel"/>
    <w:tmpl w:val="487E67D8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437F8A"/>
    <w:multiLevelType w:val="hybridMultilevel"/>
    <w:tmpl w:val="6A4A0334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F97CF2"/>
    <w:multiLevelType w:val="hybridMultilevel"/>
    <w:tmpl w:val="264A71F6"/>
    <w:lvl w:ilvl="0" w:tplc="5BA0788C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6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504" w:hanging="288"/>
        </w:pPr>
        <w:rPr>
          <w:rFonts w:ascii="Symbol" w:hAnsi="Symbol" w:cs="Symbol"/>
          <w:snapToGrid/>
          <w:sz w:val="12"/>
          <w:szCs w:val="12"/>
        </w:rPr>
      </w:lvl>
    </w:lvlOverride>
  </w:num>
  <w:num w:numId="8">
    <w:abstractNumId w:val="4"/>
    <w:lvlOverride w:ilvl="0">
      <w:lvl w:ilvl="0">
        <w:numFmt w:val="bullet"/>
        <w:lvlText w:val="·"/>
        <w:lvlJc w:val="left"/>
        <w:pPr>
          <w:tabs>
            <w:tab w:val="num" w:pos="288"/>
          </w:tabs>
        </w:pPr>
        <w:rPr>
          <w:rFonts w:ascii="Symbol" w:hAnsi="Symbol" w:cs="Symbol"/>
          <w:snapToGrid/>
          <w:color w:val="554D58"/>
          <w:spacing w:val="6"/>
          <w:sz w:val="12"/>
          <w:szCs w:val="12"/>
        </w:rPr>
      </w:lvl>
    </w:lvlOverride>
  </w:num>
  <w:num w:numId="9">
    <w:abstractNumId w:val="7"/>
  </w:num>
  <w:num w:numId="10">
    <w:abstractNumId w:val="5"/>
  </w:num>
  <w:num w:numId="11">
    <w:abstractNumId w:val="5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color w:val="7E809C"/>
          <w:spacing w:val="25"/>
          <w:sz w:val="10"/>
          <w:szCs w:val="10"/>
        </w:rPr>
      </w:lvl>
    </w:lvlOverride>
  </w:num>
  <w:num w:numId="12">
    <w:abstractNumId w:val="5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25"/>
          <w:sz w:val="8"/>
          <w:szCs w:val="8"/>
        </w:rPr>
      </w:lvl>
    </w:lvlOverride>
  </w:num>
  <w:num w:numId="13">
    <w:abstractNumId w:val="5"/>
    <w:lvlOverride w:ilvl="0">
      <w:lvl w:ilvl="0">
        <w:numFmt w:val="bullet"/>
        <w:lvlText w:val="-"/>
        <w:lvlJc w:val="left"/>
        <w:pPr>
          <w:tabs>
            <w:tab w:val="num" w:pos="504"/>
          </w:tabs>
          <w:ind w:left="72" w:hanging="72"/>
        </w:pPr>
        <w:rPr>
          <w:rFonts w:ascii="Symbol" w:hAnsi="Symbol" w:cs="Symbol"/>
          <w:snapToGrid/>
          <w:spacing w:val="26"/>
          <w:sz w:val="10"/>
          <w:szCs w:val="10"/>
        </w:rPr>
      </w:lvl>
    </w:lvlOverride>
  </w:num>
  <w:num w:numId="14">
    <w:abstractNumId w:val="14"/>
  </w:num>
  <w:num w:numId="15">
    <w:abstractNumId w:val="9"/>
  </w:num>
  <w:num w:numId="16">
    <w:abstractNumId w:val="13"/>
  </w:num>
  <w:num w:numId="17">
    <w:abstractNumId w:val="16"/>
  </w:num>
  <w:num w:numId="18">
    <w:abstractNumId w:val="12"/>
  </w:num>
  <w:num w:numId="19">
    <w:abstractNumId w:val="15"/>
  </w:num>
  <w:num w:numId="20">
    <w:abstractNumId w:val="10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BA"/>
    <w:rsid w:val="00020748"/>
    <w:rsid w:val="00032205"/>
    <w:rsid w:val="00050F3B"/>
    <w:rsid w:val="000527EA"/>
    <w:rsid w:val="00057F4C"/>
    <w:rsid w:val="000833A2"/>
    <w:rsid w:val="00093CD3"/>
    <w:rsid w:val="000A6F5F"/>
    <w:rsid w:val="000A70CA"/>
    <w:rsid w:val="000C2D83"/>
    <w:rsid w:val="000E1AEE"/>
    <w:rsid w:val="00181855"/>
    <w:rsid w:val="001857AE"/>
    <w:rsid w:val="001C5E06"/>
    <w:rsid w:val="001F7CEA"/>
    <w:rsid w:val="00207F09"/>
    <w:rsid w:val="00240D5D"/>
    <w:rsid w:val="002952F5"/>
    <w:rsid w:val="002A687B"/>
    <w:rsid w:val="002B6A69"/>
    <w:rsid w:val="00343882"/>
    <w:rsid w:val="003628EE"/>
    <w:rsid w:val="0037504C"/>
    <w:rsid w:val="003C7457"/>
    <w:rsid w:val="003D4006"/>
    <w:rsid w:val="004326CF"/>
    <w:rsid w:val="004973C3"/>
    <w:rsid w:val="004C6BB3"/>
    <w:rsid w:val="004D6AF9"/>
    <w:rsid w:val="005242C0"/>
    <w:rsid w:val="00544847"/>
    <w:rsid w:val="00577D3A"/>
    <w:rsid w:val="005A4C46"/>
    <w:rsid w:val="005C26CD"/>
    <w:rsid w:val="005C275C"/>
    <w:rsid w:val="005D790B"/>
    <w:rsid w:val="00630400"/>
    <w:rsid w:val="006550E0"/>
    <w:rsid w:val="00655F6D"/>
    <w:rsid w:val="006B141C"/>
    <w:rsid w:val="00732BC2"/>
    <w:rsid w:val="007341A0"/>
    <w:rsid w:val="0077535F"/>
    <w:rsid w:val="00776388"/>
    <w:rsid w:val="00784358"/>
    <w:rsid w:val="00796915"/>
    <w:rsid w:val="007A50ED"/>
    <w:rsid w:val="007B2198"/>
    <w:rsid w:val="007C2663"/>
    <w:rsid w:val="007F5698"/>
    <w:rsid w:val="00810620"/>
    <w:rsid w:val="00857A5D"/>
    <w:rsid w:val="00862164"/>
    <w:rsid w:val="008767FD"/>
    <w:rsid w:val="008B39A4"/>
    <w:rsid w:val="009121C9"/>
    <w:rsid w:val="009210FC"/>
    <w:rsid w:val="009428BA"/>
    <w:rsid w:val="009536D2"/>
    <w:rsid w:val="00957AAD"/>
    <w:rsid w:val="00984AA5"/>
    <w:rsid w:val="009C436C"/>
    <w:rsid w:val="00AA65BA"/>
    <w:rsid w:val="00AB154C"/>
    <w:rsid w:val="00AC7A52"/>
    <w:rsid w:val="00AE7E2C"/>
    <w:rsid w:val="00B15B87"/>
    <w:rsid w:val="00B2039A"/>
    <w:rsid w:val="00B4098D"/>
    <w:rsid w:val="00B62E62"/>
    <w:rsid w:val="00B67D74"/>
    <w:rsid w:val="00BC63B1"/>
    <w:rsid w:val="00BC6D98"/>
    <w:rsid w:val="00BF1765"/>
    <w:rsid w:val="00BF2848"/>
    <w:rsid w:val="00C352E2"/>
    <w:rsid w:val="00C53306"/>
    <w:rsid w:val="00CD2A69"/>
    <w:rsid w:val="00D61247"/>
    <w:rsid w:val="00D711CA"/>
    <w:rsid w:val="00DC3367"/>
    <w:rsid w:val="00DD7EE1"/>
    <w:rsid w:val="00DE1FDC"/>
    <w:rsid w:val="00E020CF"/>
    <w:rsid w:val="00EB5725"/>
    <w:rsid w:val="00F35C86"/>
    <w:rsid w:val="00FB1D5D"/>
    <w:rsid w:val="00FE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984</Words>
  <Characters>5318</Characters>
  <Application>Microsoft Office Word</Application>
  <DocSecurity>0</DocSecurity>
  <Lines>44</Lines>
  <Paragraphs>12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creator>Panayotis Domvros</dc:creator>
  <cp:lastModifiedBy>Panayotis Domvros</cp:lastModifiedBy>
  <cp:revision>2</cp:revision>
  <dcterms:created xsi:type="dcterms:W3CDTF">2025-07-21T07:40:00Z</dcterms:created>
  <dcterms:modified xsi:type="dcterms:W3CDTF">2025-07-21T07:40:00Z</dcterms:modified>
</cp:coreProperties>
</file>